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874" w:type="pct"/>
        <w:tblInd w:w="392" w:type="dxa"/>
        <w:tblLook w:val="0000" w:firstRow="0" w:lastRow="0" w:firstColumn="0" w:lastColumn="0" w:noHBand="0" w:noVBand="0"/>
      </w:tblPr>
      <w:tblGrid>
        <w:gridCol w:w="7687"/>
        <w:gridCol w:w="7292"/>
      </w:tblGrid>
      <w:tr w:rsidR="00434039" w:rsidRPr="00434039" w14:paraId="6AD0A91A" w14:textId="77777777" w:rsidTr="00032A3B">
        <w:tc>
          <w:tcPr>
            <w:tcW w:w="2566" w:type="pct"/>
          </w:tcPr>
          <w:p w14:paraId="779CC048" w14:textId="551E1400" w:rsidR="00BE5FC1" w:rsidRPr="00434039" w:rsidRDefault="00434039" w:rsidP="00BE5FC1">
            <w:pPr>
              <w:spacing w:before="120" w:after="120" w:line="340" w:lineRule="exact"/>
              <w:rPr>
                <w:rFonts w:eastAsia="Times New Roman"/>
                <w:b/>
                <w:sz w:val="24"/>
                <w:szCs w:val="24"/>
                <w:lang w:val="nl-NL"/>
              </w:rPr>
            </w:pPr>
            <w:r w:rsidRPr="00434039">
              <w:rPr>
                <w:rFonts w:eastAsia="Times New Roman"/>
                <w:b/>
                <w:sz w:val="24"/>
                <w:szCs w:val="24"/>
                <w:lang w:val="nl-NL"/>
              </w:rPr>
              <w:t xml:space="preserve">      </w:t>
            </w:r>
            <w:r w:rsidR="00BE5FC1" w:rsidRPr="00434039">
              <w:rPr>
                <w:rFonts w:eastAsia="Times New Roman"/>
                <w:b/>
                <w:sz w:val="24"/>
                <w:szCs w:val="24"/>
                <w:lang w:val="nl-NL"/>
              </w:rPr>
              <w:t>BỘ TÀI CHÍNH</w:t>
            </w:r>
          </w:p>
          <w:p w14:paraId="53898556" w14:textId="77777777" w:rsidR="00BE5FC1" w:rsidRPr="00434039" w:rsidRDefault="00BE5FC1" w:rsidP="00BE5FC1">
            <w:pPr>
              <w:spacing w:before="120" w:after="120" w:line="340" w:lineRule="exact"/>
              <w:rPr>
                <w:rFonts w:eastAsia="Times New Roman"/>
                <w:szCs w:val="28"/>
                <w:lang w:val="nl-NL"/>
              </w:rPr>
            </w:pPr>
            <w:r w:rsidRPr="00434039">
              <w:rPr>
                <w:rFonts w:eastAsia="Times New Roman"/>
                <w:b/>
                <w:sz w:val="24"/>
                <w:szCs w:val="28"/>
                <w:lang w:val="nl-NL"/>
              </w:rPr>
              <w:t xml:space="preserve">               </w:t>
            </w:r>
            <w:r w:rsidRPr="00434039">
              <w:rPr>
                <w:rFonts w:eastAsia="Times New Roman"/>
                <w:szCs w:val="28"/>
                <w:lang w:val="nl-NL"/>
              </w:rPr>
              <w:t xml:space="preserve">—— </w:t>
            </w:r>
          </w:p>
          <w:p w14:paraId="5DCD25C2" w14:textId="77777777" w:rsidR="00BE5FC1" w:rsidRPr="00434039" w:rsidRDefault="00BE5FC1" w:rsidP="00BE5FC1">
            <w:pPr>
              <w:spacing w:before="120" w:after="120" w:line="340" w:lineRule="exact"/>
              <w:rPr>
                <w:sz w:val="24"/>
                <w:szCs w:val="24"/>
                <w:lang w:val="nl-NL"/>
              </w:rPr>
            </w:pPr>
            <w:r w:rsidRPr="00434039">
              <w:rPr>
                <w:rFonts w:eastAsia="Times New Roman"/>
                <w:sz w:val="24"/>
                <w:szCs w:val="24"/>
                <w:lang w:val="nl-NL"/>
              </w:rPr>
              <w:t xml:space="preserve"> </w:t>
            </w:r>
          </w:p>
          <w:p w14:paraId="222E6470" w14:textId="77777777" w:rsidR="00BE5FC1" w:rsidRPr="00434039" w:rsidRDefault="00BE5FC1" w:rsidP="00BE5FC1">
            <w:pPr>
              <w:spacing w:before="120" w:after="120" w:line="340" w:lineRule="exact"/>
              <w:rPr>
                <w:rFonts w:ascii="Calibri" w:eastAsia="Times New Roman" w:hAnsi="Calibri"/>
                <w:sz w:val="16"/>
                <w:szCs w:val="16"/>
                <w:lang w:val="nl-NL"/>
              </w:rPr>
            </w:pPr>
          </w:p>
        </w:tc>
        <w:tc>
          <w:tcPr>
            <w:tcW w:w="2434" w:type="pct"/>
          </w:tcPr>
          <w:p w14:paraId="68CFD1CF" w14:textId="77777777" w:rsidR="00BE5FC1" w:rsidRPr="00434039" w:rsidRDefault="00BE5FC1" w:rsidP="00BE5FC1">
            <w:pPr>
              <w:jc w:val="center"/>
              <w:rPr>
                <w:rFonts w:eastAsia="Times New Roman"/>
                <w:b/>
                <w:sz w:val="24"/>
                <w:szCs w:val="28"/>
                <w:lang w:val="nl-NL"/>
              </w:rPr>
            </w:pPr>
            <w:r w:rsidRPr="00434039">
              <w:rPr>
                <w:rFonts w:eastAsia="Times New Roman"/>
                <w:b/>
                <w:sz w:val="24"/>
                <w:szCs w:val="28"/>
                <w:lang w:val="nl-NL"/>
              </w:rPr>
              <w:t>CỘNG HOÀ XÃ HỘI CHỦ NGHĨA VIỆT NAM</w:t>
            </w:r>
          </w:p>
          <w:p w14:paraId="07B0EA17" w14:textId="77777777" w:rsidR="00BE5FC1" w:rsidRPr="00434039" w:rsidRDefault="00BE5FC1" w:rsidP="00BE5FC1">
            <w:pPr>
              <w:jc w:val="center"/>
              <w:rPr>
                <w:rFonts w:eastAsia="Times New Roman"/>
                <w:b/>
                <w:szCs w:val="28"/>
              </w:rPr>
            </w:pPr>
            <w:r w:rsidRPr="00434039">
              <w:rPr>
                <w:rFonts w:eastAsia="Times New Roman"/>
                <w:b/>
                <w:szCs w:val="28"/>
              </w:rPr>
              <w:t xml:space="preserve">Độc lập </w:t>
            </w:r>
            <w:r w:rsidRPr="00434039">
              <w:rPr>
                <w:rFonts w:eastAsia="Times New Roman"/>
                <w:szCs w:val="28"/>
              </w:rPr>
              <w:t>-</w:t>
            </w:r>
            <w:r w:rsidRPr="00434039">
              <w:rPr>
                <w:rFonts w:eastAsia="Times New Roman"/>
                <w:b/>
                <w:szCs w:val="28"/>
              </w:rPr>
              <w:t xml:space="preserve"> Tự do </w:t>
            </w:r>
            <w:r w:rsidRPr="00434039">
              <w:rPr>
                <w:rFonts w:eastAsia="Times New Roman"/>
                <w:szCs w:val="28"/>
              </w:rPr>
              <w:t>-</w:t>
            </w:r>
            <w:r w:rsidRPr="00434039">
              <w:rPr>
                <w:rFonts w:eastAsia="Times New Roman"/>
                <w:b/>
                <w:szCs w:val="28"/>
              </w:rPr>
              <w:t xml:space="preserve"> Hạnh phúc</w:t>
            </w:r>
          </w:p>
          <w:p w14:paraId="29111972" w14:textId="22ABF48E" w:rsidR="00BE5FC1" w:rsidRPr="00434039" w:rsidRDefault="00A04D86" w:rsidP="00BE5FC1">
            <w:pPr>
              <w:spacing w:before="120" w:after="120" w:line="340" w:lineRule="exact"/>
              <w:jc w:val="center"/>
              <w:rPr>
                <w:rFonts w:eastAsia="Times New Roman"/>
                <w:szCs w:val="28"/>
              </w:rPr>
            </w:pPr>
            <w:r w:rsidRPr="00434039">
              <w:rPr>
                <w:rFonts w:eastAsia="Times New Roman"/>
                <w:noProof/>
                <w:szCs w:val="28"/>
              </w:rPr>
              <mc:AlternateContent>
                <mc:Choice Requires="wps">
                  <w:drawing>
                    <wp:anchor distT="0" distB="0" distL="114300" distR="114300" simplePos="0" relativeHeight="251657728" behindDoc="0" locked="0" layoutInCell="1" allowOverlap="1" wp14:anchorId="713AD361" wp14:editId="4F1CE5E2">
                      <wp:simplePos x="0" y="0"/>
                      <wp:positionH relativeFrom="column">
                        <wp:posOffset>1257935</wp:posOffset>
                      </wp:positionH>
                      <wp:positionV relativeFrom="paragraph">
                        <wp:posOffset>76200</wp:posOffset>
                      </wp:positionV>
                      <wp:extent cx="2066925" cy="9525"/>
                      <wp:effectExtent l="9525" t="9525" r="9525"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669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6D51813" id="_x0000_t32" coordsize="21600,21600" o:spt="32" o:oned="t" path="m,l21600,21600e" filled="f">
                      <v:path arrowok="t" fillok="f" o:connecttype="none"/>
                      <o:lock v:ext="edit" shapetype="t"/>
                    </v:shapetype>
                    <v:shape id="AutoShape 2" o:spid="_x0000_s1026" type="#_x0000_t32" style="position:absolute;margin-left:99.05pt;margin-top:6pt;width:162.75pt;height:.7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"/>
                  </w:pict>
                </mc:Fallback>
              </mc:AlternateContent>
            </w:r>
          </w:p>
          <w:p w14:paraId="100A00E2" w14:textId="77777777" w:rsidR="00BE5FC1" w:rsidRPr="00434039" w:rsidRDefault="00BE5FC1" w:rsidP="00BE5FC1">
            <w:pPr>
              <w:spacing w:before="120" w:after="120" w:line="340" w:lineRule="exact"/>
              <w:jc w:val="center"/>
              <w:rPr>
                <w:rFonts w:eastAsia="Times New Roman"/>
                <w:i/>
                <w:szCs w:val="28"/>
              </w:rPr>
            </w:pPr>
            <w:r w:rsidRPr="00434039">
              <w:rPr>
                <w:rFonts w:eastAsia="Times New Roman"/>
                <w:i/>
                <w:szCs w:val="28"/>
              </w:rPr>
              <w:t>Hà Nội, ngày</w:t>
            </w:r>
            <w:r w:rsidRPr="00434039">
              <w:rPr>
                <w:i/>
                <w:szCs w:val="28"/>
              </w:rPr>
              <w:t xml:space="preserve">   </w:t>
            </w:r>
            <w:r w:rsidR="0051717E" w:rsidRPr="00434039">
              <w:rPr>
                <w:i/>
                <w:szCs w:val="28"/>
              </w:rPr>
              <w:t xml:space="preserve">   </w:t>
            </w:r>
            <w:r w:rsidRPr="00434039">
              <w:rPr>
                <w:i/>
                <w:szCs w:val="28"/>
              </w:rPr>
              <w:t xml:space="preserve">  </w:t>
            </w:r>
            <w:r w:rsidRPr="00434039">
              <w:rPr>
                <w:rFonts w:eastAsia="Times New Roman"/>
                <w:i/>
                <w:szCs w:val="28"/>
              </w:rPr>
              <w:t>tháng</w:t>
            </w:r>
            <w:r w:rsidRPr="00434039">
              <w:rPr>
                <w:i/>
                <w:szCs w:val="28"/>
              </w:rPr>
              <w:t xml:space="preserve">      </w:t>
            </w:r>
            <w:r w:rsidRPr="00434039">
              <w:rPr>
                <w:rFonts w:eastAsia="Times New Roman"/>
                <w:i/>
                <w:szCs w:val="28"/>
              </w:rPr>
              <w:t xml:space="preserve">năm  </w:t>
            </w:r>
          </w:p>
        </w:tc>
      </w:tr>
    </w:tbl>
    <w:p w14:paraId="61F443D4" w14:textId="77777777" w:rsidR="00960BF5" w:rsidRPr="00434039" w:rsidRDefault="0003758B" w:rsidP="009B338A">
      <w:pPr>
        <w:jc w:val="center"/>
        <w:rPr>
          <w:rFonts w:eastAsia="Times New Roman"/>
          <w:b/>
          <w:szCs w:val="28"/>
          <w:lang w:val="nl-NL"/>
        </w:rPr>
      </w:pPr>
      <w:r w:rsidRPr="00434039">
        <w:rPr>
          <w:b/>
          <w:szCs w:val="28"/>
        </w:rPr>
        <w:t>BẢ</w:t>
      </w:r>
      <w:r w:rsidR="00BE5FC1" w:rsidRPr="00434039">
        <w:rPr>
          <w:b/>
          <w:szCs w:val="28"/>
        </w:rPr>
        <w:t>N</w:t>
      </w:r>
      <w:r w:rsidRPr="00434039">
        <w:rPr>
          <w:b/>
          <w:szCs w:val="28"/>
        </w:rPr>
        <w:t xml:space="preserve"> </w:t>
      </w:r>
      <w:r w:rsidR="00960BF5" w:rsidRPr="00434039">
        <w:rPr>
          <w:b/>
          <w:szCs w:val="28"/>
        </w:rPr>
        <w:t xml:space="preserve">TỔNG HỢP Ý KIẾN, TIẾP THU, GIẢI TRÌNH Ý KIẾN GÓP Ý ĐỐI VỚI </w:t>
      </w:r>
      <w:r w:rsidR="00BE5FC1" w:rsidRPr="00434039">
        <w:rPr>
          <w:b/>
          <w:szCs w:val="28"/>
        </w:rPr>
        <w:t xml:space="preserve">DỰ THẢO NGHỊ ĐỊNH </w:t>
      </w:r>
      <w:r w:rsidR="00BE5FC1" w:rsidRPr="00434039">
        <w:rPr>
          <w:rFonts w:eastAsia="Times New Roman"/>
          <w:b/>
          <w:szCs w:val="28"/>
          <w:lang w:val="nl-NL"/>
        </w:rPr>
        <w:t xml:space="preserve">QUY ĐỊNH </w:t>
      </w:r>
      <w:r w:rsidR="00226493" w:rsidRPr="00434039">
        <w:rPr>
          <w:rFonts w:eastAsia="Times New Roman"/>
          <w:b/>
          <w:szCs w:val="28"/>
          <w:lang w:val="nl-NL"/>
        </w:rPr>
        <w:t xml:space="preserve">VỀ CHÀO BÁN, GIAO DỊCH TRÁI PHIẾU DOANH NGHIỆP RIÊNG LẺ TẠI THỊ TRƯỜNG TRONG NƯỚC VÀ </w:t>
      </w:r>
    </w:p>
    <w:p w14:paraId="72DAFFBE" w14:textId="77777777" w:rsidR="009B338A" w:rsidRPr="00434039" w:rsidRDefault="00226493" w:rsidP="009B338A">
      <w:pPr>
        <w:jc w:val="center"/>
        <w:rPr>
          <w:rFonts w:eastAsia="Times New Roman"/>
          <w:b/>
          <w:szCs w:val="28"/>
          <w:lang w:val="nl-NL"/>
        </w:rPr>
      </w:pPr>
      <w:r w:rsidRPr="00434039">
        <w:rPr>
          <w:rFonts w:eastAsia="Times New Roman"/>
          <w:b/>
          <w:szCs w:val="28"/>
          <w:lang w:val="nl-NL"/>
        </w:rPr>
        <w:t xml:space="preserve">CHÀO BÁN TRÁI PHIẾU DOANH NGHIỆP RA THỊ TRƯỜNG QUỐC TẾ </w:t>
      </w:r>
    </w:p>
    <w:p w14:paraId="3CF5DE8A" w14:textId="77777777" w:rsidR="00861398" w:rsidRPr="00434039" w:rsidRDefault="0003758B" w:rsidP="00BE5FC1">
      <w:pPr>
        <w:jc w:val="center"/>
        <w:rPr>
          <w:b/>
          <w:szCs w:val="28"/>
        </w:rPr>
      </w:pPr>
      <w:r w:rsidRPr="00434039">
        <w:rPr>
          <w:b/>
          <w:szCs w:val="28"/>
        </w:rPr>
        <w:t xml:space="preserve"> </w:t>
      </w:r>
    </w:p>
    <w:p w14:paraId="3F673B62" w14:textId="77777777" w:rsidR="00960BF5" w:rsidRPr="00434039" w:rsidRDefault="00960BF5" w:rsidP="00BE5FC1">
      <w:pPr>
        <w:jc w:val="center"/>
        <w:rPr>
          <w:b/>
          <w:szCs w:val="28"/>
        </w:rPr>
      </w:pPr>
    </w:p>
    <w:p w14:paraId="1D269D09" w14:textId="77777777" w:rsidR="006F5105" w:rsidRPr="00434039" w:rsidRDefault="006F5105" w:rsidP="0003758B">
      <w:pPr>
        <w:rPr>
          <w:szCs w:val="28"/>
        </w:rPr>
      </w:pPr>
    </w:p>
    <w:tbl>
      <w:tblPr>
        <w:tblpPr w:leftFromText="180" w:rightFromText="180" w:vertAnchor="text" w:tblpXSpec="center" w:tblpY="1"/>
        <w:tblOverlap w:val="neve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927"/>
        <w:gridCol w:w="1401"/>
        <w:gridCol w:w="5541"/>
        <w:gridCol w:w="4500"/>
      </w:tblGrid>
      <w:tr w:rsidR="00785DD9" w:rsidRPr="00434039" w14:paraId="3047B146" w14:textId="77777777" w:rsidTr="00F275CD">
        <w:trPr>
          <w:tblHeader/>
          <w:jc w:val="center"/>
        </w:trPr>
        <w:tc>
          <w:tcPr>
            <w:tcW w:w="1656" w:type="dxa"/>
            <w:tcBorders>
              <w:bottom w:val="single" w:sz="4" w:space="0" w:color="auto"/>
            </w:tcBorders>
            <w:vAlign w:val="center"/>
          </w:tcPr>
          <w:p w14:paraId="10203137" w14:textId="58636F30" w:rsidR="00785DD9" w:rsidRPr="00434039" w:rsidRDefault="00785DD9" w:rsidP="006D2407">
            <w:pPr>
              <w:jc w:val="center"/>
              <w:rPr>
                <w:b/>
                <w:sz w:val="26"/>
                <w:szCs w:val="26"/>
              </w:rPr>
            </w:pPr>
            <w:r w:rsidRPr="00434039">
              <w:rPr>
                <w:b/>
                <w:spacing w:val="-20"/>
                <w:sz w:val="26"/>
                <w:szCs w:val="26"/>
              </w:rPr>
              <w:t>STT</w:t>
            </w:r>
          </w:p>
        </w:tc>
        <w:tc>
          <w:tcPr>
            <w:tcW w:w="1927" w:type="dxa"/>
            <w:tcBorders>
              <w:bottom w:val="single" w:sz="4" w:space="0" w:color="auto"/>
            </w:tcBorders>
            <w:vAlign w:val="center"/>
          </w:tcPr>
          <w:p w14:paraId="3E0CB311" w14:textId="77777777" w:rsidR="00785DD9" w:rsidRPr="00434039" w:rsidRDefault="00785DD9" w:rsidP="006D2407">
            <w:pPr>
              <w:jc w:val="center"/>
              <w:rPr>
                <w:rFonts w:eastAsia="Times New Roman"/>
                <w:b/>
                <w:bCs/>
                <w:sz w:val="26"/>
                <w:szCs w:val="26"/>
                <w:lang w:val="vi-VN"/>
              </w:rPr>
            </w:pPr>
            <w:r w:rsidRPr="00434039">
              <w:rPr>
                <w:rFonts w:eastAsia="Times New Roman"/>
                <w:b/>
                <w:bCs/>
                <w:sz w:val="26"/>
                <w:szCs w:val="26"/>
                <w:lang w:val="vi-VN"/>
              </w:rPr>
              <w:t>NHÓM VẤN Đ</w:t>
            </w:r>
            <w:r w:rsidRPr="00434039">
              <w:rPr>
                <w:rFonts w:eastAsia="Times New Roman"/>
                <w:b/>
                <w:bCs/>
                <w:sz w:val="26"/>
                <w:szCs w:val="26"/>
              </w:rPr>
              <w:t>Ề</w:t>
            </w:r>
            <w:r w:rsidRPr="00434039">
              <w:rPr>
                <w:rFonts w:eastAsia="Times New Roman"/>
                <w:b/>
                <w:bCs/>
                <w:sz w:val="26"/>
                <w:szCs w:val="26"/>
                <w:lang w:val="vi-VN"/>
              </w:rPr>
              <w:t xml:space="preserve">, </w:t>
            </w:r>
          </w:p>
          <w:p w14:paraId="083E73D6" w14:textId="77777777" w:rsidR="00785DD9" w:rsidRPr="00434039" w:rsidRDefault="00785DD9" w:rsidP="006D2407">
            <w:pPr>
              <w:jc w:val="center"/>
              <w:rPr>
                <w:rFonts w:eastAsia="Times New Roman"/>
                <w:sz w:val="26"/>
                <w:szCs w:val="26"/>
              </w:rPr>
            </w:pPr>
            <w:r w:rsidRPr="00434039">
              <w:rPr>
                <w:rFonts w:eastAsia="Times New Roman"/>
                <w:b/>
                <w:bCs/>
                <w:sz w:val="26"/>
                <w:szCs w:val="26"/>
                <w:lang w:val="vi-VN"/>
              </w:rPr>
              <w:t>ĐIỀU, KHOẢN</w:t>
            </w:r>
          </w:p>
        </w:tc>
        <w:tc>
          <w:tcPr>
            <w:tcW w:w="1401" w:type="dxa"/>
            <w:tcBorders>
              <w:bottom w:val="single" w:sz="4" w:space="0" w:color="auto"/>
            </w:tcBorders>
            <w:vAlign w:val="center"/>
          </w:tcPr>
          <w:p w14:paraId="5EEE985B" w14:textId="77777777" w:rsidR="00785DD9" w:rsidRPr="00434039" w:rsidRDefault="00785DD9" w:rsidP="006D2407">
            <w:pPr>
              <w:jc w:val="center"/>
              <w:rPr>
                <w:rFonts w:eastAsia="Times New Roman"/>
                <w:sz w:val="26"/>
                <w:szCs w:val="26"/>
              </w:rPr>
            </w:pPr>
            <w:r w:rsidRPr="00434039">
              <w:rPr>
                <w:rFonts w:eastAsia="Times New Roman"/>
                <w:b/>
                <w:bCs/>
                <w:sz w:val="26"/>
                <w:szCs w:val="26"/>
                <w:lang w:val="vi-VN"/>
              </w:rPr>
              <w:t>CHỦ TH</w:t>
            </w:r>
            <w:r w:rsidRPr="00434039">
              <w:rPr>
                <w:rFonts w:eastAsia="Times New Roman"/>
                <w:b/>
                <w:bCs/>
                <w:sz w:val="26"/>
                <w:szCs w:val="26"/>
              </w:rPr>
              <w:t>Ể</w:t>
            </w:r>
            <w:r w:rsidRPr="00434039">
              <w:rPr>
                <w:rFonts w:eastAsia="Times New Roman"/>
                <w:b/>
                <w:bCs/>
                <w:sz w:val="26"/>
                <w:szCs w:val="26"/>
                <w:lang w:val="vi-VN"/>
              </w:rPr>
              <w:t> GÓP Ý</w:t>
            </w:r>
          </w:p>
        </w:tc>
        <w:tc>
          <w:tcPr>
            <w:tcW w:w="5541" w:type="dxa"/>
            <w:tcBorders>
              <w:bottom w:val="single" w:sz="4" w:space="0" w:color="auto"/>
            </w:tcBorders>
            <w:vAlign w:val="center"/>
          </w:tcPr>
          <w:p w14:paraId="0257BD12" w14:textId="77777777" w:rsidR="00785DD9" w:rsidRPr="00434039" w:rsidRDefault="00785DD9" w:rsidP="006D2407">
            <w:pPr>
              <w:jc w:val="center"/>
              <w:rPr>
                <w:rFonts w:eastAsia="Times New Roman"/>
                <w:sz w:val="26"/>
                <w:szCs w:val="26"/>
              </w:rPr>
            </w:pPr>
            <w:r w:rsidRPr="00434039">
              <w:rPr>
                <w:rFonts w:eastAsia="Times New Roman"/>
                <w:b/>
                <w:bCs/>
                <w:sz w:val="26"/>
                <w:szCs w:val="26"/>
                <w:lang w:val="vi-VN"/>
              </w:rPr>
              <w:t>NỘI DUNG GÓP Ý</w:t>
            </w:r>
          </w:p>
        </w:tc>
        <w:tc>
          <w:tcPr>
            <w:tcW w:w="4500" w:type="dxa"/>
            <w:tcBorders>
              <w:bottom w:val="single" w:sz="4" w:space="0" w:color="auto"/>
            </w:tcBorders>
            <w:vAlign w:val="center"/>
          </w:tcPr>
          <w:p w14:paraId="7AFCFF20" w14:textId="77777777" w:rsidR="00785DD9" w:rsidRPr="00434039" w:rsidRDefault="00785DD9" w:rsidP="006D2407">
            <w:pPr>
              <w:jc w:val="center"/>
              <w:rPr>
                <w:rFonts w:eastAsia="Times New Roman"/>
                <w:sz w:val="26"/>
                <w:szCs w:val="26"/>
              </w:rPr>
            </w:pPr>
            <w:r w:rsidRPr="00434039">
              <w:rPr>
                <w:rFonts w:eastAsia="Times New Roman"/>
                <w:b/>
                <w:bCs/>
                <w:sz w:val="26"/>
                <w:szCs w:val="26"/>
                <w:lang w:val="vi-VN"/>
              </w:rPr>
              <w:t>NỘI DUNG TIẾP THU, GIẢI TRÌNH</w:t>
            </w:r>
          </w:p>
        </w:tc>
      </w:tr>
      <w:tr w:rsidR="00785DD9" w:rsidRPr="00434039" w14:paraId="4C82E1FE" w14:textId="77777777" w:rsidTr="006F16CA">
        <w:trPr>
          <w:jc w:val="center"/>
        </w:trPr>
        <w:tc>
          <w:tcPr>
            <w:tcW w:w="15025" w:type="dxa"/>
            <w:gridSpan w:val="5"/>
            <w:vAlign w:val="center"/>
          </w:tcPr>
          <w:p w14:paraId="496893DC" w14:textId="38F8B71E" w:rsidR="00785DD9" w:rsidRPr="00434039" w:rsidRDefault="00785DD9" w:rsidP="006D2407">
            <w:pPr>
              <w:jc w:val="both"/>
              <w:rPr>
                <w:sz w:val="26"/>
                <w:szCs w:val="26"/>
                <w:lang w:val="nl-NL"/>
              </w:rPr>
            </w:pPr>
            <w:bookmarkStart w:id="0" w:name="_Hlk216878451"/>
            <w:r w:rsidRPr="00434039">
              <w:rPr>
                <w:rFonts w:eastAsia="Times New Roman"/>
                <w:b/>
                <w:sz w:val="26"/>
                <w:szCs w:val="26"/>
              </w:rPr>
              <w:t>A. CÁC Ý KIẾN NHẤT TRÍ:</w:t>
            </w:r>
            <w:r w:rsidRPr="00434039">
              <w:rPr>
                <w:sz w:val="26"/>
                <w:szCs w:val="26"/>
              </w:rPr>
              <w:t xml:space="preserve"> Bộ Quốc phòng,</w:t>
            </w:r>
            <w:r w:rsidR="008F5239" w:rsidRPr="00434039">
              <w:rPr>
                <w:sz w:val="26"/>
                <w:szCs w:val="26"/>
              </w:rPr>
              <w:t xml:space="preserve"> UBND tỉnh Nghệ An, UBND tỉnh Vĩnh Long, UBND tỉnh Đồng Nai,  UBND Thành phố Huế, UBND tỉnh Lai Châu, </w:t>
            </w:r>
            <w:r w:rsidRPr="00434039">
              <w:rPr>
                <w:sz w:val="26"/>
                <w:szCs w:val="26"/>
              </w:rPr>
              <w:t>Sở Tài chính tỉnh An Giang, Sở Tài chính tỉnh Cao Bằng,</w:t>
            </w:r>
            <w:r w:rsidRPr="00434039">
              <w:rPr>
                <w:bCs/>
                <w:sz w:val="26"/>
                <w:szCs w:val="26"/>
              </w:rPr>
              <w:t xml:space="preserve"> Sở Tài chính tỉnh </w:t>
            </w:r>
            <w:r w:rsidRPr="00434039">
              <w:rPr>
                <w:sz w:val="26"/>
                <w:szCs w:val="26"/>
              </w:rPr>
              <w:t>Bắc Ninh,</w:t>
            </w:r>
            <w:r w:rsidRPr="00434039">
              <w:rPr>
                <w:bCs/>
                <w:sz w:val="26"/>
                <w:szCs w:val="26"/>
              </w:rPr>
              <w:t xml:space="preserve"> Sở Tài chính</w:t>
            </w:r>
            <w:r w:rsidRPr="00434039">
              <w:rPr>
                <w:sz w:val="26"/>
                <w:szCs w:val="26"/>
              </w:rPr>
              <w:t xml:space="preserve"> Thành phố Đà Nẵng,</w:t>
            </w:r>
            <w:r w:rsidRPr="00434039">
              <w:rPr>
                <w:bCs/>
                <w:sz w:val="26"/>
                <w:szCs w:val="26"/>
              </w:rPr>
              <w:t xml:space="preserve"> Sở Tài chính</w:t>
            </w:r>
            <w:r w:rsidRPr="00434039">
              <w:rPr>
                <w:sz w:val="26"/>
                <w:szCs w:val="26"/>
              </w:rPr>
              <w:t xml:space="preserve"> tỉnh Điện Biên,</w:t>
            </w:r>
            <w:r w:rsidRPr="00434039">
              <w:rPr>
                <w:bCs/>
                <w:sz w:val="26"/>
                <w:szCs w:val="26"/>
              </w:rPr>
              <w:t xml:space="preserve"> Sở Tài chính</w:t>
            </w:r>
            <w:r w:rsidRPr="00434039">
              <w:rPr>
                <w:sz w:val="26"/>
                <w:szCs w:val="26"/>
              </w:rPr>
              <w:t xml:space="preserve"> tỉnh Gia Lai, </w:t>
            </w:r>
            <w:r w:rsidRPr="00434039">
              <w:rPr>
                <w:bCs/>
                <w:sz w:val="26"/>
                <w:szCs w:val="26"/>
              </w:rPr>
              <w:t>Sở Tài chính</w:t>
            </w:r>
            <w:r w:rsidRPr="00434039">
              <w:rPr>
                <w:sz w:val="26"/>
                <w:szCs w:val="26"/>
              </w:rPr>
              <w:t xml:space="preserve"> tỉnh Sơn La,</w:t>
            </w:r>
            <w:r w:rsidRPr="00434039">
              <w:rPr>
                <w:bCs/>
                <w:sz w:val="26"/>
                <w:szCs w:val="26"/>
              </w:rPr>
              <w:t xml:space="preserve"> Sở Tài chính</w:t>
            </w:r>
            <w:r w:rsidRPr="00434039">
              <w:rPr>
                <w:sz w:val="26"/>
                <w:szCs w:val="26"/>
              </w:rPr>
              <w:t xml:space="preserve"> tỉnh Cà Mau,</w:t>
            </w:r>
            <w:r w:rsidRPr="00434039">
              <w:rPr>
                <w:bCs/>
                <w:sz w:val="26"/>
                <w:szCs w:val="26"/>
              </w:rPr>
              <w:t xml:space="preserve"> Sở Tài chính</w:t>
            </w:r>
            <w:r w:rsidRPr="00434039">
              <w:rPr>
                <w:sz w:val="26"/>
                <w:szCs w:val="26"/>
              </w:rPr>
              <w:t xml:space="preserve"> tỉnh Quảng Trị,</w:t>
            </w:r>
            <w:r w:rsidRPr="00434039">
              <w:rPr>
                <w:bCs/>
                <w:sz w:val="26"/>
                <w:szCs w:val="26"/>
              </w:rPr>
              <w:t xml:space="preserve"> Sở Tài chính T</w:t>
            </w:r>
            <w:r w:rsidRPr="00434039">
              <w:rPr>
                <w:sz w:val="26"/>
                <w:szCs w:val="26"/>
              </w:rPr>
              <w:t xml:space="preserve">hành phố Cần Thơ, </w:t>
            </w:r>
            <w:r w:rsidRPr="00434039">
              <w:rPr>
                <w:bCs/>
                <w:sz w:val="26"/>
                <w:szCs w:val="26"/>
              </w:rPr>
              <w:t>Sở Tài chính</w:t>
            </w:r>
            <w:r w:rsidRPr="00434039">
              <w:rPr>
                <w:sz w:val="26"/>
                <w:szCs w:val="26"/>
              </w:rPr>
              <w:t xml:space="preserve"> tỉnh Quảng Ngãi, Sở Tài chính tỉnh Tây Ninh, Sở Tài chính tỉnh Lâm Đồng, Sở Tài chính tỉnh Đồng Tháp</w:t>
            </w:r>
            <w:r w:rsidR="005B5B3D" w:rsidRPr="00434039">
              <w:rPr>
                <w:sz w:val="26"/>
                <w:szCs w:val="26"/>
              </w:rPr>
              <w:t>.</w:t>
            </w:r>
          </w:p>
        </w:tc>
      </w:tr>
      <w:tr w:rsidR="00785DD9" w:rsidRPr="00434039" w14:paraId="2467C6D0" w14:textId="77777777" w:rsidTr="006F16CA">
        <w:trPr>
          <w:jc w:val="center"/>
        </w:trPr>
        <w:tc>
          <w:tcPr>
            <w:tcW w:w="15025" w:type="dxa"/>
            <w:gridSpan w:val="5"/>
            <w:tcBorders>
              <w:top w:val="single" w:sz="4" w:space="0" w:color="auto"/>
              <w:bottom w:val="single" w:sz="4" w:space="0" w:color="auto"/>
            </w:tcBorders>
            <w:vAlign w:val="center"/>
          </w:tcPr>
          <w:p w14:paraId="311872FC" w14:textId="3D8777BA" w:rsidR="00785DD9" w:rsidRPr="00434039" w:rsidRDefault="00785DD9" w:rsidP="006D2407">
            <w:pPr>
              <w:shd w:val="clear" w:color="auto" w:fill="FFFFFF"/>
              <w:jc w:val="both"/>
              <w:rPr>
                <w:sz w:val="26"/>
                <w:szCs w:val="26"/>
              </w:rPr>
            </w:pPr>
            <w:r w:rsidRPr="00434039">
              <w:rPr>
                <w:rFonts w:eastAsia="Times New Roman"/>
                <w:b/>
                <w:sz w:val="26"/>
                <w:szCs w:val="26"/>
              </w:rPr>
              <w:t>B. KHÔNG CÓ Ý KIẾN:</w:t>
            </w:r>
            <w:r w:rsidRPr="00434039">
              <w:rPr>
                <w:iCs/>
                <w:sz w:val="26"/>
                <w:szCs w:val="26"/>
              </w:rPr>
              <w:t xml:space="preserve"> Bộ </w:t>
            </w:r>
            <w:r w:rsidRPr="00434039">
              <w:rPr>
                <w:bCs/>
                <w:sz w:val="26"/>
                <w:szCs w:val="26"/>
                <w:shd w:val="clear" w:color="auto" w:fill="FFFFFF"/>
              </w:rPr>
              <w:t>Y tế,</w:t>
            </w:r>
            <w:r w:rsidRPr="00434039">
              <w:rPr>
                <w:bCs/>
                <w:sz w:val="26"/>
                <w:szCs w:val="26"/>
              </w:rPr>
              <w:t xml:space="preserve"> Bộ Khoa học và Công nghệ,</w:t>
            </w:r>
            <w:r w:rsidRPr="00434039">
              <w:rPr>
                <w:iCs/>
                <w:sz w:val="26"/>
                <w:szCs w:val="26"/>
              </w:rPr>
              <w:t xml:space="preserve"> Bộ Công thương, </w:t>
            </w:r>
            <w:r w:rsidRPr="00434039">
              <w:rPr>
                <w:sz w:val="26"/>
                <w:szCs w:val="26"/>
              </w:rPr>
              <w:t>Bộ Nông nghiệp và Môi trường, Bộ Dân tộc và Tôn giáo</w:t>
            </w:r>
            <w:r w:rsidR="006F16CA" w:rsidRPr="00434039">
              <w:rPr>
                <w:sz w:val="26"/>
                <w:szCs w:val="26"/>
              </w:rPr>
              <w:t>.</w:t>
            </w:r>
          </w:p>
        </w:tc>
      </w:tr>
      <w:bookmarkEnd w:id="0"/>
      <w:tr w:rsidR="00785DD9" w:rsidRPr="00434039" w14:paraId="4316BEB0" w14:textId="77777777" w:rsidTr="006F16CA">
        <w:trPr>
          <w:jc w:val="center"/>
        </w:trPr>
        <w:tc>
          <w:tcPr>
            <w:tcW w:w="15025" w:type="dxa"/>
            <w:gridSpan w:val="5"/>
            <w:tcBorders>
              <w:top w:val="single" w:sz="4" w:space="0" w:color="auto"/>
              <w:bottom w:val="single" w:sz="4" w:space="0" w:color="auto"/>
            </w:tcBorders>
            <w:vAlign w:val="center"/>
          </w:tcPr>
          <w:p w14:paraId="79F155E2" w14:textId="77777777" w:rsidR="00785DD9" w:rsidRPr="00434039" w:rsidRDefault="00785DD9" w:rsidP="006D2407">
            <w:pPr>
              <w:jc w:val="both"/>
              <w:rPr>
                <w:sz w:val="26"/>
                <w:szCs w:val="26"/>
              </w:rPr>
            </w:pPr>
            <w:r w:rsidRPr="00434039">
              <w:rPr>
                <w:rFonts w:eastAsia="Times New Roman"/>
                <w:b/>
                <w:sz w:val="26"/>
                <w:szCs w:val="26"/>
              </w:rPr>
              <w:t>C. CÁC Ý KIẾN THAM GIA</w:t>
            </w:r>
          </w:p>
        </w:tc>
      </w:tr>
      <w:tr w:rsidR="00785DD9" w:rsidRPr="00434039" w14:paraId="35869C85" w14:textId="77777777" w:rsidTr="006F16CA">
        <w:trPr>
          <w:jc w:val="center"/>
        </w:trPr>
        <w:tc>
          <w:tcPr>
            <w:tcW w:w="15025" w:type="dxa"/>
            <w:gridSpan w:val="5"/>
            <w:tcBorders>
              <w:top w:val="single" w:sz="4" w:space="0" w:color="auto"/>
              <w:bottom w:val="single" w:sz="4" w:space="0" w:color="auto"/>
            </w:tcBorders>
            <w:vAlign w:val="center"/>
          </w:tcPr>
          <w:p w14:paraId="5A9E50A2" w14:textId="77777777" w:rsidR="00785DD9" w:rsidRPr="00434039" w:rsidRDefault="00785DD9" w:rsidP="006D2407">
            <w:pPr>
              <w:jc w:val="both"/>
              <w:rPr>
                <w:sz w:val="26"/>
                <w:szCs w:val="26"/>
              </w:rPr>
            </w:pPr>
            <w:r w:rsidRPr="00434039">
              <w:rPr>
                <w:rFonts w:eastAsia="Times New Roman"/>
                <w:b/>
                <w:sz w:val="26"/>
                <w:szCs w:val="26"/>
              </w:rPr>
              <w:t>I. Về dự thảo Tờ trình Chính phủ</w:t>
            </w:r>
          </w:p>
        </w:tc>
      </w:tr>
      <w:tr w:rsidR="0077298E" w:rsidRPr="00434039" w14:paraId="5826517A" w14:textId="77777777" w:rsidTr="00F275CD">
        <w:trPr>
          <w:jc w:val="center"/>
        </w:trPr>
        <w:tc>
          <w:tcPr>
            <w:tcW w:w="1656" w:type="dxa"/>
            <w:tcBorders>
              <w:bottom w:val="single" w:sz="4" w:space="0" w:color="auto"/>
            </w:tcBorders>
            <w:vAlign w:val="center"/>
          </w:tcPr>
          <w:p w14:paraId="6D2E7180" w14:textId="77777777" w:rsidR="0077298E" w:rsidRPr="00434039" w:rsidRDefault="0077298E" w:rsidP="006D2407">
            <w:pPr>
              <w:pStyle w:val="ListParagraph"/>
              <w:numPr>
                <w:ilvl w:val="0"/>
                <w:numId w:val="5"/>
              </w:numPr>
              <w:spacing w:after="0" w:line="240" w:lineRule="auto"/>
              <w:jc w:val="center"/>
              <w:rPr>
                <w:rFonts w:ascii="Times New Roman" w:hAnsi="Times New Roman" w:cs="Times New Roman"/>
                <w:sz w:val="26"/>
                <w:szCs w:val="26"/>
              </w:rPr>
            </w:pPr>
          </w:p>
        </w:tc>
        <w:tc>
          <w:tcPr>
            <w:tcW w:w="1927" w:type="dxa"/>
            <w:tcBorders>
              <w:bottom w:val="single" w:sz="4" w:space="0" w:color="auto"/>
            </w:tcBorders>
            <w:vAlign w:val="center"/>
          </w:tcPr>
          <w:p w14:paraId="29C51F02" w14:textId="77777777" w:rsidR="0077298E" w:rsidRPr="00434039" w:rsidRDefault="0077298E" w:rsidP="006D2407">
            <w:pPr>
              <w:shd w:val="clear" w:color="auto" w:fill="FFFFFF"/>
              <w:jc w:val="both"/>
              <w:rPr>
                <w:b/>
                <w:bCs/>
                <w:sz w:val="26"/>
                <w:szCs w:val="26"/>
              </w:rPr>
            </w:pPr>
          </w:p>
        </w:tc>
        <w:tc>
          <w:tcPr>
            <w:tcW w:w="1401" w:type="dxa"/>
            <w:tcBorders>
              <w:bottom w:val="single" w:sz="4" w:space="0" w:color="auto"/>
            </w:tcBorders>
            <w:vAlign w:val="center"/>
          </w:tcPr>
          <w:p w14:paraId="0A434B99" w14:textId="0F3DB58D" w:rsidR="0077298E" w:rsidRPr="00434039" w:rsidRDefault="0077298E" w:rsidP="006D2407">
            <w:pPr>
              <w:shd w:val="clear" w:color="auto" w:fill="FFFFFF"/>
              <w:jc w:val="both"/>
              <w:rPr>
                <w:bCs/>
                <w:sz w:val="26"/>
                <w:szCs w:val="26"/>
              </w:rPr>
            </w:pPr>
            <w:r w:rsidRPr="00434039">
              <w:rPr>
                <w:bCs/>
                <w:sz w:val="26"/>
                <w:szCs w:val="26"/>
              </w:rPr>
              <w:t>Bộ Tư pháp</w:t>
            </w:r>
          </w:p>
        </w:tc>
        <w:tc>
          <w:tcPr>
            <w:tcW w:w="5541" w:type="dxa"/>
            <w:tcBorders>
              <w:bottom w:val="single" w:sz="4" w:space="0" w:color="auto"/>
            </w:tcBorders>
            <w:vAlign w:val="center"/>
          </w:tcPr>
          <w:p w14:paraId="52B7E514" w14:textId="30EB5B0B" w:rsidR="0077298E" w:rsidRPr="00434039" w:rsidRDefault="0077298E" w:rsidP="006D2407">
            <w:pPr>
              <w:jc w:val="both"/>
              <w:rPr>
                <w:bCs/>
                <w:iCs/>
                <w:sz w:val="26"/>
                <w:szCs w:val="26"/>
              </w:rPr>
            </w:pPr>
            <w:r w:rsidRPr="00434039">
              <w:rPr>
                <w:bCs/>
                <w:iCs/>
                <w:sz w:val="26"/>
                <w:szCs w:val="26"/>
              </w:rPr>
              <w:t>Cơ quan chủ trì soạn thảo cần kết cấu đầy đủ các yêu cầu theo quy định tại khoản 3 Điều 6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w:t>
            </w:r>
            <w:bookmarkStart w:id="1" w:name="_GoBack"/>
            <w:bookmarkEnd w:id="1"/>
            <w:r w:rsidRPr="00434039">
              <w:rPr>
                <w:bCs/>
                <w:iCs/>
                <w:sz w:val="26"/>
                <w:szCs w:val="26"/>
              </w:rPr>
              <w:t>Đ-CP (sau đây gọi là Nghị định số 78/2025/NĐ-CP; trong đó cần thể hiện rõ: “</w:t>
            </w:r>
            <w:r w:rsidRPr="00434039">
              <w:rPr>
                <w:bCs/>
                <w:i/>
                <w:iCs/>
                <w:sz w:val="26"/>
                <w:szCs w:val="26"/>
              </w:rPr>
              <w:t xml:space="preserve">sự cần thiết ban hành văn bản; mục đích ban hành, </w:t>
            </w:r>
            <w:r w:rsidRPr="00434039">
              <w:rPr>
                <w:bCs/>
                <w:i/>
                <w:iCs/>
                <w:sz w:val="26"/>
                <w:szCs w:val="26"/>
              </w:rPr>
              <w:lastRenderedPageBreak/>
              <w:t>quan điểm xây dựng dự án, dự thảo văn bản; quá trình xây dựng dự án, dự thảo văn bản; bố cục và nội dung cơ bản của dự án, dự thảo văn bản, trong đó phải nêu rõ các nội dung quy định tại khoản 2 hoặc khoản 3 Điều này; những nội dung bổ sung mới so với dự thảo văn bản gửi thẩm định (nếu có); dự kiến nguồn lực, điều kiện bảo đảm cho việc thi hành văn bản và thời gian trình thông qua hoặc ban hành; vấn đề xin ý kiến (nếu có)”, “Đối với tờ trình dự án, dự thảo văn bản sửa đổi, bổ sung, thay thế phải nêu rõ: nội dung sửa đổi, hoàn thiện; nội dung bổ sung; nội dung lược bỏ; nội dung cắt giảm, đơn giản hóa thủ tục hành chính; nội dung phân quyền, phân cấp; vấn đề còn ý kiến khác nhau cần xin ý kiến cấp có thẩm quyền và kiến nghị phương án giải quyết</w:t>
            </w:r>
            <w:r w:rsidRPr="00434039">
              <w:rPr>
                <w:bCs/>
                <w:iCs/>
                <w:sz w:val="26"/>
                <w:szCs w:val="26"/>
              </w:rPr>
              <w:t>”.</w:t>
            </w:r>
          </w:p>
        </w:tc>
        <w:tc>
          <w:tcPr>
            <w:tcW w:w="4500" w:type="dxa"/>
            <w:vMerge w:val="restart"/>
            <w:vAlign w:val="center"/>
          </w:tcPr>
          <w:p w14:paraId="377D97CD" w14:textId="77777777" w:rsidR="0077298E" w:rsidRPr="00434039" w:rsidRDefault="0077298E" w:rsidP="006D2407">
            <w:pPr>
              <w:jc w:val="both"/>
              <w:rPr>
                <w:sz w:val="26"/>
                <w:szCs w:val="26"/>
                <w:lang w:val="nl-NL"/>
              </w:rPr>
            </w:pPr>
            <w:r w:rsidRPr="00434039">
              <w:rPr>
                <w:sz w:val="26"/>
                <w:szCs w:val="26"/>
                <w:lang w:val="nl-NL"/>
              </w:rPr>
              <w:lastRenderedPageBreak/>
              <w:t>Cơ quan chủ trì soạn thảo xin được tiếp thu, hoàn chỉnh dự thảo Tờ trình Chính phủ.</w:t>
            </w:r>
          </w:p>
          <w:p w14:paraId="522430D1" w14:textId="77777777" w:rsidR="00D103C1" w:rsidRPr="00434039" w:rsidRDefault="00D103C1" w:rsidP="006D2407">
            <w:pPr>
              <w:jc w:val="both"/>
              <w:rPr>
                <w:sz w:val="26"/>
                <w:szCs w:val="26"/>
                <w:lang w:val="nl-NL"/>
              </w:rPr>
            </w:pPr>
            <w:r w:rsidRPr="00434039">
              <w:rPr>
                <w:sz w:val="26"/>
                <w:szCs w:val="26"/>
                <w:lang w:val="nl-NL"/>
              </w:rPr>
              <w:t>Bên cạnh đó, Cơ quan chủ trì soạn thảo xin được làm rõ thêm như sau:</w:t>
            </w:r>
          </w:p>
          <w:p w14:paraId="5171B610" w14:textId="4DBD7CEB" w:rsidR="00D103C1" w:rsidRPr="00434039" w:rsidRDefault="00D103C1" w:rsidP="006D2407">
            <w:pPr>
              <w:jc w:val="both"/>
              <w:rPr>
                <w:sz w:val="26"/>
                <w:szCs w:val="26"/>
                <w:lang w:val="nl-NL"/>
              </w:rPr>
            </w:pPr>
            <w:r w:rsidRPr="00434039">
              <w:rPr>
                <w:sz w:val="26"/>
                <w:szCs w:val="26"/>
                <w:lang w:val="nl-NL"/>
              </w:rPr>
              <w:t xml:space="preserve">Kèm theo dự thảo Tờ trình Chính phủ, Cơ quan chủ trì soạn thảo đã có Bản đánh giá thủ tục hành chính, việc phân quyền, phân cấp, việc ứng dụng, thúc đẩy phát triển </w:t>
            </w:r>
            <w:r w:rsidRPr="00434039">
              <w:rPr>
                <w:sz w:val="26"/>
                <w:szCs w:val="26"/>
                <w:lang w:val="nl-NL"/>
              </w:rPr>
              <w:lastRenderedPageBreak/>
              <w:t>khoa học, công nghệ, đổi mới sáng tạo và chuyển đổi số, việc bảo đảm bình đẳng giới, việc thực hiện chính sách dân tộc trong dự thảo Nghị định, kèm theo là các biểu mẫu đánh giá tác đ</w:t>
            </w:r>
            <w:r w:rsidR="00BF1682" w:rsidRPr="00434039">
              <w:rPr>
                <w:sz w:val="26"/>
                <w:szCs w:val="26"/>
                <w:lang w:val="nl-NL"/>
              </w:rPr>
              <w:t>ộ</w:t>
            </w:r>
            <w:r w:rsidRPr="00434039">
              <w:rPr>
                <w:sz w:val="26"/>
                <w:szCs w:val="26"/>
                <w:lang w:val="nl-NL"/>
              </w:rPr>
              <w:t xml:space="preserve">ng của TTHC, tính chi phí tuân thủ TTHC. </w:t>
            </w:r>
          </w:p>
          <w:p w14:paraId="64000F9F" w14:textId="1262727C" w:rsidR="00D103C1" w:rsidRPr="00434039" w:rsidRDefault="00D103C1" w:rsidP="006D2407">
            <w:pPr>
              <w:jc w:val="both"/>
              <w:rPr>
                <w:sz w:val="26"/>
                <w:szCs w:val="26"/>
                <w:lang w:val="nl-NL"/>
              </w:rPr>
            </w:pPr>
            <w:r w:rsidRPr="00434039">
              <w:rPr>
                <w:sz w:val="26"/>
                <w:szCs w:val="26"/>
                <w:lang w:val="nl-NL"/>
              </w:rPr>
              <w:t>Đồng thời, tại Phụ lục kèm theo Báo cáo tổng kết thi hành nghị định 153/2020/NĐ-CP, Cơ quan chủ trì soạn thảo đã có Báo cáo rà soát các chủ trương, đường lối của Đảng, văn bản quy phạm pháp luật, Điều ước quốc tế có liên quan đến dự thảo. Qua rà soát, hiện tại không có các điều ước quốc tế về chào bán trái phiếu doanh nghiệp riêng lẻ.</w:t>
            </w:r>
          </w:p>
          <w:p w14:paraId="73DC0874" w14:textId="683568BD" w:rsidR="00D103C1" w:rsidRPr="00434039" w:rsidRDefault="00D103C1" w:rsidP="006D2407">
            <w:pPr>
              <w:jc w:val="both"/>
              <w:rPr>
                <w:bCs/>
                <w:iCs/>
                <w:sz w:val="26"/>
                <w:szCs w:val="26"/>
              </w:rPr>
            </w:pPr>
          </w:p>
        </w:tc>
      </w:tr>
      <w:tr w:rsidR="0077298E" w:rsidRPr="00434039" w14:paraId="305CCCAD" w14:textId="77777777" w:rsidTr="00F275CD">
        <w:trPr>
          <w:jc w:val="center"/>
        </w:trPr>
        <w:tc>
          <w:tcPr>
            <w:tcW w:w="1656" w:type="dxa"/>
            <w:tcBorders>
              <w:bottom w:val="single" w:sz="4" w:space="0" w:color="auto"/>
            </w:tcBorders>
            <w:vAlign w:val="center"/>
          </w:tcPr>
          <w:p w14:paraId="4596F3EF" w14:textId="77777777" w:rsidR="0077298E" w:rsidRPr="00434039" w:rsidRDefault="0077298E" w:rsidP="006D2407">
            <w:pPr>
              <w:pStyle w:val="ListParagraph"/>
              <w:numPr>
                <w:ilvl w:val="0"/>
                <w:numId w:val="5"/>
              </w:numPr>
              <w:spacing w:after="0" w:line="240" w:lineRule="auto"/>
              <w:jc w:val="center"/>
              <w:rPr>
                <w:rFonts w:ascii="Times New Roman" w:hAnsi="Times New Roman" w:cs="Times New Roman"/>
                <w:sz w:val="26"/>
                <w:szCs w:val="26"/>
              </w:rPr>
            </w:pPr>
          </w:p>
        </w:tc>
        <w:tc>
          <w:tcPr>
            <w:tcW w:w="1927" w:type="dxa"/>
            <w:tcBorders>
              <w:bottom w:val="single" w:sz="4" w:space="0" w:color="auto"/>
            </w:tcBorders>
            <w:vAlign w:val="center"/>
          </w:tcPr>
          <w:p w14:paraId="4B1900A6" w14:textId="77777777" w:rsidR="0077298E" w:rsidRPr="00434039" w:rsidRDefault="0077298E" w:rsidP="006D2407">
            <w:pPr>
              <w:shd w:val="clear" w:color="auto" w:fill="FFFFFF"/>
              <w:jc w:val="both"/>
              <w:rPr>
                <w:b/>
                <w:bCs/>
                <w:sz w:val="26"/>
                <w:szCs w:val="26"/>
              </w:rPr>
            </w:pPr>
          </w:p>
        </w:tc>
        <w:tc>
          <w:tcPr>
            <w:tcW w:w="1401" w:type="dxa"/>
            <w:tcBorders>
              <w:bottom w:val="single" w:sz="4" w:space="0" w:color="auto"/>
            </w:tcBorders>
            <w:vAlign w:val="center"/>
          </w:tcPr>
          <w:p w14:paraId="193ABE91" w14:textId="735077A8" w:rsidR="0077298E" w:rsidRPr="00434039" w:rsidRDefault="0077298E" w:rsidP="006D2407">
            <w:pPr>
              <w:shd w:val="clear" w:color="auto" w:fill="FFFFFF"/>
              <w:jc w:val="both"/>
              <w:rPr>
                <w:bCs/>
                <w:sz w:val="26"/>
                <w:szCs w:val="26"/>
              </w:rPr>
            </w:pPr>
            <w:r w:rsidRPr="00434039">
              <w:rPr>
                <w:bCs/>
                <w:sz w:val="26"/>
                <w:szCs w:val="26"/>
              </w:rPr>
              <w:t>Bộ Tư pháp</w:t>
            </w:r>
          </w:p>
        </w:tc>
        <w:tc>
          <w:tcPr>
            <w:tcW w:w="5541" w:type="dxa"/>
            <w:tcBorders>
              <w:bottom w:val="single" w:sz="4" w:space="0" w:color="auto"/>
            </w:tcBorders>
            <w:vAlign w:val="center"/>
          </w:tcPr>
          <w:p w14:paraId="7DAD877B" w14:textId="43EAB318" w:rsidR="0077298E" w:rsidRPr="00434039" w:rsidRDefault="0077298E" w:rsidP="006D2407">
            <w:pPr>
              <w:jc w:val="both"/>
              <w:rPr>
                <w:bCs/>
                <w:iCs/>
                <w:sz w:val="26"/>
                <w:szCs w:val="26"/>
              </w:rPr>
            </w:pPr>
            <w:r w:rsidRPr="00434039">
              <w:rPr>
                <w:bCs/>
                <w:iCs/>
                <w:sz w:val="26"/>
                <w:szCs w:val="26"/>
                <w:lang w:val="vi-VN"/>
              </w:rPr>
              <w:t xml:space="preserve">Theo dự thảo </w:t>
            </w:r>
            <w:r w:rsidRPr="00434039">
              <w:rPr>
                <w:bCs/>
                <w:iCs/>
                <w:sz w:val="26"/>
                <w:szCs w:val="26"/>
                <w:lang w:val="sv-SE"/>
              </w:rPr>
              <w:t xml:space="preserve">Tờ trình </w:t>
            </w:r>
            <w:r w:rsidRPr="00434039">
              <w:rPr>
                <w:bCs/>
                <w:iCs/>
                <w:sz w:val="26"/>
                <w:szCs w:val="26"/>
                <w:lang w:val="vi-VN"/>
              </w:rPr>
              <w:t xml:space="preserve">(mục </w:t>
            </w:r>
            <w:r w:rsidRPr="00434039">
              <w:rPr>
                <w:bCs/>
                <w:iCs/>
                <w:sz w:val="26"/>
                <w:szCs w:val="26"/>
              </w:rPr>
              <w:t>IV.3.5 trang 15</w:t>
            </w:r>
            <w:r w:rsidRPr="00434039">
              <w:rPr>
                <w:bCs/>
                <w:iCs/>
                <w:sz w:val="26"/>
                <w:szCs w:val="26"/>
                <w:lang w:val="vi-VN"/>
              </w:rPr>
              <w:t xml:space="preserve">), </w:t>
            </w:r>
            <w:r w:rsidRPr="00434039">
              <w:rPr>
                <w:bCs/>
                <w:iCs/>
                <w:sz w:val="26"/>
                <w:szCs w:val="26"/>
                <w:lang w:val="sv-SE"/>
              </w:rPr>
              <w:t xml:space="preserve">dự thảo Nghị định có 02 thủ tục hành chính (TTHC). </w:t>
            </w:r>
            <w:r w:rsidRPr="00434039">
              <w:rPr>
                <w:bCs/>
                <w:iCs/>
                <w:sz w:val="26"/>
                <w:szCs w:val="26"/>
                <w:lang w:val="vi-VN"/>
              </w:rPr>
              <w:t xml:space="preserve">Tuy nhiên, để có thông tin đầy đủ trong quá trình xem xét, ban hành Nghị định, đề nghị </w:t>
            </w:r>
            <w:r w:rsidRPr="00434039">
              <w:rPr>
                <w:bCs/>
                <w:iCs/>
                <w:sz w:val="26"/>
                <w:szCs w:val="26"/>
                <w:lang w:val="sv-SE"/>
              </w:rPr>
              <w:t xml:space="preserve">cơ quan chủ trì soạn thảo </w:t>
            </w:r>
            <w:r w:rsidRPr="00434039">
              <w:rPr>
                <w:bCs/>
                <w:iCs/>
                <w:sz w:val="26"/>
                <w:szCs w:val="26"/>
                <w:lang w:val="vi-VN"/>
              </w:rPr>
              <w:t>liệt kê cụ thể các TTHC và bổ sung thông tin về việc đánh giá</w:t>
            </w:r>
            <w:r w:rsidRPr="00434039">
              <w:rPr>
                <w:bCs/>
                <w:iCs/>
                <w:sz w:val="26"/>
                <w:szCs w:val="26"/>
                <w:lang w:val="sv-SE"/>
              </w:rPr>
              <w:t xml:space="preserve"> tác động</w:t>
            </w:r>
            <w:r w:rsidRPr="00434039">
              <w:rPr>
                <w:bCs/>
                <w:iCs/>
                <w:sz w:val="26"/>
                <w:szCs w:val="26"/>
                <w:lang w:val="vi-VN"/>
              </w:rPr>
              <w:t xml:space="preserve"> các TTHC tại Tờ trình Chính phủ; bảo đảm </w:t>
            </w:r>
            <w:r w:rsidRPr="00434039">
              <w:rPr>
                <w:bCs/>
                <w:iCs/>
                <w:sz w:val="26"/>
                <w:szCs w:val="26"/>
              </w:rPr>
              <w:t xml:space="preserve">phù hợp với Nghị quyết số 68-NQ/TW; </w:t>
            </w:r>
            <w:r w:rsidRPr="00434039">
              <w:rPr>
                <w:bCs/>
                <w:iCs/>
                <w:sz w:val="26"/>
                <w:szCs w:val="26"/>
                <w:lang w:val="vi-VN"/>
              </w:rPr>
              <w:t xml:space="preserve">tuân thủ quy định tại </w:t>
            </w:r>
            <w:r w:rsidRPr="00434039">
              <w:rPr>
                <w:bCs/>
                <w:iCs/>
                <w:sz w:val="26"/>
                <w:szCs w:val="26"/>
                <w:lang w:val="nl-NL"/>
              </w:rPr>
              <w:t xml:space="preserve">Điều 5 </w:t>
            </w:r>
            <w:r w:rsidRPr="00434039">
              <w:rPr>
                <w:bCs/>
                <w:iCs/>
                <w:sz w:val="26"/>
                <w:szCs w:val="26"/>
                <w:lang w:val="pl-PL"/>
              </w:rPr>
              <w:t xml:space="preserve">Nghị định số 78/2025/NĐ-CP, </w:t>
            </w:r>
            <w:r w:rsidRPr="00434039">
              <w:rPr>
                <w:bCs/>
                <w:iCs/>
                <w:sz w:val="26"/>
                <w:szCs w:val="26"/>
                <w:lang w:val="nl-NL"/>
              </w:rPr>
              <w:t xml:space="preserve">khoản 2 Điều 8 Nghị định số 63/2010/NĐ-CP ngày 08/6/2010 của Chính phủ về kiểm soát TTHC (được sửa đổi, bổ sung bởi Nghị định số 48/2013/NĐ-CP ngày 14/5/2013, Nghị định số 92/2017/NĐ-CP ngày 07/8/2017 của Chính phủ) và chỉ đạo của Thủ tướng Chính phủ tại Công điện số 22/CĐ-TTg ngày 09/03/2025 về một số nhiệm vụ, giải pháp trọng tâm về cắt giảm </w:t>
            </w:r>
            <w:r w:rsidRPr="00434039">
              <w:rPr>
                <w:bCs/>
                <w:iCs/>
                <w:sz w:val="26"/>
                <w:szCs w:val="26"/>
                <w:lang w:val="nl-NL"/>
              </w:rPr>
              <w:lastRenderedPageBreak/>
              <w:t>TTHC, cải thiện môi trường kinh doanh, thúc đẩy phát triển kinh tế - xã hội.</w:t>
            </w:r>
            <w:r w:rsidRPr="00434039">
              <w:rPr>
                <w:bCs/>
                <w:iCs/>
                <w:sz w:val="26"/>
                <w:szCs w:val="26"/>
                <w:vertAlign w:val="superscript"/>
              </w:rPr>
              <w:footnoteReference w:id="1"/>
            </w:r>
            <w:r w:rsidRPr="00434039">
              <w:rPr>
                <w:bCs/>
                <w:iCs/>
                <w:sz w:val="26"/>
                <w:szCs w:val="26"/>
                <w:lang w:val="vi-VN"/>
              </w:rPr>
              <w:t xml:space="preserve"> </w:t>
            </w:r>
          </w:p>
        </w:tc>
        <w:tc>
          <w:tcPr>
            <w:tcW w:w="4500" w:type="dxa"/>
            <w:vMerge/>
            <w:vAlign w:val="center"/>
          </w:tcPr>
          <w:p w14:paraId="05336C7A" w14:textId="7C1AAD96" w:rsidR="0077298E" w:rsidRPr="00434039" w:rsidRDefault="0077298E" w:rsidP="006D2407">
            <w:pPr>
              <w:jc w:val="both"/>
              <w:rPr>
                <w:bCs/>
                <w:iCs/>
                <w:sz w:val="26"/>
                <w:szCs w:val="26"/>
              </w:rPr>
            </w:pPr>
          </w:p>
        </w:tc>
      </w:tr>
      <w:tr w:rsidR="0077298E" w:rsidRPr="00434039" w14:paraId="307052AF" w14:textId="77777777" w:rsidTr="00F275CD">
        <w:trPr>
          <w:jc w:val="center"/>
        </w:trPr>
        <w:tc>
          <w:tcPr>
            <w:tcW w:w="1656" w:type="dxa"/>
            <w:tcBorders>
              <w:bottom w:val="single" w:sz="4" w:space="0" w:color="auto"/>
            </w:tcBorders>
            <w:vAlign w:val="center"/>
          </w:tcPr>
          <w:p w14:paraId="1F3CB6B9" w14:textId="77777777" w:rsidR="0077298E" w:rsidRPr="00434039" w:rsidRDefault="0077298E" w:rsidP="006D2407">
            <w:pPr>
              <w:pStyle w:val="ListParagraph"/>
              <w:numPr>
                <w:ilvl w:val="0"/>
                <w:numId w:val="5"/>
              </w:numPr>
              <w:spacing w:after="0" w:line="240" w:lineRule="auto"/>
              <w:jc w:val="center"/>
              <w:rPr>
                <w:rFonts w:ascii="Times New Roman" w:hAnsi="Times New Roman" w:cs="Times New Roman"/>
                <w:sz w:val="26"/>
                <w:szCs w:val="26"/>
              </w:rPr>
            </w:pPr>
          </w:p>
        </w:tc>
        <w:tc>
          <w:tcPr>
            <w:tcW w:w="1927" w:type="dxa"/>
            <w:tcBorders>
              <w:bottom w:val="single" w:sz="4" w:space="0" w:color="auto"/>
            </w:tcBorders>
            <w:vAlign w:val="center"/>
          </w:tcPr>
          <w:p w14:paraId="773A8CC7" w14:textId="77777777" w:rsidR="0077298E" w:rsidRPr="00434039" w:rsidRDefault="0077298E" w:rsidP="006D2407">
            <w:pPr>
              <w:shd w:val="clear" w:color="auto" w:fill="FFFFFF"/>
              <w:jc w:val="both"/>
              <w:rPr>
                <w:b/>
                <w:bCs/>
                <w:sz w:val="26"/>
                <w:szCs w:val="26"/>
              </w:rPr>
            </w:pPr>
          </w:p>
        </w:tc>
        <w:tc>
          <w:tcPr>
            <w:tcW w:w="1401" w:type="dxa"/>
            <w:tcBorders>
              <w:bottom w:val="single" w:sz="4" w:space="0" w:color="auto"/>
            </w:tcBorders>
            <w:vAlign w:val="center"/>
          </w:tcPr>
          <w:p w14:paraId="1C37A9A1" w14:textId="5749170D" w:rsidR="0077298E" w:rsidRPr="00434039" w:rsidRDefault="00D103C1" w:rsidP="006D2407">
            <w:pPr>
              <w:shd w:val="clear" w:color="auto" w:fill="FFFFFF"/>
              <w:jc w:val="both"/>
              <w:rPr>
                <w:bCs/>
                <w:sz w:val="26"/>
                <w:szCs w:val="26"/>
              </w:rPr>
            </w:pPr>
            <w:r w:rsidRPr="00434039">
              <w:rPr>
                <w:bCs/>
                <w:sz w:val="26"/>
                <w:szCs w:val="26"/>
              </w:rPr>
              <w:t>Bộ Tư pháp</w:t>
            </w:r>
          </w:p>
        </w:tc>
        <w:tc>
          <w:tcPr>
            <w:tcW w:w="5541" w:type="dxa"/>
            <w:tcBorders>
              <w:bottom w:val="single" w:sz="4" w:space="0" w:color="auto"/>
            </w:tcBorders>
            <w:vAlign w:val="center"/>
          </w:tcPr>
          <w:p w14:paraId="1E73385E" w14:textId="6020CECD" w:rsidR="0077298E" w:rsidRPr="00434039" w:rsidRDefault="0077298E" w:rsidP="006D2407">
            <w:pPr>
              <w:jc w:val="both"/>
              <w:rPr>
                <w:bCs/>
                <w:iCs/>
                <w:sz w:val="26"/>
                <w:szCs w:val="26"/>
                <w:lang w:val="vi-VN"/>
              </w:rPr>
            </w:pPr>
            <w:r w:rsidRPr="00434039">
              <w:rPr>
                <w:bCs/>
                <w:iCs/>
                <w:sz w:val="26"/>
                <w:szCs w:val="26"/>
              </w:rPr>
              <w:t xml:space="preserve">Dự thảo Nghị định có nội dung quy định về việc phát hành trái phiếu doanh nghiệp ra thị trường quốc tế có liên quan đến các cam kết tại điều ước quốc tế mà nước Cộng hòa xã hội chủ nghĩa Việt Nam là thành viên. </w:t>
            </w:r>
            <w:bookmarkStart w:id="2" w:name="_Hlk216938949"/>
            <w:r w:rsidRPr="00434039">
              <w:rPr>
                <w:bCs/>
                <w:iCs/>
                <w:sz w:val="26"/>
                <w:szCs w:val="26"/>
              </w:rPr>
              <w:t>Cơ quan chủ trì soạn thảo cần có đánh giá về tính tương thích của dự thảo Nghị định với các cam kết tại điều ước quốc tế mà nước Cộng hòa xã hội chủ nghĩa Việt Nam là thành viên và khẳng định nội dung này tại Tờ trình Chính phủ.</w:t>
            </w:r>
            <w:bookmarkEnd w:id="2"/>
          </w:p>
        </w:tc>
        <w:tc>
          <w:tcPr>
            <w:tcW w:w="4500" w:type="dxa"/>
            <w:vMerge/>
            <w:vAlign w:val="center"/>
          </w:tcPr>
          <w:p w14:paraId="45462E70" w14:textId="16A05017" w:rsidR="0077298E" w:rsidRPr="00434039" w:rsidRDefault="0077298E" w:rsidP="006D2407">
            <w:pPr>
              <w:jc w:val="both"/>
              <w:rPr>
                <w:bCs/>
                <w:iCs/>
                <w:sz w:val="26"/>
                <w:szCs w:val="26"/>
              </w:rPr>
            </w:pPr>
          </w:p>
        </w:tc>
      </w:tr>
      <w:tr w:rsidR="0077298E" w:rsidRPr="00434039" w14:paraId="6E77CFCA" w14:textId="77777777" w:rsidTr="00F275CD">
        <w:trPr>
          <w:jc w:val="center"/>
        </w:trPr>
        <w:tc>
          <w:tcPr>
            <w:tcW w:w="1656" w:type="dxa"/>
            <w:tcBorders>
              <w:bottom w:val="single" w:sz="4" w:space="0" w:color="auto"/>
            </w:tcBorders>
            <w:vAlign w:val="center"/>
          </w:tcPr>
          <w:p w14:paraId="590A327D" w14:textId="77777777" w:rsidR="0077298E" w:rsidRPr="00434039" w:rsidRDefault="0077298E" w:rsidP="006D2407">
            <w:pPr>
              <w:pStyle w:val="ListParagraph"/>
              <w:numPr>
                <w:ilvl w:val="0"/>
                <w:numId w:val="5"/>
              </w:numPr>
              <w:spacing w:after="0" w:line="240" w:lineRule="auto"/>
              <w:jc w:val="center"/>
              <w:rPr>
                <w:rFonts w:ascii="Times New Roman" w:hAnsi="Times New Roman" w:cs="Times New Roman"/>
                <w:sz w:val="26"/>
                <w:szCs w:val="26"/>
              </w:rPr>
            </w:pPr>
          </w:p>
        </w:tc>
        <w:tc>
          <w:tcPr>
            <w:tcW w:w="1927" w:type="dxa"/>
            <w:tcBorders>
              <w:bottom w:val="single" w:sz="4" w:space="0" w:color="auto"/>
            </w:tcBorders>
            <w:vAlign w:val="center"/>
          </w:tcPr>
          <w:p w14:paraId="773FD49A" w14:textId="77777777" w:rsidR="0077298E" w:rsidRPr="00434039" w:rsidRDefault="0077298E" w:rsidP="006D2407">
            <w:pPr>
              <w:shd w:val="clear" w:color="auto" w:fill="FFFFFF"/>
              <w:jc w:val="both"/>
              <w:rPr>
                <w:b/>
                <w:bCs/>
                <w:sz w:val="26"/>
                <w:szCs w:val="26"/>
              </w:rPr>
            </w:pPr>
          </w:p>
        </w:tc>
        <w:tc>
          <w:tcPr>
            <w:tcW w:w="1401" w:type="dxa"/>
            <w:tcBorders>
              <w:bottom w:val="single" w:sz="4" w:space="0" w:color="auto"/>
            </w:tcBorders>
            <w:vAlign w:val="center"/>
          </w:tcPr>
          <w:p w14:paraId="66CC0710" w14:textId="59631158" w:rsidR="0077298E" w:rsidRPr="00434039" w:rsidRDefault="0077298E" w:rsidP="006D2407">
            <w:pPr>
              <w:shd w:val="clear" w:color="auto" w:fill="FFFFFF"/>
              <w:jc w:val="both"/>
              <w:rPr>
                <w:bCs/>
                <w:sz w:val="26"/>
                <w:szCs w:val="26"/>
              </w:rPr>
            </w:pPr>
            <w:r w:rsidRPr="00434039">
              <w:rPr>
                <w:bCs/>
                <w:sz w:val="26"/>
                <w:szCs w:val="26"/>
                <w:shd w:val="clear" w:color="auto" w:fill="FFFFFF"/>
              </w:rPr>
              <w:t>A04 - Bộ Công an</w:t>
            </w:r>
          </w:p>
        </w:tc>
        <w:tc>
          <w:tcPr>
            <w:tcW w:w="5541" w:type="dxa"/>
            <w:tcBorders>
              <w:bottom w:val="single" w:sz="4" w:space="0" w:color="auto"/>
            </w:tcBorders>
            <w:vAlign w:val="center"/>
          </w:tcPr>
          <w:p w14:paraId="489D3F80" w14:textId="7132EF99" w:rsidR="0077298E" w:rsidRPr="00434039" w:rsidRDefault="0077298E" w:rsidP="006D2407">
            <w:pPr>
              <w:jc w:val="both"/>
              <w:rPr>
                <w:sz w:val="26"/>
                <w:szCs w:val="26"/>
              </w:rPr>
            </w:pPr>
            <w:r w:rsidRPr="00434039">
              <w:rPr>
                <w:sz w:val="26"/>
                <w:szCs w:val="26"/>
              </w:rPr>
              <w:t>Về cơ sở thực tiễn: thuyết minh làm rõ hơn những quy định cần điều chỉnh để đáp ứng các yêu cầu thực tiễn, bảo vệ tốt hơn quyền và lợi ích hợp pháp của tổ chức, cá nhân.</w:t>
            </w:r>
          </w:p>
          <w:p w14:paraId="5399E5DE" w14:textId="77777777" w:rsidR="0077298E" w:rsidRPr="00434039" w:rsidRDefault="0077298E" w:rsidP="006D2407">
            <w:pPr>
              <w:jc w:val="both"/>
              <w:rPr>
                <w:sz w:val="26"/>
                <w:szCs w:val="26"/>
              </w:rPr>
            </w:pPr>
            <w:r w:rsidRPr="00434039">
              <w:rPr>
                <w:sz w:val="26"/>
                <w:szCs w:val="26"/>
              </w:rPr>
              <w:t>Về nội dung:</w:t>
            </w:r>
          </w:p>
          <w:p w14:paraId="521463B8" w14:textId="77777777" w:rsidR="0077298E" w:rsidRPr="00434039" w:rsidRDefault="0077298E" w:rsidP="006D2407">
            <w:pPr>
              <w:jc w:val="both"/>
              <w:rPr>
                <w:sz w:val="26"/>
                <w:szCs w:val="26"/>
              </w:rPr>
            </w:pPr>
            <w:r w:rsidRPr="00434039">
              <w:rPr>
                <w:sz w:val="26"/>
                <w:szCs w:val="26"/>
              </w:rPr>
              <w:t>(1) Tại mục 2. Cơ sở thực tiễn: Đề nghị bổ sung những quy định cần được điều chỉnh;</w:t>
            </w:r>
          </w:p>
          <w:p w14:paraId="3C37D90A" w14:textId="73425D29" w:rsidR="0077298E" w:rsidRPr="00434039" w:rsidRDefault="0077298E" w:rsidP="006D2407">
            <w:pPr>
              <w:jc w:val="both"/>
              <w:rPr>
                <w:bCs/>
                <w:iCs/>
                <w:sz w:val="26"/>
                <w:szCs w:val="26"/>
                <w:lang w:val="vi-VN"/>
              </w:rPr>
            </w:pPr>
            <w:r w:rsidRPr="00434039">
              <w:rPr>
                <w:sz w:val="26"/>
                <w:szCs w:val="26"/>
              </w:rPr>
              <w:t>(2) Bổ sung nội dung được lược bỏ; nội dung phân quyền, phân cấp; vấn đề còn ý kiến khác nhau cần xin ý kiến cấp có thẩm quyền và kiến nghị trong phương án giải quyết vào Dự thảo Nghị định cho đầy đủ theo quy định tại khoản 2 Nghị định số 78/2025/NĐ-CP ngày 01/4/2025 của Chính phủ quy định chi tiết một số điều và biện pháp tổ chức, hướng dẫn thi hành Luật Ban hành văn bản quy phạm pháp luật được sửa đổi, bổ sung bởi Nghị định số 187/2025/NĐ-CP ngày 01/7/2025.</w:t>
            </w:r>
          </w:p>
        </w:tc>
        <w:tc>
          <w:tcPr>
            <w:tcW w:w="4500" w:type="dxa"/>
            <w:vMerge/>
            <w:tcBorders>
              <w:bottom w:val="single" w:sz="4" w:space="0" w:color="auto"/>
            </w:tcBorders>
            <w:vAlign w:val="center"/>
          </w:tcPr>
          <w:p w14:paraId="458E2182" w14:textId="279B3B5C" w:rsidR="0077298E" w:rsidRPr="00434039" w:rsidRDefault="0077298E" w:rsidP="006D2407">
            <w:pPr>
              <w:jc w:val="both"/>
              <w:rPr>
                <w:bCs/>
                <w:iCs/>
                <w:sz w:val="26"/>
                <w:szCs w:val="26"/>
              </w:rPr>
            </w:pPr>
          </w:p>
        </w:tc>
      </w:tr>
      <w:tr w:rsidR="00230DDC" w:rsidRPr="00434039" w14:paraId="7BD28005" w14:textId="77777777" w:rsidTr="006F16CA">
        <w:trPr>
          <w:jc w:val="center"/>
        </w:trPr>
        <w:tc>
          <w:tcPr>
            <w:tcW w:w="15025" w:type="dxa"/>
            <w:gridSpan w:val="5"/>
            <w:tcBorders>
              <w:bottom w:val="single" w:sz="4" w:space="0" w:color="auto"/>
            </w:tcBorders>
            <w:vAlign w:val="center"/>
          </w:tcPr>
          <w:p w14:paraId="4CE05A43" w14:textId="77777777" w:rsidR="00230DDC" w:rsidRPr="00434039" w:rsidRDefault="00230DDC" w:rsidP="006D2407">
            <w:pPr>
              <w:jc w:val="both"/>
              <w:rPr>
                <w:sz w:val="26"/>
                <w:szCs w:val="26"/>
                <w:lang w:val="vi-VN"/>
              </w:rPr>
            </w:pPr>
            <w:r w:rsidRPr="00434039">
              <w:rPr>
                <w:rFonts w:eastAsia="Times New Roman"/>
                <w:b/>
                <w:sz w:val="26"/>
                <w:szCs w:val="26"/>
              </w:rPr>
              <w:t>II. Về dự thảo Nghị định</w:t>
            </w:r>
          </w:p>
        </w:tc>
      </w:tr>
      <w:tr w:rsidR="00230DDC" w:rsidRPr="00434039" w14:paraId="25D594EA" w14:textId="77777777" w:rsidTr="006F16CA">
        <w:trPr>
          <w:jc w:val="center"/>
        </w:trPr>
        <w:tc>
          <w:tcPr>
            <w:tcW w:w="15025" w:type="dxa"/>
            <w:gridSpan w:val="5"/>
            <w:tcBorders>
              <w:top w:val="single" w:sz="4" w:space="0" w:color="auto"/>
              <w:bottom w:val="single" w:sz="4" w:space="0" w:color="auto"/>
            </w:tcBorders>
            <w:vAlign w:val="center"/>
          </w:tcPr>
          <w:p w14:paraId="558632D5" w14:textId="77777777" w:rsidR="00230DDC" w:rsidRPr="00434039" w:rsidRDefault="00230DDC" w:rsidP="006D2407">
            <w:pPr>
              <w:jc w:val="both"/>
              <w:rPr>
                <w:sz w:val="26"/>
                <w:szCs w:val="26"/>
              </w:rPr>
            </w:pPr>
            <w:r w:rsidRPr="00434039">
              <w:rPr>
                <w:rFonts w:eastAsia="Times New Roman"/>
                <w:b/>
                <w:sz w:val="26"/>
                <w:szCs w:val="26"/>
              </w:rPr>
              <w:t>Ý KIẾN CHUNG</w:t>
            </w:r>
          </w:p>
        </w:tc>
      </w:tr>
      <w:tr w:rsidR="00230DDC" w:rsidRPr="00434039" w14:paraId="78E5F851" w14:textId="77777777" w:rsidTr="00F275CD">
        <w:trPr>
          <w:jc w:val="center"/>
        </w:trPr>
        <w:tc>
          <w:tcPr>
            <w:tcW w:w="1656" w:type="dxa"/>
            <w:tcBorders>
              <w:top w:val="single" w:sz="4" w:space="0" w:color="auto"/>
              <w:bottom w:val="single" w:sz="4" w:space="0" w:color="auto"/>
            </w:tcBorders>
            <w:vAlign w:val="center"/>
          </w:tcPr>
          <w:p w14:paraId="0DBEA9E8" w14:textId="13E0CEE9" w:rsidR="00230DDC" w:rsidRPr="00434039" w:rsidRDefault="00230DDC" w:rsidP="006D2407">
            <w:pPr>
              <w:pStyle w:val="ListParagraph"/>
              <w:numPr>
                <w:ilvl w:val="0"/>
                <w:numId w:val="2"/>
              </w:numPr>
              <w:spacing w:after="0" w:line="240" w:lineRule="auto"/>
              <w:rPr>
                <w:rFonts w:ascii="Times New Roman" w:hAnsi="Times New Roman" w:cs="Times New Roman"/>
                <w:sz w:val="26"/>
                <w:szCs w:val="26"/>
              </w:rPr>
            </w:pPr>
          </w:p>
        </w:tc>
        <w:tc>
          <w:tcPr>
            <w:tcW w:w="1927" w:type="dxa"/>
            <w:tcBorders>
              <w:top w:val="single" w:sz="4" w:space="0" w:color="auto"/>
              <w:bottom w:val="single" w:sz="4" w:space="0" w:color="auto"/>
            </w:tcBorders>
            <w:vAlign w:val="center"/>
          </w:tcPr>
          <w:p w14:paraId="6688D50A" w14:textId="3F8BCF06" w:rsidR="00230DDC" w:rsidRPr="00434039" w:rsidRDefault="00230DDC" w:rsidP="006D2407">
            <w:pPr>
              <w:shd w:val="clear" w:color="auto" w:fill="FFFFFF"/>
              <w:jc w:val="both"/>
              <w:rPr>
                <w:sz w:val="26"/>
                <w:szCs w:val="26"/>
              </w:rPr>
            </w:pPr>
            <w:r w:rsidRPr="00434039">
              <w:rPr>
                <w:sz w:val="26"/>
                <w:szCs w:val="26"/>
              </w:rPr>
              <w:t>Về tính đồng bộ, thống nhất trong chính sách pháp luật</w:t>
            </w:r>
          </w:p>
        </w:tc>
        <w:tc>
          <w:tcPr>
            <w:tcW w:w="1401" w:type="dxa"/>
            <w:tcBorders>
              <w:top w:val="single" w:sz="4" w:space="0" w:color="auto"/>
              <w:bottom w:val="single" w:sz="4" w:space="0" w:color="auto"/>
            </w:tcBorders>
            <w:vAlign w:val="center"/>
          </w:tcPr>
          <w:p w14:paraId="2A61BD78" w14:textId="77777777" w:rsidR="00230DDC" w:rsidRPr="00434039" w:rsidRDefault="00230DDC" w:rsidP="006D2407">
            <w:pPr>
              <w:shd w:val="clear" w:color="auto" w:fill="FFFFFF"/>
              <w:jc w:val="both"/>
              <w:rPr>
                <w:sz w:val="26"/>
                <w:szCs w:val="26"/>
              </w:rPr>
            </w:pPr>
            <w:r w:rsidRPr="00434039">
              <w:rPr>
                <w:bCs/>
                <w:sz w:val="26"/>
                <w:szCs w:val="26"/>
              </w:rPr>
              <w:t>Bộ Khoa học - Công nghệ</w:t>
            </w:r>
          </w:p>
        </w:tc>
        <w:tc>
          <w:tcPr>
            <w:tcW w:w="5541" w:type="dxa"/>
            <w:tcBorders>
              <w:top w:val="single" w:sz="4" w:space="0" w:color="auto"/>
              <w:bottom w:val="single" w:sz="4" w:space="0" w:color="auto"/>
            </w:tcBorders>
            <w:vAlign w:val="center"/>
          </w:tcPr>
          <w:p w14:paraId="02AE8076" w14:textId="77777777" w:rsidR="00230DDC" w:rsidRPr="00434039" w:rsidRDefault="00230DDC" w:rsidP="006D2407">
            <w:pPr>
              <w:jc w:val="both"/>
              <w:rPr>
                <w:sz w:val="26"/>
                <w:szCs w:val="26"/>
              </w:rPr>
            </w:pPr>
            <w:r w:rsidRPr="00434039">
              <w:rPr>
                <w:sz w:val="26"/>
                <w:szCs w:val="26"/>
              </w:rPr>
              <w:t>Dự thảo Nghị định cần đảm bảo yêu cầu đồng bộ, thống nhất về cơ chế, chính sách của pháp luật về doanh nghiệp; hoạt động chứng khoán và pháp luật liên quan đối với việc chào bán, giao dịch trái phiếu doanh nghiệp ra thị trường quốc tế, phù hợp với nguyên tắc và quy định hiện hành của pháp luật về ban hành văn bản quy phạm pháp luật, đồng thời đáp ứng các điều kiện, điều ước quốc tế.</w:t>
            </w:r>
          </w:p>
        </w:tc>
        <w:tc>
          <w:tcPr>
            <w:tcW w:w="4500" w:type="dxa"/>
            <w:tcBorders>
              <w:top w:val="single" w:sz="4" w:space="0" w:color="auto"/>
              <w:bottom w:val="single" w:sz="4" w:space="0" w:color="auto"/>
            </w:tcBorders>
            <w:vAlign w:val="center"/>
          </w:tcPr>
          <w:p w14:paraId="7B82D680" w14:textId="5A64E79B" w:rsidR="00230DDC" w:rsidRPr="00434039" w:rsidRDefault="00230DDC" w:rsidP="006D2407">
            <w:pPr>
              <w:jc w:val="both"/>
              <w:rPr>
                <w:sz w:val="26"/>
                <w:szCs w:val="26"/>
              </w:rPr>
            </w:pPr>
            <w:r w:rsidRPr="00434039">
              <w:rPr>
                <w:sz w:val="26"/>
                <w:szCs w:val="26"/>
              </w:rPr>
              <w:t>Cơ quan chủ trì soạn thảo tiếp thu, hoàn chỉnh dự thảo Nghị định đảm bảo yêu cầu đồng bộ, thống nhất về cơ chế, chính sách của pháp luật về doanh nghiệp; hoạt động chứng khoán và pháp luật liên quan đối với việc chào bán, giao dịch trái phiếu doanh nghiệp ra thị trường quốc tế, phù hợp với nguyên tắc và quy định hiện hành của pháp luật về ban hành văn bản quy phạm pháp luật, đồng thời đáp ứng các điều kiện, điều ước quốc tế.</w:t>
            </w:r>
          </w:p>
        </w:tc>
      </w:tr>
      <w:tr w:rsidR="00230DDC" w:rsidRPr="00434039" w14:paraId="7F8ACE4F" w14:textId="77777777" w:rsidTr="00F275CD">
        <w:trPr>
          <w:jc w:val="center"/>
        </w:trPr>
        <w:tc>
          <w:tcPr>
            <w:tcW w:w="1656" w:type="dxa"/>
            <w:tcBorders>
              <w:top w:val="single" w:sz="4" w:space="0" w:color="auto"/>
              <w:bottom w:val="single" w:sz="4" w:space="0" w:color="auto"/>
            </w:tcBorders>
            <w:vAlign w:val="center"/>
          </w:tcPr>
          <w:p w14:paraId="6ECB9685" w14:textId="77777777" w:rsidR="00230DDC" w:rsidRPr="00434039" w:rsidRDefault="00230DDC" w:rsidP="006D2407">
            <w:pPr>
              <w:pStyle w:val="ListParagraph"/>
              <w:numPr>
                <w:ilvl w:val="0"/>
                <w:numId w:val="2"/>
              </w:numPr>
              <w:spacing w:after="0" w:line="240" w:lineRule="auto"/>
              <w:rPr>
                <w:rFonts w:ascii="Times New Roman" w:hAnsi="Times New Roman" w:cs="Times New Roman"/>
                <w:sz w:val="26"/>
                <w:szCs w:val="26"/>
              </w:rPr>
            </w:pPr>
          </w:p>
        </w:tc>
        <w:tc>
          <w:tcPr>
            <w:tcW w:w="1927" w:type="dxa"/>
            <w:tcBorders>
              <w:top w:val="single" w:sz="4" w:space="0" w:color="auto"/>
              <w:bottom w:val="single" w:sz="4" w:space="0" w:color="auto"/>
            </w:tcBorders>
            <w:vAlign w:val="center"/>
          </w:tcPr>
          <w:p w14:paraId="135A63B8" w14:textId="77777777" w:rsidR="00230DDC" w:rsidRPr="00434039" w:rsidRDefault="00230DDC" w:rsidP="006D2407">
            <w:pPr>
              <w:shd w:val="clear" w:color="auto" w:fill="FFFFFF"/>
              <w:jc w:val="both"/>
              <w:rPr>
                <w:bCs/>
                <w:sz w:val="26"/>
                <w:szCs w:val="26"/>
              </w:rPr>
            </w:pPr>
          </w:p>
        </w:tc>
        <w:tc>
          <w:tcPr>
            <w:tcW w:w="1401" w:type="dxa"/>
            <w:tcBorders>
              <w:top w:val="single" w:sz="4" w:space="0" w:color="auto"/>
              <w:bottom w:val="single" w:sz="4" w:space="0" w:color="auto"/>
            </w:tcBorders>
            <w:vAlign w:val="center"/>
          </w:tcPr>
          <w:p w14:paraId="0DB03B3A" w14:textId="71FA03FE" w:rsidR="00230DDC" w:rsidRPr="00434039" w:rsidRDefault="00230DDC" w:rsidP="006D2407">
            <w:pPr>
              <w:shd w:val="clear" w:color="auto" w:fill="FFFFFF"/>
              <w:jc w:val="both"/>
              <w:rPr>
                <w:sz w:val="26"/>
                <w:szCs w:val="26"/>
              </w:rPr>
            </w:pPr>
            <w:r w:rsidRPr="00434039">
              <w:rPr>
                <w:bCs/>
                <w:sz w:val="26"/>
                <w:szCs w:val="26"/>
              </w:rPr>
              <w:t>Bộ Tư pháp</w:t>
            </w:r>
          </w:p>
        </w:tc>
        <w:tc>
          <w:tcPr>
            <w:tcW w:w="5541" w:type="dxa"/>
            <w:tcBorders>
              <w:top w:val="single" w:sz="4" w:space="0" w:color="auto"/>
              <w:bottom w:val="single" w:sz="4" w:space="0" w:color="auto"/>
            </w:tcBorders>
            <w:vAlign w:val="center"/>
          </w:tcPr>
          <w:p w14:paraId="3CDCC815" w14:textId="082C9447" w:rsidR="00230DDC" w:rsidRPr="00434039" w:rsidRDefault="00230DDC" w:rsidP="006D2407">
            <w:pPr>
              <w:jc w:val="both"/>
              <w:rPr>
                <w:sz w:val="26"/>
                <w:szCs w:val="26"/>
              </w:rPr>
            </w:pPr>
            <w:r w:rsidRPr="00434039">
              <w:rPr>
                <w:sz w:val="26"/>
                <w:szCs w:val="26"/>
              </w:rPr>
              <w:t>Bộ Tài chính cần đánh giá thực tiễn thi hành Nghị định số 153/2020/NĐ-CP, nhận diện những khó khăn, vướng mắc cụ thể để có căn cứ đề xuất phương án hoàn thiện dự thảo Nghị định (như: trách nhiệm của cơ quan quản lý nhà nước, doanh nghiệp phát hành, tổ chức kiểm toán, đánh giá xếp hạng tín nhiệm, tổ chức, cá nhân liên quan đến hồ sơ, tài liệu, báo cáo; xác định nhà đầu tư tham gia mua, giao dịch, chuyển nhượng trái phiếu doanh nghiệp riêng lẻ…) phù hợp với mục đích, quan điểm xây dựng Nghị định.</w:t>
            </w:r>
          </w:p>
        </w:tc>
        <w:tc>
          <w:tcPr>
            <w:tcW w:w="4500" w:type="dxa"/>
            <w:tcBorders>
              <w:top w:val="single" w:sz="4" w:space="0" w:color="auto"/>
              <w:bottom w:val="single" w:sz="4" w:space="0" w:color="auto"/>
            </w:tcBorders>
            <w:vAlign w:val="center"/>
          </w:tcPr>
          <w:p w14:paraId="7CF4A751" w14:textId="2CB7411C" w:rsidR="00230DDC" w:rsidRPr="00434039" w:rsidRDefault="00230DDC" w:rsidP="006D2407">
            <w:pPr>
              <w:jc w:val="both"/>
              <w:rPr>
                <w:sz w:val="26"/>
                <w:szCs w:val="26"/>
              </w:rPr>
            </w:pPr>
            <w:r w:rsidRPr="00434039">
              <w:rPr>
                <w:sz w:val="26"/>
                <w:szCs w:val="26"/>
              </w:rPr>
              <w:t>Cơ quan chủ trì soạn thảo tiếp thu, hoàn chỉnh báo cáo thự</w:t>
            </w:r>
            <w:r w:rsidR="00577D1A" w:rsidRPr="00434039">
              <w:rPr>
                <w:sz w:val="26"/>
                <w:szCs w:val="26"/>
                <w:lang w:val="vi-VN"/>
              </w:rPr>
              <w:t>c</w:t>
            </w:r>
            <w:r w:rsidRPr="00434039">
              <w:rPr>
                <w:sz w:val="26"/>
                <w:szCs w:val="26"/>
              </w:rPr>
              <w:t xml:space="preserve"> tiễn thi hành</w:t>
            </w:r>
          </w:p>
        </w:tc>
      </w:tr>
      <w:tr w:rsidR="00230DDC" w:rsidRPr="00434039" w14:paraId="2FED429C" w14:textId="77777777" w:rsidTr="00F275CD">
        <w:trPr>
          <w:jc w:val="center"/>
        </w:trPr>
        <w:tc>
          <w:tcPr>
            <w:tcW w:w="1656" w:type="dxa"/>
            <w:tcBorders>
              <w:top w:val="single" w:sz="4" w:space="0" w:color="auto"/>
              <w:bottom w:val="single" w:sz="4" w:space="0" w:color="auto"/>
            </w:tcBorders>
            <w:vAlign w:val="center"/>
          </w:tcPr>
          <w:p w14:paraId="29743F73" w14:textId="73A8620D" w:rsidR="00230DDC" w:rsidRPr="00434039" w:rsidRDefault="00230DDC" w:rsidP="006D2407">
            <w:pPr>
              <w:pStyle w:val="ListParagraph"/>
              <w:numPr>
                <w:ilvl w:val="0"/>
                <w:numId w:val="2"/>
              </w:numPr>
              <w:spacing w:after="0" w:line="240" w:lineRule="auto"/>
              <w:rPr>
                <w:rFonts w:ascii="Times New Roman" w:hAnsi="Times New Roman" w:cs="Times New Roman"/>
                <w:sz w:val="26"/>
                <w:szCs w:val="26"/>
              </w:rPr>
            </w:pPr>
          </w:p>
        </w:tc>
        <w:tc>
          <w:tcPr>
            <w:tcW w:w="1927" w:type="dxa"/>
            <w:tcBorders>
              <w:top w:val="single" w:sz="4" w:space="0" w:color="auto"/>
              <w:bottom w:val="single" w:sz="4" w:space="0" w:color="auto"/>
            </w:tcBorders>
            <w:vAlign w:val="center"/>
          </w:tcPr>
          <w:p w14:paraId="6BB2FAB6" w14:textId="77777777" w:rsidR="00230DDC" w:rsidRPr="00434039" w:rsidRDefault="00230DDC" w:rsidP="006D2407">
            <w:pPr>
              <w:shd w:val="clear" w:color="auto" w:fill="FFFFFF"/>
              <w:jc w:val="both"/>
              <w:rPr>
                <w:bCs/>
                <w:sz w:val="26"/>
                <w:szCs w:val="26"/>
              </w:rPr>
            </w:pPr>
            <w:r w:rsidRPr="00434039">
              <w:rPr>
                <w:bCs/>
                <w:sz w:val="26"/>
                <w:szCs w:val="26"/>
              </w:rPr>
              <w:t>Về kết cấu, bố cục</w:t>
            </w:r>
          </w:p>
        </w:tc>
        <w:tc>
          <w:tcPr>
            <w:tcW w:w="1401" w:type="dxa"/>
            <w:tcBorders>
              <w:top w:val="single" w:sz="4" w:space="0" w:color="auto"/>
              <w:bottom w:val="single" w:sz="4" w:space="0" w:color="auto"/>
            </w:tcBorders>
            <w:vAlign w:val="center"/>
          </w:tcPr>
          <w:p w14:paraId="4C491373" w14:textId="77777777" w:rsidR="00230DDC" w:rsidRPr="00434039" w:rsidRDefault="00230DDC" w:rsidP="006D2407">
            <w:pPr>
              <w:shd w:val="clear" w:color="auto" w:fill="FFFFFF"/>
              <w:jc w:val="both"/>
              <w:rPr>
                <w:sz w:val="26"/>
                <w:szCs w:val="26"/>
              </w:rPr>
            </w:pPr>
            <w:r w:rsidRPr="00434039">
              <w:rPr>
                <w:sz w:val="26"/>
                <w:szCs w:val="26"/>
              </w:rPr>
              <w:t>Kiểm toán Nhà nước</w:t>
            </w:r>
          </w:p>
        </w:tc>
        <w:tc>
          <w:tcPr>
            <w:tcW w:w="5541" w:type="dxa"/>
            <w:tcBorders>
              <w:top w:val="single" w:sz="4" w:space="0" w:color="auto"/>
              <w:bottom w:val="single" w:sz="4" w:space="0" w:color="auto"/>
            </w:tcBorders>
            <w:vAlign w:val="center"/>
          </w:tcPr>
          <w:p w14:paraId="2A7BFC05" w14:textId="77777777" w:rsidR="00230DDC" w:rsidRPr="00434039" w:rsidRDefault="00230DDC" w:rsidP="006D2407">
            <w:pPr>
              <w:jc w:val="both"/>
              <w:rPr>
                <w:sz w:val="26"/>
                <w:szCs w:val="26"/>
              </w:rPr>
            </w:pPr>
            <w:r w:rsidRPr="00434039">
              <w:rPr>
                <w:sz w:val="26"/>
                <w:szCs w:val="26"/>
              </w:rPr>
              <w:t>- Cấu trúc rõ nhưng dung lượng dài, nhiều điểm lặp, đề nghị tinh giản nội dung trùng, gom nhóm các quy định tương đồng. Một số điều cần tách nhỏ điều khoản hoặc bổ sung tiêu đề phụ  để dễ tra cứu (đặc biệt Điều 3, Điều 7, Điều 8).</w:t>
            </w:r>
          </w:p>
          <w:p w14:paraId="71800C1A" w14:textId="46062E9F" w:rsidR="00230DDC" w:rsidRPr="00434039" w:rsidRDefault="00230DDC" w:rsidP="006D2407">
            <w:pPr>
              <w:jc w:val="both"/>
              <w:rPr>
                <w:sz w:val="26"/>
                <w:szCs w:val="26"/>
              </w:rPr>
            </w:pPr>
            <w:r w:rsidRPr="00434039">
              <w:rPr>
                <w:sz w:val="26"/>
                <w:szCs w:val="26"/>
              </w:rPr>
              <w:t>- Về dẫn chiếu văn bản: Đề nghị xem xét, nghiên cứu việc dẫn chiếu văn bản theo quy định tại Điều 68 Nghị định số 78/2025/NĐ-CP (được sửa đổi bởi khoản 38 Điều 1 Nghị định số 187/2025/NĐ-CP)</w:t>
            </w:r>
            <w:r w:rsidRPr="00434039">
              <w:rPr>
                <w:sz w:val="26"/>
                <w:szCs w:val="26"/>
              </w:rPr>
              <w:footnoteReference w:id="2"/>
            </w:r>
            <w:r w:rsidRPr="00434039">
              <w:rPr>
                <w:sz w:val="26"/>
                <w:szCs w:val="26"/>
              </w:rPr>
              <w:t xml:space="preserve">, </w:t>
            </w:r>
            <w:r w:rsidRPr="00434039">
              <w:rPr>
                <w:sz w:val="26"/>
                <w:szCs w:val="26"/>
              </w:rPr>
              <w:lastRenderedPageBreak/>
              <w:t>ví dụ như tại điểm d khoản 1 Điều 9 Dự thảo có dẫn chiếu “Nhà đầu tư chứng khoán chuyên nghiệp…khoản 1 Điều 11 Luật chứng khoán đã được sử</w:t>
            </w:r>
            <w:r w:rsidR="00BD2147" w:rsidRPr="00434039">
              <w:rPr>
                <w:sz w:val="26"/>
                <w:szCs w:val="26"/>
              </w:rPr>
              <w:t>a</w:t>
            </w:r>
            <w:r w:rsidRPr="00434039">
              <w:rPr>
                <w:sz w:val="26"/>
                <w:szCs w:val="26"/>
              </w:rPr>
              <w:t xml:space="preserve"> đổi bổ sung tại điểm a khoản 3 Điều 1 Luật số 56/2024/QH15…”. </w:t>
            </w:r>
          </w:p>
        </w:tc>
        <w:tc>
          <w:tcPr>
            <w:tcW w:w="4500" w:type="dxa"/>
            <w:tcBorders>
              <w:top w:val="single" w:sz="4" w:space="0" w:color="auto"/>
              <w:bottom w:val="single" w:sz="4" w:space="0" w:color="auto"/>
            </w:tcBorders>
            <w:vAlign w:val="center"/>
          </w:tcPr>
          <w:p w14:paraId="585D3BCD" w14:textId="6C15F9C0" w:rsidR="00230DDC" w:rsidRPr="00434039" w:rsidRDefault="00230DDC" w:rsidP="006D2407">
            <w:pPr>
              <w:jc w:val="both"/>
              <w:rPr>
                <w:sz w:val="26"/>
                <w:szCs w:val="26"/>
              </w:rPr>
            </w:pPr>
            <w:r w:rsidRPr="00434039">
              <w:rPr>
                <w:sz w:val="26"/>
                <w:szCs w:val="26"/>
              </w:rPr>
              <w:lastRenderedPageBreak/>
              <w:t>Cơ quan chủ trì soạn thảo tiếp thu, hoàn chỉnh dự thảo Nghị định</w:t>
            </w:r>
          </w:p>
        </w:tc>
      </w:tr>
      <w:tr w:rsidR="00E17FB8" w:rsidRPr="00434039" w14:paraId="4725C4C9" w14:textId="77777777" w:rsidTr="00F275CD">
        <w:trPr>
          <w:jc w:val="center"/>
        </w:trPr>
        <w:tc>
          <w:tcPr>
            <w:tcW w:w="1656" w:type="dxa"/>
            <w:tcBorders>
              <w:top w:val="single" w:sz="4" w:space="0" w:color="auto"/>
              <w:bottom w:val="single" w:sz="4" w:space="0" w:color="auto"/>
            </w:tcBorders>
            <w:vAlign w:val="center"/>
          </w:tcPr>
          <w:p w14:paraId="66A7D47E" w14:textId="7C19FA1D" w:rsidR="00E17FB8" w:rsidRPr="00434039" w:rsidRDefault="00E17FB8" w:rsidP="006D2407">
            <w:pPr>
              <w:pStyle w:val="ListParagraph"/>
              <w:numPr>
                <w:ilvl w:val="0"/>
                <w:numId w:val="2"/>
              </w:numPr>
              <w:spacing w:after="0" w:line="240" w:lineRule="auto"/>
              <w:jc w:val="center"/>
              <w:rPr>
                <w:rFonts w:ascii="Times New Roman" w:hAnsi="Times New Roman" w:cs="Times New Roman"/>
                <w:sz w:val="26"/>
                <w:szCs w:val="26"/>
              </w:rPr>
            </w:pPr>
          </w:p>
        </w:tc>
        <w:tc>
          <w:tcPr>
            <w:tcW w:w="1927" w:type="dxa"/>
            <w:tcBorders>
              <w:top w:val="single" w:sz="4" w:space="0" w:color="auto"/>
            </w:tcBorders>
            <w:vAlign w:val="center"/>
          </w:tcPr>
          <w:p w14:paraId="4F8FE437" w14:textId="77777777" w:rsidR="00E17FB8" w:rsidRPr="00434039" w:rsidRDefault="00E17FB8" w:rsidP="006D2407">
            <w:pPr>
              <w:shd w:val="clear" w:color="auto" w:fill="FFFFFF"/>
              <w:jc w:val="both"/>
              <w:rPr>
                <w:bCs/>
                <w:sz w:val="26"/>
                <w:szCs w:val="26"/>
              </w:rPr>
            </w:pPr>
            <w:r w:rsidRPr="00434039">
              <w:rPr>
                <w:bCs/>
                <w:sz w:val="26"/>
                <w:szCs w:val="26"/>
              </w:rPr>
              <w:t>Quy định về xếp hạng tín nhiệm</w:t>
            </w:r>
          </w:p>
          <w:p w14:paraId="5E32EC7E" w14:textId="77777777" w:rsidR="00E17FB8" w:rsidRPr="00434039" w:rsidRDefault="00E17FB8" w:rsidP="006D2407">
            <w:pPr>
              <w:shd w:val="clear" w:color="auto" w:fill="FFFFFF"/>
              <w:jc w:val="both"/>
              <w:rPr>
                <w:b/>
                <w:bCs/>
                <w:sz w:val="26"/>
                <w:szCs w:val="26"/>
              </w:rPr>
            </w:pPr>
          </w:p>
        </w:tc>
        <w:tc>
          <w:tcPr>
            <w:tcW w:w="1401" w:type="dxa"/>
            <w:tcBorders>
              <w:top w:val="single" w:sz="4" w:space="0" w:color="auto"/>
              <w:bottom w:val="single" w:sz="4" w:space="0" w:color="auto"/>
            </w:tcBorders>
            <w:vAlign w:val="center"/>
          </w:tcPr>
          <w:p w14:paraId="75DE8483" w14:textId="34A7B605" w:rsidR="00E17FB8" w:rsidRPr="00434039" w:rsidRDefault="00E17FB8" w:rsidP="006D2407">
            <w:pPr>
              <w:shd w:val="clear" w:color="auto" w:fill="FFFFFF"/>
              <w:jc w:val="both"/>
              <w:rPr>
                <w:sz w:val="26"/>
                <w:szCs w:val="26"/>
              </w:rPr>
            </w:pPr>
            <w:r w:rsidRPr="00434039">
              <w:rPr>
                <w:sz w:val="26"/>
                <w:szCs w:val="26"/>
              </w:rPr>
              <w:t>- Hiệp hội Ngân hàng;</w:t>
            </w:r>
          </w:p>
          <w:p w14:paraId="5345A047" w14:textId="662F2DB8" w:rsidR="00E17FB8" w:rsidRPr="00434039" w:rsidRDefault="00E17FB8" w:rsidP="006D2407">
            <w:pPr>
              <w:shd w:val="clear" w:color="auto" w:fill="FFFFFF"/>
              <w:jc w:val="both"/>
              <w:rPr>
                <w:rFonts w:eastAsia="Times New Roman"/>
                <w:bCs/>
                <w:iCs/>
                <w:sz w:val="26"/>
                <w:szCs w:val="26"/>
              </w:rPr>
            </w:pPr>
            <w:r w:rsidRPr="00434039">
              <w:rPr>
                <w:sz w:val="26"/>
                <w:szCs w:val="26"/>
              </w:rPr>
              <w:t>- CTCP Tập đoàn VinGroup; -</w:t>
            </w:r>
            <w:r w:rsidR="00821A7A" w:rsidRPr="00434039">
              <w:rPr>
                <w:sz w:val="26"/>
                <w:szCs w:val="26"/>
              </w:rPr>
              <w:t xml:space="preserve">  </w:t>
            </w:r>
            <w:r w:rsidR="00821A7A" w:rsidRPr="00434039">
              <w:rPr>
                <w:rFonts w:eastAsia="Times New Roman"/>
                <w:bCs/>
                <w:iCs/>
                <w:sz w:val="26"/>
                <w:szCs w:val="26"/>
              </w:rPr>
              <w:t>CTCP Chứng khoán Kỹ thương (TCBS)</w:t>
            </w:r>
          </w:p>
          <w:p w14:paraId="62A787CC" w14:textId="1F7038C8" w:rsidR="00E17FB8" w:rsidRPr="00434039" w:rsidRDefault="00E65739" w:rsidP="006D2407">
            <w:pPr>
              <w:shd w:val="clear" w:color="auto" w:fill="FFFFFF"/>
              <w:jc w:val="both"/>
              <w:rPr>
                <w:sz w:val="26"/>
                <w:szCs w:val="26"/>
              </w:rPr>
            </w:pPr>
            <w:r w:rsidRPr="00434039">
              <w:rPr>
                <w:rFonts w:eastAsia="Times New Roman"/>
                <w:bCs/>
                <w:iCs/>
                <w:sz w:val="26"/>
                <w:szCs w:val="26"/>
              </w:rPr>
              <w:t xml:space="preserve">- </w:t>
            </w:r>
            <w:r w:rsidR="00E17FB8" w:rsidRPr="00434039">
              <w:rPr>
                <w:rFonts w:eastAsia="Times New Roman"/>
                <w:bCs/>
                <w:iCs/>
                <w:sz w:val="26"/>
                <w:szCs w:val="26"/>
              </w:rPr>
              <w:t>VPS</w:t>
            </w:r>
          </w:p>
        </w:tc>
        <w:tc>
          <w:tcPr>
            <w:tcW w:w="5541" w:type="dxa"/>
            <w:tcBorders>
              <w:top w:val="single" w:sz="4" w:space="0" w:color="auto"/>
              <w:bottom w:val="single" w:sz="4" w:space="0" w:color="auto"/>
            </w:tcBorders>
            <w:vAlign w:val="center"/>
          </w:tcPr>
          <w:p w14:paraId="501177C6" w14:textId="77777777" w:rsidR="00E17FB8" w:rsidRPr="00434039" w:rsidRDefault="00E17FB8" w:rsidP="006D2407">
            <w:pPr>
              <w:jc w:val="both"/>
              <w:rPr>
                <w:sz w:val="26"/>
                <w:szCs w:val="26"/>
              </w:rPr>
            </w:pPr>
            <w:r w:rsidRPr="00434039">
              <w:rPr>
                <w:sz w:val="26"/>
                <w:szCs w:val="26"/>
              </w:rPr>
              <w:t xml:space="preserve">Đề nghị quy định thống nhất liên quan đến việc </w:t>
            </w:r>
            <w:r w:rsidRPr="00434039">
              <w:rPr>
                <w:sz w:val="26"/>
                <w:szCs w:val="26"/>
                <w:lang w:val="vi-VN"/>
              </w:rPr>
              <w:t>xếp hạng</w:t>
            </w:r>
            <w:r w:rsidRPr="00434039">
              <w:rPr>
                <w:sz w:val="26"/>
                <w:szCs w:val="26"/>
              </w:rPr>
              <w:t xml:space="preserve"> tín nhiệm đối với</w:t>
            </w:r>
            <w:r w:rsidRPr="00434039">
              <w:rPr>
                <w:sz w:val="26"/>
                <w:szCs w:val="26"/>
                <w:lang w:val="vi-VN"/>
              </w:rPr>
              <w:t xml:space="preserve"> (i) Trái phiếu doanh nghiệp hay (ii) Tổ chức phát hành trái phiếu </w:t>
            </w:r>
            <w:r w:rsidRPr="00434039">
              <w:rPr>
                <w:sz w:val="26"/>
                <w:szCs w:val="26"/>
              </w:rPr>
              <w:t>doanh nghiệp. Lý do, quy định tại Dự thảo chưa thống nhất:</w:t>
            </w:r>
          </w:p>
          <w:p w14:paraId="492CB887" w14:textId="77777777" w:rsidR="00E17FB8" w:rsidRPr="00434039" w:rsidRDefault="00E17FB8" w:rsidP="006D2407">
            <w:pPr>
              <w:jc w:val="both"/>
              <w:rPr>
                <w:i/>
                <w:sz w:val="26"/>
                <w:szCs w:val="26"/>
                <w:lang w:val="vi-VN"/>
              </w:rPr>
            </w:pPr>
            <w:r w:rsidRPr="00434039">
              <w:rPr>
                <w:sz w:val="26"/>
                <w:szCs w:val="26"/>
                <w:lang w:val="vi-VN"/>
              </w:rPr>
              <w:t>+ Khoản 1d Điều 9 quy định xếp hạng tín nhiệm đối với trái phiếu chào bán cho nhà đầu tư cá nhân</w:t>
            </w:r>
            <w:r w:rsidRPr="00434039">
              <w:rPr>
                <w:sz w:val="26"/>
                <w:szCs w:val="26"/>
              </w:rPr>
              <w:t xml:space="preserve"> được </w:t>
            </w:r>
            <w:r w:rsidRPr="00434039">
              <w:rPr>
                <w:sz w:val="26"/>
                <w:szCs w:val="26"/>
                <w:lang w:val="vi-VN"/>
              </w:rPr>
              <w:t>tham gia mua, giao dịch, chuyển nhượng đối với trường hợp</w:t>
            </w:r>
            <w:r w:rsidRPr="00434039">
              <w:rPr>
                <w:i/>
                <w:sz w:val="26"/>
                <w:szCs w:val="26"/>
                <w:lang w:val="vi-VN"/>
              </w:rPr>
              <w:t xml:space="preserve"> </w:t>
            </w:r>
            <w:r w:rsidRPr="00434039">
              <w:rPr>
                <w:i/>
                <w:sz w:val="26"/>
                <w:szCs w:val="26"/>
              </w:rPr>
              <w:t>“</w:t>
            </w:r>
            <w:r w:rsidRPr="00434039">
              <w:rPr>
                <w:i/>
                <w:sz w:val="26"/>
                <w:szCs w:val="26"/>
                <w:lang w:val="vi-VN"/>
              </w:rPr>
              <w:t>trái phiếu doanh nghiệp có xếp hạng tín nhiệm</w:t>
            </w:r>
            <w:r w:rsidRPr="00434039">
              <w:rPr>
                <w:i/>
                <w:sz w:val="26"/>
                <w:szCs w:val="26"/>
              </w:rPr>
              <w:t>”</w:t>
            </w:r>
            <w:r w:rsidRPr="00434039">
              <w:rPr>
                <w:i/>
                <w:sz w:val="26"/>
                <w:szCs w:val="26"/>
                <w:lang w:val="vi-VN"/>
              </w:rPr>
              <w:t xml:space="preserve"> </w:t>
            </w:r>
          </w:p>
          <w:p w14:paraId="53AFE577" w14:textId="77777777" w:rsidR="00E17FB8" w:rsidRPr="00434039" w:rsidRDefault="00E17FB8" w:rsidP="006D2407">
            <w:pPr>
              <w:jc w:val="both"/>
              <w:rPr>
                <w:i/>
                <w:sz w:val="26"/>
                <w:szCs w:val="26"/>
              </w:rPr>
            </w:pPr>
            <w:r w:rsidRPr="00434039">
              <w:rPr>
                <w:sz w:val="26"/>
                <w:szCs w:val="26"/>
                <w:lang w:val="vi-VN"/>
              </w:rPr>
              <w:t>+ Khoản 6 Điều 15</w:t>
            </w:r>
            <w:r w:rsidRPr="00434039">
              <w:rPr>
                <w:sz w:val="26"/>
                <w:szCs w:val="26"/>
              </w:rPr>
              <w:t>, khoản 9 Điều 19</w:t>
            </w:r>
            <w:r w:rsidRPr="00434039">
              <w:rPr>
                <w:sz w:val="26"/>
                <w:szCs w:val="26"/>
                <w:lang w:val="vi-VN"/>
              </w:rPr>
              <w:t xml:space="preserve"> quy định hồ sơ chào bán</w:t>
            </w:r>
            <w:r w:rsidRPr="00434039">
              <w:rPr>
                <w:sz w:val="26"/>
                <w:szCs w:val="26"/>
              </w:rPr>
              <w:t xml:space="preserve"> có “</w:t>
            </w:r>
            <w:r w:rsidRPr="00434039">
              <w:rPr>
                <w:i/>
                <w:sz w:val="26"/>
                <w:szCs w:val="26"/>
                <w:lang w:val="vi-VN"/>
              </w:rPr>
              <w:t>Báo cáo kết quả xếp hạng tín nhiệm đối với trái phiếu doanh nghiệp</w:t>
            </w:r>
            <w:r w:rsidRPr="00434039">
              <w:rPr>
                <w:i/>
                <w:sz w:val="26"/>
                <w:szCs w:val="26"/>
              </w:rPr>
              <w:t>…”</w:t>
            </w:r>
            <w:r w:rsidRPr="00434039">
              <w:rPr>
                <w:i/>
                <w:sz w:val="26"/>
                <w:szCs w:val="26"/>
                <w:lang w:val="vi-VN"/>
              </w:rPr>
              <w:t xml:space="preserve"> </w:t>
            </w:r>
          </w:p>
          <w:p w14:paraId="1E02D894" w14:textId="77777777" w:rsidR="00E17FB8" w:rsidRPr="00434039" w:rsidRDefault="00E17FB8" w:rsidP="006D2407">
            <w:pPr>
              <w:jc w:val="both"/>
              <w:rPr>
                <w:i/>
                <w:sz w:val="26"/>
                <w:szCs w:val="26"/>
                <w:lang w:val="vi-VN"/>
              </w:rPr>
            </w:pPr>
            <w:r w:rsidRPr="00434039">
              <w:rPr>
                <w:sz w:val="26"/>
                <w:szCs w:val="26"/>
                <w:lang w:val="vi-VN"/>
              </w:rPr>
              <w:t xml:space="preserve">+ </w:t>
            </w:r>
            <w:r w:rsidRPr="00434039">
              <w:rPr>
                <w:sz w:val="26"/>
                <w:szCs w:val="26"/>
              </w:rPr>
              <w:t>Điểm b k</w:t>
            </w:r>
            <w:r w:rsidRPr="00434039">
              <w:rPr>
                <w:sz w:val="26"/>
                <w:szCs w:val="26"/>
                <w:lang w:val="vi-VN"/>
              </w:rPr>
              <w:t>hoản 2</w:t>
            </w:r>
            <w:r w:rsidRPr="00434039">
              <w:rPr>
                <w:sz w:val="26"/>
                <w:szCs w:val="26"/>
              </w:rPr>
              <w:t xml:space="preserve"> </w:t>
            </w:r>
            <w:r w:rsidRPr="00434039">
              <w:rPr>
                <w:sz w:val="26"/>
                <w:szCs w:val="26"/>
                <w:lang w:val="vi-VN"/>
              </w:rPr>
              <w:t>Điều 22 quy định hồ sơ đăng ký giao dịch</w:t>
            </w:r>
            <w:r w:rsidRPr="00434039">
              <w:rPr>
                <w:sz w:val="26"/>
                <w:szCs w:val="26"/>
              </w:rPr>
              <w:t xml:space="preserve"> có k</w:t>
            </w:r>
            <w:r w:rsidRPr="00434039">
              <w:rPr>
                <w:sz w:val="26"/>
                <w:szCs w:val="26"/>
                <w:lang w:val="vi-VN"/>
              </w:rPr>
              <w:t xml:space="preserve">ết quả xếp hạng tín nhiệm </w:t>
            </w:r>
            <w:r w:rsidRPr="00434039">
              <w:rPr>
                <w:i/>
                <w:sz w:val="26"/>
                <w:szCs w:val="26"/>
                <w:lang w:val="vi-VN"/>
              </w:rPr>
              <w:t>đối với doanh nghiệp phát hành trái phiếu hoặc loại trái phiếu phát hành (nếu có).</w:t>
            </w:r>
          </w:p>
          <w:p w14:paraId="6E3B7124" w14:textId="77777777" w:rsidR="00E17FB8" w:rsidRPr="00434039" w:rsidRDefault="00E17FB8" w:rsidP="006D2407">
            <w:pPr>
              <w:jc w:val="both"/>
              <w:rPr>
                <w:sz w:val="26"/>
                <w:szCs w:val="26"/>
              </w:rPr>
            </w:pPr>
            <w:r w:rsidRPr="00434039">
              <w:rPr>
                <w:sz w:val="26"/>
                <w:szCs w:val="26"/>
                <w:lang w:val="vi-VN"/>
              </w:rPr>
              <w:t xml:space="preserve">+ </w:t>
            </w:r>
            <w:r w:rsidRPr="00434039">
              <w:rPr>
                <w:sz w:val="26"/>
                <w:szCs w:val="26"/>
              </w:rPr>
              <w:t>Điểm a k</w:t>
            </w:r>
            <w:r w:rsidRPr="00434039">
              <w:rPr>
                <w:sz w:val="26"/>
                <w:szCs w:val="26"/>
                <w:lang w:val="vi-VN"/>
              </w:rPr>
              <w:t>hoản 2 Điều 40 quy định chuyên trang thông tin HNX</w:t>
            </w:r>
            <w:r w:rsidRPr="00434039">
              <w:rPr>
                <w:sz w:val="26"/>
                <w:szCs w:val="26"/>
              </w:rPr>
              <w:t xml:space="preserve"> quy định các thông tin về tình hình </w:t>
            </w:r>
            <w:r w:rsidRPr="00434039">
              <w:rPr>
                <w:sz w:val="26"/>
                <w:szCs w:val="26"/>
                <w:lang w:val="vi-VN"/>
              </w:rPr>
              <w:t xml:space="preserve">phát hành trái phiếu doanh nghiệp </w:t>
            </w:r>
            <w:r w:rsidRPr="00434039">
              <w:rPr>
                <w:sz w:val="26"/>
                <w:szCs w:val="26"/>
              </w:rPr>
              <w:t>có thông tin</w:t>
            </w:r>
            <w:r w:rsidRPr="00434039">
              <w:rPr>
                <w:i/>
                <w:sz w:val="26"/>
                <w:szCs w:val="26"/>
                <w:lang w:val="vi-VN"/>
              </w:rPr>
              <w:t xml:space="preserve"> </w:t>
            </w:r>
            <w:r w:rsidRPr="00434039">
              <w:rPr>
                <w:i/>
                <w:sz w:val="26"/>
                <w:szCs w:val="26"/>
              </w:rPr>
              <w:t>“</w:t>
            </w:r>
            <w:r w:rsidRPr="00434039">
              <w:rPr>
                <w:i/>
                <w:sz w:val="26"/>
                <w:szCs w:val="26"/>
                <w:lang w:val="vi-VN"/>
              </w:rPr>
              <w:t>kết quả xếp hạng tín nhiệm đối với doanh nghiệp phát hành trái phiếu</w:t>
            </w:r>
            <w:r w:rsidRPr="00434039">
              <w:rPr>
                <w:i/>
                <w:sz w:val="26"/>
                <w:szCs w:val="26"/>
              </w:rPr>
              <w:t>…:</w:t>
            </w:r>
            <w:r w:rsidRPr="00434039">
              <w:rPr>
                <w:i/>
                <w:sz w:val="26"/>
                <w:szCs w:val="26"/>
                <w:lang w:val="vi-VN"/>
              </w:rPr>
              <w:t>;</w:t>
            </w:r>
          </w:p>
          <w:p w14:paraId="797067F0" w14:textId="77777777" w:rsidR="00E17FB8" w:rsidRPr="00434039" w:rsidRDefault="00E17FB8" w:rsidP="006D2407">
            <w:pPr>
              <w:jc w:val="both"/>
              <w:rPr>
                <w:sz w:val="26"/>
                <w:szCs w:val="26"/>
              </w:rPr>
            </w:pPr>
            <w:bookmarkStart w:id="3" w:name="_Hlk216887569"/>
            <w:r w:rsidRPr="00434039">
              <w:rPr>
                <w:sz w:val="26"/>
                <w:szCs w:val="26"/>
                <w:lang w:val="vi-VN"/>
              </w:rPr>
              <w:t xml:space="preserve">+ Mẫu số 01 và 07 Phụ lục </w:t>
            </w:r>
            <w:r w:rsidRPr="00434039">
              <w:rPr>
                <w:sz w:val="26"/>
                <w:szCs w:val="26"/>
              </w:rPr>
              <w:t xml:space="preserve">có </w:t>
            </w:r>
            <w:r w:rsidRPr="00434039">
              <w:rPr>
                <w:i/>
                <w:sz w:val="26"/>
                <w:szCs w:val="26"/>
                <w:lang w:val="vi-VN"/>
              </w:rPr>
              <w:t>Báo cáo kết quả xếp hạng tín nhiệm đối với doanh nghiệp phát hành trái phiếu hoặc kết quả xếp hạng tín nhiệm đối với trái phiếu đăng ký chào bán (nếu có).</w:t>
            </w:r>
            <w:bookmarkEnd w:id="3"/>
          </w:p>
        </w:tc>
        <w:tc>
          <w:tcPr>
            <w:tcW w:w="4500" w:type="dxa"/>
            <w:tcBorders>
              <w:top w:val="single" w:sz="4" w:space="0" w:color="auto"/>
              <w:bottom w:val="single" w:sz="4" w:space="0" w:color="auto"/>
            </w:tcBorders>
            <w:vAlign w:val="center"/>
          </w:tcPr>
          <w:p w14:paraId="21A6ED7C" w14:textId="77777777" w:rsidR="00290FAA" w:rsidRPr="00434039" w:rsidRDefault="00290FAA" w:rsidP="006D2407">
            <w:pPr>
              <w:jc w:val="both"/>
              <w:rPr>
                <w:sz w:val="26"/>
                <w:szCs w:val="26"/>
              </w:rPr>
            </w:pPr>
            <w:r w:rsidRPr="00434039">
              <w:rPr>
                <w:sz w:val="26"/>
                <w:szCs w:val="26"/>
              </w:rPr>
              <w:t>Cơ quan chủ trì soạn thảo xin được tiếp thu, làm rõ như sau:</w:t>
            </w:r>
          </w:p>
          <w:p w14:paraId="1BF17BE6" w14:textId="04C572C1" w:rsidR="00290FAA" w:rsidRPr="00434039" w:rsidRDefault="00290FAA" w:rsidP="006D2407">
            <w:pPr>
              <w:jc w:val="both"/>
              <w:rPr>
                <w:sz w:val="26"/>
                <w:szCs w:val="26"/>
              </w:rPr>
            </w:pPr>
            <w:r w:rsidRPr="00434039">
              <w:rPr>
                <w:i/>
                <w:sz w:val="26"/>
                <w:szCs w:val="26"/>
              </w:rPr>
              <w:t>(i) Quy định tại điểm d khoản Điều 9, khoản 6 Điều Điều 15, khoản 9 Điều 19:</w:t>
            </w:r>
            <w:r w:rsidRPr="00434039">
              <w:rPr>
                <w:sz w:val="26"/>
                <w:szCs w:val="26"/>
              </w:rPr>
              <w:t xml:space="preserve"> </w:t>
            </w:r>
            <w:r w:rsidR="002B7CEF" w:rsidRPr="00434039">
              <w:rPr>
                <w:sz w:val="26"/>
                <w:szCs w:val="26"/>
              </w:rPr>
              <w:t>Về nguyên tắc, nhà đầu tư chứng khoán chuyên nghiệp là cá nhân được tham gia mua, giao dịch, chuyển nhượng TP có xếp hạng tín nhiệm. Do đó,</w:t>
            </w:r>
            <w:r w:rsidRPr="00434039">
              <w:rPr>
                <w:sz w:val="26"/>
                <w:szCs w:val="26"/>
              </w:rPr>
              <w:t xml:space="preserve"> tại Điều 15, Điều 19 về hồ sơ chào bán quy định hồ sơ phải có Báo cáo kết quả xếp hạng tín nhiệm đối với trái phiếu doanh nghiệp trong trường hợp chào bán cho NĐT chuyên nghiệp là cá nhân.</w:t>
            </w:r>
          </w:p>
          <w:p w14:paraId="7D25A698" w14:textId="77777777" w:rsidR="00290FAA" w:rsidRPr="00434039" w:rsidRDefault="00290FAA" w:rsidP="006D2407">
            <w:pPr>
              <w:jc w:val="both"/>
              <w:rPr>
                <w:sz w:val="26"/>
                <w:szCs w:val="26"/>
              </w:rPr>
            </w:pPr>
            <w:r w:rsidRPr="00434039">
              <w:rPr>
                <w:i/>
                <w:sz w:val="26"/>
                <w:szCs w:val="26"/>
              </w:rPr>
              <w:t>(ii) Điểm b khoản 2 Điều 22:</w:t>
            </w:r>
            <w:r w:rsidRPr="00434039">
              <w:rPr>
                <w:sz w:val="26"/>
                <w:szCs w:val="26"/>
              </w:rPr>
              <w:t xml:space="preserve"> cơ quan chủ trì soạn thảo tiếp thu, hoàn chỉnh dự thảo Nghị định như sau: “Kết quả xếp hạng tín nhiệm đối với trái phiếu trong trường hợp chào bán cho nhà đầu tư chứng khoán chuyên nghiệp là cá nhân theo quy định tại điểm đ khoản 1 Điều 9 Nghị định này”</w:t>
            </w:r>
          </w:p>
          <w:p w14:paraId="28751A98" w14:textId="77777777" w:rsidR="00290FAA" w:rsidRPr="00434039" w:rsidRDefault="00290FAA" w:rsidP="006D2407">
            <w:pPr>
              <w:jc w:val="both"/>
              <w:rPr>
                <w:sz w:val="26"/>
                <w:szCs w:val="26"/>
              </w:rPr>
            </w:pPr>
            <w:r w:rsidRPr="00434039">
              <w:rPr>
                <w:i/>
                <w:sz w:val="26"/>
                <w:szCs w:val="26"/>
              </w:rPr>
              <w:t>(iii) Điểm a khoản 2 Điều 40:</w:t>
            </w:r>
            <w:r w:rsidRPr="00434039">
              <w:rPr>
                <w:sz w:val="26"/>
                <w:szCs w:val="26"/>
              </w:rPr>
              <w:t xml:space="preserve"> dự thảo quy định về chuyên trang thông tin, Cơ quan chủ trì soạn thảo tiếp thu chỉnh sửa như sau: “…kết quả xếp hạng tín nhiệm đối với doanh nghiệp phát hành trái phiếu </w:t>
            </w:r>
            <w:r w:rsidRPr="00434039">
              <w:rPr>
                <w:sz w:val="26"/>
                <w:szCs w:val="26"/>
              </w:rPr>
              <w:lastRenderedPageBreak/>
              <w:t>doanh nghiệp thuộc các trường hợp phải xếp hạng tín nhiệm theo quy định”.</w:t>
            </w:r>
          </w:p>
          <w:p w14:paraId="685057BF" w14:textId="41564D66" w:rsidR="00E17FB8" w:rsidRPr="00434039" w:rsidRDefault="00290FAA" w:rsidP="006D2407">
            <w:pPr>
              <w:jc w:val="both"/>
              <w:rPr>
                <w:sz w:val="26"/>
                <w:szCs w:val="26"/>
              </w:rPr>
            </w:pPr>
            <w:r w:rsidRPr="00434039">
              <w:rPr>
                <w:i/>
                <w:sz w:val="26"/>
                <w:szCs w:val="26"/>
              </w:rPr>
              <w:t>(iv)</w:t>
            </w:r>
            <w:r w:rsidRPr="00434039">
              <w:rPr>
                <w:i/>
                <w:sz w:val="26"/>
                <w:szCs w:val="26"/>
                <w:lang w:val="vi-VN"/>
              </w:rPr>
              <w:t xml:space="preserve"> Mẫu số 01 và 07 Phụ lục</w:t>
            </w:r>
            <w:r w:rsidRPr="00434039">
              <w:rPr>
                <w:i/>
                <w:sz w:val="26"/>
                <w:szCs w:val="26"/>
              </w:rPr>
              <w:t>:</w:t>
            </w:r>
            <w:r w:rsidRPr="00434039">
              <w:rPr>
                <w:sz w:val="26"/>
                <w:szCs w:val="26"/>
              </w:rPr>
              <w:t xml:space="preserve"> cơ quan chủ trì soạn thảo tiếp thu, chỉnh sửa như sau:</w:t>
            </w:r>
            <w:r w:rsidRPr="00434039">
              <w:rPr>
                <w:sz w:val="26"/>
                <w:szCs w:val="26"/>
                <w:lang w:val="vi-VN"/>
              </w:rPr>
              <w:t xml:space="preserve"> </w:t>
            </w:r>
            <w:r w:rsidRPr="00434039">
              <w:rPr>
                <w:sz w:val="26"/>
                <w:szCs w:val="26"/>
              </w:rPr>
              <w:t xml:space="preserve">có </w:t>
            </w:r>
            <w:r w:rsidRPr="00434039">
              <w:rPr>
                <w:i/>
                <w:sz w:val="26"/>
                <w:szCs w:val="26"/>
                <w:lang w:val="vi-VN"/>
              </w:rPr>
              <w:t xml:space="preserve">Báo cáo </w:t>
            </w:r>
            <w:r w:rsidRPr="00434039">
              <w:rPr>
                <w:b/>
                <w:i/>
                <w:sz w:val="26"/>
                <w:szCs w:val="26"/>
                <w:lang w:val="vi-VN"/>
              </w:rPr>
              <w:t>kết quả xếp hạng tín nhiệm đối với trái phiếu</w:t>
            </w:r>
            <w:r w:rsidRPr="00434039">
              <w:rPr>
                <w:i/>
                <w:sz w:val="26"/>
                <w:szCs w:val="26"/>
                <w:lang w:val="vi-VN"/>
              </w:rPr>
              <w:t xml:space="preserve"> đăng ký chào bán</w:t>
            </w:r>
            <w:r w:rsidRPr="00434039">
              <w:rPr>
                <w:i/>
                <w:sz w:val="26"/>
                <w:szCs w:val="26"/>
              </w:rPr>
              <w:t xml:space="preserve"> </w:t>
            </w:r>
            <w:r w:rsidRPr="00434039">
              <w:rPr>
                <w:i/>
                <w:sz w:val="26"/>
                <w:szCs w:val="26"/>
                <w:lang w:val="vi-VN"/>
              </w:rPr>
              <w:t xml:space="preserve">hoặc </w:t>
            </w:r>
            <w:r w:rsidRPr="00434039">
              <w:rPr>
                <w:b/>
                <w:i/>
                <w:sz w:val="26"/>
                <w:szCs w:val="26"/>
                <w:lang w:val="vi-VN"/>
              </w:rPr>
              <w:t>kết quả xếp hạng tín nhiệm đối với doanh nghiệp phát hành trái phiếu</w:t>
            </w:r>
            <w:r w:rsidRPr="00434039">
              <w:rPr>
                <w:i/>
                <w:sz w:val="26"/>
                <w:szCs w:val="26"/>
                <w:lang w:val="vi-VN"/>
              </w:rPr>
              <w:t xml:space="preserve"> (nếu có).</w:t>
            </w:r>
          </w:p>
        </w:tc>
      </w:tr>
      <w:tr w:rsidR="00E17FB8" w:rsidRPr="00434039" w14:paraId="1CBE3697" w14:textId="77777777" w:rsidTr="006F16CA">
        <w:trPr>
          <w:jc w:val="center"/>
        </w:trPr>
        <w:tc>
          <w:tcPr>
            <w:tcW w:w="15025" w:type="dxa"/>
            <w:gridSpan w:val="5"/>
            <w:tcBorders>
              <w:top w:val="single" w:sz="4" w:space="0" w:color="auto"/>
              <w:bottom w:val="single" w:sz="4" w:space="0" w:color="auto"/>
            </w:tcBorders>
            <w:vAlign w:val="center"/>
          </w:tcPr>
          <w:p w14:paraId="1B6DA11F" w14:textId="77777777" w:rsidR="00E17FB8" w:rsidRPr="00434039" w:rsidRDefault="00E17FB8" w:rsidP="006D2407">
            <w:pPr>
              <w:shd w:val="clear" w:color="auto" w:fill="FFFFFF"/>
              <w:jc w:val="both"/>
              <w:rPr>
                <w:rFonts w:eastAsia="Times New Roman"/>
                <w:sz w:val="26"/>
                <w:szCs w:val="26"/>
              </w:rPr>
            </w:pPr>
            <w:r w:rsidRPr="00434039">
              <w:rPr>
                <w:rFonts w:eastAsia="Times New Roman"/>
                <w:b/>
                <w:sz w:val="26"/>
                <w:szCs w:val="26"/>
              </w:rPr>
              <w:lastRenderedPageBreak/>
              <w:t>Ý KIẾN CỤ THỂ</w:t>
            </w:r>
          </w:p>
        </w:tc>
      </w:tr>
      <w:tr w:rsidR="00E17FB8" w:rsidRPr="00434039" w14:paraId="79553D68" w14:textId="77777777" w:rsidTr="00F275CD">
        <w:trPr>
          <w:jc w:val="center"/>
        </w:trPr>
        <w:tc>
          <w:tcPr>
            <w:tcW w:w="1656" w:type="dxa"/>
            <w:tcBorders>
              <w:top w:val="single" w:sz="4" w:space="0" w:color="auto"/>
              <w:bottom w:val="single" w:sz="4" w:space="0" w:color="auto"/>
            </w:tcBorders>
            <w:vAlign w:val="center"/>
          </w:tcPr>
          <w:p w14:paraId="48410ECE" w14:textId="77777777" w:rsidR="00E17FB8" w:rsidRPr="00434039" w:rsidRDefault="00E17FB8" w:rsidP="006D2407">
            <w:pPr>
              <w:numPr>
                <w:ilvl w:val="0"/>
                <w:numId w:val="1"/>
              </w:numPr>
              <w:jc w:val="center"/>
              <w:rPr>
                <w:sz w:val="26"/>
                <w:szCs w:val="26"/>
              </w:rPr>
            </w:pPr>
          </w:p>
        </w:tc>
        <w:tc>
          <w:tcPr>
            <w:tcW w:w="1927" w:type="dxa"/>
            <w:vMerge w:val="restart"/>
            <w:tcBorders>
              <w:top w:val="single" w:sz="4" w:space="0" w:color="auto"/>
            </w:tcBorders>
            <w:vAlign w:val="center"/>
          </w:tcPr>
          <w:p w14:paraId="02E1C769" w14:textId="77777777" w:rsidR="00E17FB8" w:rsidRPr="00434039" w:rsidRDefault="00E17FB8" w:rsidP="006D2407">
            <w:pPr>
              <w:shd w:val="clear" w:color="auto" w:fill="FFFFFF"/>
              <w:jc w:val="both"/>
              <w:rPr>
                <w:b/>
                <w:bCs/>
                <w:sz w:val="26"/>
                <w:szCs w:val="26"/>
                <w:lang w:val="nl-NL"/>
              </w:rPr>
            </w:pPr>
            <w:r w:rsidRPr="00434039">
              <w:rPr>
                <w:sz w:val="26"/>
                <w:szCs w:val="26"/>
              </w:rPr>
              <w:t>Căn cứ pháp lý</w:t>
            </w:r>
          </w:p>
          <w:p w14:paraId="2AABC111" w14:textId="77777777" w:rsidR="00E17FB8" w:rsidRPr="00434039" w:rsidRDefault="00E17FB8" w:rsidP="006D2407">
            <w:pPr>
              <w:shd w:val="clear" w:color="auto" w:fill="FFFFFF"/>
              <w:jc w:val="both"/>
              <w:rPr>
                <w:b/>
                <w:bCs/>
                <w:sz w:val="26"/>
                <w:szCs w:val="26"/>
                <w:lang w:val="nl-NL"/>
              </w:rPr>
            </w:pPr>
            <w:r w:rsidRPr="00434039">
              <w:rPr>
                <w:sz w:val="26"/>
                <w:szCs w:val="26"/>
              </w:rPr>
              <w:t>Căn cứ pháp lý</w:t>
            </w:r>
          </w:p>
        </w:tc>
        <w:tc>
          <w:tcPr>
            <w:tcW w:w="1401" w:type="dxa"/>
            <w:tcBorders>
              <w:top w:val="single" w:sz="4" w:space="0" w:color="auto"/>
              <w:bottom w:val="single" w:sz="4" w:space="0" w:color="auto"/>
            </w:tcBorders>
            <w:vAlign w:val="center"/>
          </w:tcPr>
          <w:p w14:paraId="1A1A6C51" w14:textId="77777777" w:rsidR="00E17FB8" w:rsidRPr="00434039" w:rsidRDefault="00E17FB8" w:rsidP="006D2407">
            <w:pPr>
              <w:shd w:val="clear" w:color="auto" w:fill="FFFFFF"/>
              <w:jc w:val="both"/>
              <w:rPr>
                <w:bCs/>
                <w:sz w:val="26"/>
                <w:szCs w:val="26"/>
                <w:lang w:val="nl-NL"/>
              </w:rPr>
            </w:pPr>
            <w:r w:rsidRPr="00434039">
              <w:rPr>
                <w:sz w:val="26"/>
                <w:szCs w:val="26"/>
              </w:rPr>
              <w:t xml:space="preserve">UBND tỉnh Điện Biên </w:t>
            </w:r>
          </w:p>
        </w:tc>
        <w:tc>
          <w:tcPr>
            <w:tcW w:w="5541" w:type="dxa"/>
            <w:tcBorders>
              <w:top w:val="single" w:sz="4" w:space="0" w:color="auto"/>
              <w:bottom w:val="single" w:sz="4" w:space="0" w:color="auto"/>
            </w:tcBorders>
            <w:vAlign w:val="center"/>
          </w:tcPr>
          <w:p w14:paraId="02BA2051" w14:textId="77777777" w:rsidR="00E17FB8" w:rsidRPr="00434039" w:rsidRDefault="00E17FB8" w:rsidP="006D2407">
            <w:pPr>
              <w:jc w:val="both"/>
              <w:rPr>
                <w:i/>
                <w:iCs/>
                <w:sz w:val="26"/>
                <w:szCs w:val="26"/>
              </w:rPr>
            </w:pPr>
            <w:r w:rsidRPr="00434039">
              <w:rPr>
                <w:sz w:val="26"/>
                <w:szCs w:val="26"/>
              </w:rPr>
              <w:t xml:space="preserve">Đề nghị xem xét thống nhất trình bày các văn bản quy phạm pháp luật là căn cứ pháp lý bảo đảm đầy đủ thông tin của văn bản và phù hợp với quy định tại Nghị định số 78/2025/NĐ-CP được sửa đổi, bổ sung một số điều bởi Nghị định số 187/2025/NĐ-CP của Chính phủ, sửa lại như sau: </w:t>
            </w:r>
            <w:r w:rsidRPr="00434039">
              <w:rPr>
                <w:i/>
                <w:iCs/>
                <w:sz w:val="26"/>
                <w:szCs w:val="26"/>
              </w:rPr>
              <w:t>“Căn cứ Luật Tổ chức Chính phủ số 63/2025/QH15".</w:t>
            </w:r>
          </w:p>
        </w:tc>
        <w:tc>
          <w:tcPr>
            <w:tcW w:w="4500" w:type="dxa"/>
            <w:tcBorders>
              <w:top w:val="single" w:sz="4" w:space="0" w:color="auto"/>
            </w:tcBorders>
            <w:vAlign w:val="center"/>
          </w:tcPr>
          <w:p w14:paraId="39768271" w14:textId="5F40BF84" w:rsidR="00E17FB8" w:rsidRPr="00434039" w:rsidRDefault="00FE6AE1" w:rsidP="006D2407">
            <w:pPr>
              <w:shd w:val="clear" w:color="auto" w:fill="FFFFFF"/>
              <w:jc w:val="both"/>
              <w:rPr>
                <w:rFonts w:eastAsia="Times New Roman"/>
                <w:sz w:val="26"/>
                <w:szCs w:val="26"/>
              </w:rPr>
            </w:pPr>
            <w:r w:rsidRPr="00434039">
              <w:rPr>
                <w:rFonts w:eastAsia="Times New Roman"/>
                <w:sz w:val="26"/>
                <w:szCs w:val="26"/>
              </w:rPr>
              <w:t>Cơ quan chủ trì soạn thảo tiếp thu, rà soát hoàn chỉnh Nghị định.</w:t>
            </w:r>
          </w:p>
        </w:tc>
      </w:tr>
      <w:tr w:rsidR="00E17FB8" w:rsidRPr="00434039" w14:paraId="2A282EFC" w14:textId="77777777" w:rsidTr="00F275CD">
        <w:trPr>
          <w:jc w:val="center"/>
        </w:trPr>
        <w:tc>
          <w:tcPr>
            <w:tcW w:w="1656" w:type="dxa"/>
            <w:tcBorders>
              <w:top w:val="single" w:sz="4" w:space="0" w:color="auto"/>
              <w:bottom w:val="single" w:sz="4" w:space="0" w:color="auto"/>
            </w:tcBorders>
            <w:vAlign w:val="center"/>
          </w:tcPr>
          <w:p w14:paraId="5621BDA2" w14:textId="77777777" w:rsidR="00E17FB8" w:rsidRPr="00434039" w:rsidRDefault="00E17FB8" w:rsidP="006D2407">
            <w:pPr>
              <w:numPr>
                <w:ilvl w:val="0"/>
                <w:numId w:val="1"/>
              </w:numPr>
              <w:jc w:val="center"/>
              <w:rPr>
                <w:sz w:val="26"/>
                <w:szCs w:val="26"/>
              </w:rPr>
            </w:pPr>
          </w:p>
        </w:tc>
        <w:tc>
          <w:tcPr>
            <w:tcW w:w="1927" w:type="dxa"/>
            <w:vMerge/>
            <w:tcBorders>
              <w:bottom w:val="single" w:sz="4" w:space="0" w:color="auto"/>
            </w:tcBorders>
            <w:vAlign w:val="center"/>
          </w:tcPr>
          <w:p w14:paraId="6774DD9F" w14:textId="77777777" w:rsidR="00E17FB8" w:rsidRPr="00434039" w:rsidRDefault="00E17FB8" w:rsidP="006D2407">
            <w:pPr>
              <w:shd w:val="clear" w:color="auto" w:fill="FFFFFF"/>
              <w:jc w:val="both"/>
              <w:rPr>
                <w:sz w:val="26"/>
                <w:szCs w:val="26"/>
              </w:rPr>
            </w:pPr>
          </w:p>
        </w:tc>
        <w:tc>
          <w:tcPr>
            <w:tcW w:w="1401" w:type="dxa"/>
            <w:tcBorders>
              <w:top w:val="single" w:sz="4" w:space="0" w:color="auto"/>
              <w:bottom w:val="single" w:sz="4" w:space="0" w:color="auto"/>
            </w:tcBorders>
            <w:vAlign w:val="center"/>
          </w:tcPr>
          <w:p w14:paraId="0966FA93" w14:textId="77777777" w:rsidR="00E17FB8" w:rsidRPr="00434039" w:rsidRDefault="00E17FB8" w:rsidP="006D2407">
            <w:pPr>
              <w:jc w:val="both"/>
              <w:rPr>
                <w:rFonts w:eastAsia="Times New Roman"/>
                <w:bCs/>
                <w:iCs/>
                <w:sz w:val="26"/>
                <w:szCs w:val="26"/>
              </w:rPr>
            </w:pPr>
            <w:r w:rsidRPr="00434039">
              <w:rPr>
                <w:rFonts w:eastAsia="Times New Roman"/>
                <w:bCs/>
                <w:iCs/>
                <w:sz w:val="26"/>
                <w:szCs w:val="26"/>
              </w:rPr>
              <w:t>Sở Tài chính tỉnh Phú Thọ</w:t>
            </w:r>
          </w:p>
        </w:tc>
        <w:tc>
          <w:tcPr>
            <w:tcW w:w="5541" w:type="dxa"/>
            <w:tcBorders>
              <w:top w:val="single" w:sz="4" w:space="0" w:color="auto"/>
              <w:bottom w:val="single" w:sz="4" w:space="0" w:color="auto"/>
            </w:tcBorders>
            <w:vAlign w:val="center"/>
          </w:tcPr>
          <w:p w14:paraId="4EA79CC3" w14:textId="77777777" w:rsidR="00E17FB8" w:rsidRPr="00434039" w:rsidRDefault="00E17FB8" w:rsidP="006D2407">
            <w:pPr>
              <w:shd w:val="clear" w:color="auto" w:fill="FFFFFF"/>
              <w:jc w:val="both"/>
              <w:rPr>
                <w:rFonts w:eastAsia="Times New Roman"/>
                <w:sz w:val="26"/>
                <w:szCs w:val="26"/>
              </w:rPr>
            </w:pPr>
            <w:r w:rsidRPr="00434039">
              <w:rPr>
                <w:rFonts w:eastAsia="Times New Roman"/>
                <w:sz w:val="26"/>
                <w:szCs w:val="26"/>
              </w:rPr>
              <w:t>Nội dung dự thảo mới dẫn các Luật Doanh nghiệp, Luật Chứng khoán, Luật Đầu tư 2020, Luật Giao dịch điện tử ... Đề nghị bổ sung Luật Đầu tư sửa đổi 2024-2025 trong bối cảnh sau sáp nhập tỉnh hiện nay và Luật Đất đai 2024 (liên quan nếu trái phiếu gắn với dự án đầu tư có sử dụng đất).</w:t>
            </w:r>
          </w:p>
        </w:tc>
        <w:tc>
          <w:tcPr>
            <w:tcW w:w="4500" w:type="dxa"/>
            <w:tcBorders>
              <w:bottom w:val="single" w:sz="4" w:space="0" w:color="auto"/>
            </w:tcBorders>
            <w:vAlign w:val="center"/>
          </w:tcPr>
          <w:p w14:paraId="4A69C028" w14:textId="77777777" w:rsidR="00FE6AE1" w:rsidRPr="00434039" w:rsidRDefault="00FE6AE1" w:rsidP="006D2407">
            <w:pPr>
              <w:shd w:val="clear" w:color="auto" w:fill="FFFFFF"/>
              <w:jc w:val="both"/>
              <w:rPr>
                <w:rFonts w:eastAsia="Times New Roman"/>
                <w:sz w:val="26"/>
                <w:szCs w:val="26"/>
              </w:rPr>
            </w:pPr>
            <w:r w:rsidRPr="00434039">
              <w:rPr>
                <w:rFonts w:eastAsia="Times New Roman"/>
                <w:sz w:val="26"/>
                <w:szCs w:val="26"/>
              </w:rPr>
              <w:t>Cơ quan chủ trì soạn thảo xin được làm rõ như sau:</w:t>
            </w:r>
          </w:p>
          <w:p w14:paraId="55FD89FC" w14:textId="77777777" w:rsidR="00FE6AE1" w:rsidRPr="00434039" w:rsidRDefault="00FE6AE1" w:rsidP="006D2407">
            <w:pPr>
              <w:shd w:val="clear" w:color="auto" w:fill="FFFFFF"/>
              <w:jc w:val="both"/>
              <w:rPr>
                <w:rFonts w:eastAsia="Times New Roman"/>
                <w:sz w:val="26"/>
                <w:szCs w:val="26"/>
              </w:rPr>
            </w:pPr>
            <w:r w:rsidRPr="00434039">
              <w:rPr>
                <w:rFonts w:eastAsia="Times New Roman"/>
                <w:sz w:val="26"/>
                <w:szCs w:val="26"/>
              </w:rPr>
              <w:t>- Tại dự thảo đã có căn cứ là Luật Tổ chức Chính phủ số 63/2025/QH15;</w:t>
            </w:r>
          </w:p>
          <w:p w14:paraId="7AA35F03" w14:textId="77777777" w:rsidR="00FE6AE1" w:rsidRPr="00434039" w:rsidRDefault="00FE6AE1" w:rsidP="006D2407">
            <w:pPr>
              <w:shd w:val="clear" w:color="auto" w:fill="FFFFFF"/>
              <w:jc w:val="both"/>
              <w:rPr>
                <w:rFonts w:eastAsia="Times New Roman"/>
                <w:sz w:val="26"/>
                <w:szCs w:val="26"/>
              </w:rPr>
            </w:pPr>
            <w:r w:rsidRPr="00434039">
              <w:rPr>
                <w:rFonts w:eastAsia="Times New Roman"/>
                <w:sz w:val="26"/>
                <w:szCs w:val="26"/>
              </w:rPr>
              <w:t>- Đối với các Luật có liên quan khác là Luật Đầu tư và Luật Đất đai, dự thảo không nêu căn cứ ban hành bao gồm các Luật này, do: đây là Nghị định quy định chi tiết hướng dẫn Luật Doanh nghiệp và Luật Chứng khoán về việc chào bán, giao dịch trái phiếu doanh nghiệp riêng lẻ trên phạm vi lãnh thổ nước Cộng hòa xã hội chủ nghĩa Việt Nam và việc chào bán trái phiếu doanh nghiệp ra thị trường quốc tế.</w:t>
            </w:r>
          </w:p>
          <w:p w14:paraId="0F35C9FF" w14:textId="6880E774" w:rsidR="00E17FB8" w:rsidRPr="00434039" w:rsidRDefault="00FE6AE1" w:rsidP="006D2407">
            <w:pPr>
              <w:shd w:val="clear" w:color="auto" w:fill="FFFFFF"/>
              <w:jc w:val="both"/>
              <w:rPr>
                <w:rFonts w:eastAsia="Times New Roman"/>
                <w:sz w:val="26"/>
                <w:szCs w:val="26"/>
              </w:rPr>
            </w:pPr>
            <w:r w:rsidRPr="00434039">
              <w:rPr>
                <w:sz w:val="26"/>
                <w:szCs w:val="26"/>
              </w:rPr>
              <w:t xml:space="preserve">Về việc áp dụng các pháp luật liên quan, tại khoản 1 Điều 3 dự thảo Nghị định đã có quy đinh: </w:t>
            </w:r>
            <w:r w:rsidRPr="00434039">
              <w:rPr>
                <w:i/>
                <w:sz w:val="26"/>
                <w:szCs w:val="26"/>
              </w:rPr>
              <w:t xml:space="preserve">“Doanh nghiệp phát hành </w:t>
            </w:r>
            <w:r w:rsidRPr="00434039">
              <w:rPr>
                <w:i/>
                <w:sz w:val="26"/>
                <w:szCs w:val="26"/>
              </w:rPr>
              <w:lastRenderedPageBreak/>
              <w:t xml:space="preserve">trái phiếu ngoài việc tuân thủ quy định </w:t>
            </w:r>
            <w:r w:rsidRPr="00434039">
              <w:rPr>
                <w:i/>
                <w:sz w:val="26"/>
                <w:szCs w:val="26"/>
                <w:lang w:val="vi-VN"/>
              </w:rPr>
              <w:t>của Nghị định này</w:t>
            </w:r>
            <w:r w:rsidRPr="00434039">
              <w:rPr>
                <w:i/>
                <w:sz w:val="26"/>
                <w:szCs w:val="26"/>
              </w:rPr>
              <w:t xml:space="preserve"> còn </w:t>
            </w:r>
            <w:r w:rsidRPr="00434039">
              <w:rPr>
                <w:i/>
                <w:sz w:val="26"/>
                <w:szCs w:val="26"/>
                <w:lang w:val="vi-VN"/>
              </w:rPr>
              <w:t xml:space="preserve">phải thực hiện theo quy định </w:t>
            </w:r>
            <w:r w:rsidRPr="00434039">
              <w:rPr>
                <w:i/>
                <w:sz w:val="26"/>
                <w:szCs w:val="26"/>
              </w:rPr>
              <w:t>của pháp luật liên quan.”</w:t>
            </w:r>
          </w:p>
        </w:tc>
      </w:tr>
      <w:tr w:rsidR="00E17FB8" w:rsidRPr="00434039" w14:paraId="66E00CD7" w14:textId="77777777" w:rsidTr="00F275CD">
        <w:trPr>
          <w:jc w:val="center"/>
        </w:trPr>
        <w:tc>
          <w:tcPr>
            <w:tcW w:w="1656" w:type="dxa"/>
            <w:tcBorders>
              <w:top w:val="single" w:sz="4" w:space="0" w:color="auto"/>
              <w:bottom w:val="single" w:sz="4" w:space="0" w:color="auto"/>
            </w:tcBorders>
            <w:vAlign w:val="center"/>
          </w:tcPr>
          <w:p w14:paraId="629F339D" w14:textId="77777777" w:rsidR="00E17FB8" w:rsidRPr="00434039" w:rsidRDefault="00E17FB8"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108C0579" w14:textId="77777777" w:rsidR="00E17FB8" w:rsidRPr="00434039" w:rsidRDefault="00E17FB8" w:rsidP="006D2407">
            <w:pPr>
              <w:shd w:val="clear" w:color="auto" w:fill="FFFFFF"/>
              <w:jc w:val="both"/>
              <w:rPr>
                <w:sz w:val="26"/>
                <w:szCs w:val="26"/>
              </w:rPr>
            </w:pPr>
            <w:r w:rsidRPr="00434039">
              <w:rPr>
                <w:sz w:val="26"/>
                <w:szCs w:val="26"/>
              </w:rPr>
              <w:t>Điều 1</w:t>
            </w:r>
          </w:p>
        </w:tc>
        <w:tc>
          <w:tcPr>
            <w:tcW w:w="1401" w:type="dxa"/>
            <w:tcBorders>
              <w:top w:val="single" w:sz="4" w:space="0" w:color="auto"/>
              <w:bottom w:val="single" w:sz="4" w:space="0" w:color="auto"/>
            </w:tcBorders>
            <w:vAlign w:val="center"/>
          </w:tcPr>
          <w:p w14:paraId="66BABAF6" w14:textId="77089F26" w:rsidR="00E17FB8" w:rsidRPr="00434039" w:rsidRDefault="00087F65" w:rsidP="00087F65">
            <w:pPr>
              <w:jc w:val="both"/>
              <w:rPr>
                <w:rFonts w:eastAsia="Times New Roman"/>
                <w:bCs/>
                <w:iCs/>
                <w:sz w:val="26"/>
                <w:szCs w:val="26"/>
              </w:rPr>
            </w:pPr>
            <w:r w:rsidRPr="00434039">
              <w:rPr>
                <w:rFonts w:eastAsia="Times New Roman"/>
                <w:bCs/>
                <w:iCs/>
                <w:sz w:val="26"/>
                <w:szCs w:val="26"/>
              </w:rPr>
              <w:t>Hội Kiểm toán viên hành nghề Việt Nam (</w:t>
            </w:r>
            <w:r w:rsidR="00E17FB8" w:rsidRPr="00434039">
              <w:rPr>
                <w:rFonts w:eastAsia="Times New Roman"/>
                <w:bCs/>
                <w:iCs/>
                <w:sz w:val="26"/>
                <w:szCs w:val="26"/>
              </w:rPr>
              <w:t>VACPA</w:t>
            </w:r>
            <w:r w:rsidRPr="00434039">
              <w:rPr>
                <w:rFonts w:eastAsia="Times New Roman"/>
                <w:bCs/>
                <w:iCs/>
                <w:sz w:val="26"/>
                <w:szCs w:val="26"/>
              </w:rPr>
              <w:t>)</w:t>
            </w:r>
          </w:p>
        </w:tc>
        <w:tc>
          <w:tcPr>
            <w:tcW w:w="5541" w:type="dxa"/>
            <w:tcBorders>
              <w:top w:val="single" w:sz="4" w:space="0" w:color="auto"/>
              <w:bottom w:val="single" w:sz="4" w:space="0" w:color="auto"/>
            </w:tcBorders>
            <w:vAlign w:val="center"/>
          </w:tcPr>
          <w:p w14:paraId="24A35E90" w14:textId="77777777" w:rsidR="00E17FB8" w:rsidRPr="00434039" w:rsidRDefault="00E17FB8" w:rsidP="006D2407">
            <w:pPr>
              <w:shd w:val="clear" w:color="auto" w:fill="FFFFFF"/>
              <w:jc w:val="both"/>
              <w:rPr>
                <w:rFonts w:eastAsia="Times New Roman"/>
                <w:sz w:val="26"/>
                <w:szCs w:val="26"/>
              </w:rPr>
            </w:pPr>
            <w:r w:rsidRPr="00434039">
              <w:rPr>
                <w:rFonts w:eastAsia="Times New Roman"/>
                <w:sz w:val="26"/>
                <w:szCs w:val="26"/>
              </w:rPr>
              <w:t xml:space="preserve">Đề nghị xem xét bổ sung quy định hạn chế việc nhà đầu tư trái phiếu riêng lẻ thực hiện việc chào bán lại cho một số lượng lớn các nhà đầu tư khác (việc bán lại trái phiếu chỉ được thự hiện theo cách thức riêng lẻ để tránh việc lách luật chào bán ra công chúng). Cụ thể, Dự thảo xem xét bổ sung nội dung: </w:t>
            </w:r>
          </w:p>
          <w:p w14:paraId="2A6F8312" w14:textId="77777777" w:rsidR="00E17FB8" w:rsidRPr="00434039" w:rsidRDefault="00E17FB8" w:rsidP="006D2407">
            <w:pPr>
              <w:shd w:val="clear" w:color="auto" w:fill="FFFFFF"/>
              <w:jc w:val="both"/>
              <w:rPr>
                <w:rFonts w:eastAsia="Times New Roman"/>
                <w:sz w:val="26"/>
                <w:szCs w:val="26"/>
              </w:rPr>
            </w:pPr>
            <w:r w:rsidRPr="00434039">
              <w:rPr>
                <w:rFonts w:eastAsia="Times New Roman"/>
                <w:sz w:val="26"/>
                <w:szCs w:val="26"/>
              </w:rPr>
              <w:t>“</w:t>
            </w:r>
            <w:r w:rsidRPr="00434039">
              <w:rPr>
                <w:rFonts w:eastAsia="Times New Roman"/>
                <w:i/>
                <w:sz w:val="26"/>
                <w:szCs w:val="26"/>
              </w:rPr>
              <w:t xml:space="preserve">Cấm nhà đầu tư trái phiếu riêng lẻ chào bán lại trái phiếu theo một trong các phương thức sau: </w:t>
            </w:r>
          </w:p>
          <w:p w14:paraId="13040B54" w14:textId="77777777" w:rsidR="00E17FB8" w:rsidRPr="00434039" w:rsidRDefault="00E17FB8" w:rsidP="006D2407">
            <w:pPr>
              <w:shd w:val="clear" w:color="auto" w:fill="FFFFFF"/>
              <w:jc w:val="both"/>
              <w:rPr>
                <w:rFonts w:eastAsia="Times New Roman"/>
                <w:sz w:val="26"/>
                <w:szCs w:val="26"/>
              </w:rPr>
            </w:pPr>
            <w:r w:rsidRPr="00434039">
              <w:rPr>
                <w:rFonts w:eastAsia="Times New Roman"/>
                <w:i/>
                <w:sz w:val="26"/>
                <w:szCs w:val="26"/>
              </w:rPr>
              <w:t xml:space="preserve">- Chào bán thông qua phương tiện thông tin đại chúng. </w:t>
            </w:r>
          </w:p>
          <w:p w14:paraId="1D335B6D" w14:textId="77777777" w:rsidR="00E17FB8" w:rsidRPr="00434039" w:rsidRDefault="00E17FB8" w:rsidP="006D2407">
            <w:pPr>
              <w:shd w:val="clear" w:color="auto" w:fill="FFFFFF"/>
              <w:jc w:val="both"/>
              <w:rPr>
                <w:rFonts w:eastAsia="Times New Roman"/>
                <w:sz w:val="26"/>
                <w:szCs w:val="26"/>
              </w:rPr>
            </w:pPr>
            <w:r w:rsidRPr="00434039">
              <w:rPr>
                <w:rFonts w:eastAsia="Times New Roman"/>
                <w:i/>
                <w:sz w:val="26"/>
                <w:szCs w:val="26"/>
              </w:rPr>
              <w:t xml:space="preserve">- Chào bán cho từ 100 nhà đầu tư trở lên, không kể nhà đầu tư chứng khoán chuyên nghiệp. </w:t>
            </w:r>
          </w:p>
          <w:p w14:paraId="56472A21" w14:textId="4F332C35" w:rsidR="00E17FB8" w:rsidRPr="00434039" w:rsidRDefault="00821A7A" w:rsidP="006D2407">
            <w:pPr>
              <w:shd w:val="clear" w:color="auto" w:fill="FFFFFF"/>
              <w:jc w:val="both"/>
              <w:rPr>
                <w:rFonts w:eastAsia="Times New Roman"/>
                <w:sz w:val="26"/>
                <w:szCs w:val="26"/>
              </w:rPr>
            </w:pPr>
            <w:r w:rsidRPr="00434039">
              <w:rPr>
                <w:rFonts w:eastAsia="Times New Roman"/>
                <w:i/>
                <w:sz w:val="26"/>
                <w:szCs w:val="26"/>
              </w:rPr>
              <w:t xml:space="preserve">- </w:t>
            </w:r>
            <w:r w:rsidR="00E17FB8" w:rsidRPr="00434039">
              <w:rPr>
                <w:rFonts w:eastAsia="Times New Roman"/>
                <w:i/>
                <w:sz w:val="26"/>
                <w:szCs w:val="26"/>
              </w:rPr>
              <w:t xml:space="preserve">Chào bán cho các nhà đầu tư không xác định.” </w:t>
            </w:r>
          </w:p>
        </w:tc>
        <w:tc>
          <w:tcPr>
            <w:tcW w:w="4500" w:type="dxa"/>
            <w:tcBorders>
              <w:top w:val="single" w:sz="4" w:space="0" w:color="auto"/>
              <w:bottom w:val="single" w:sz="4" w:space="0" w:color="auto"/>
            </w:tcBorders>
            <w:vAlign w:val="center"/>
          </w:tcPr>
          <w:p w14:paraId="2A24C4AC" w14:textId="77777777" w:rsidR="00E17FB8" w:rsidRPr="00434039" w:rsidRDefault="00E17FB8" w:rsidP="006D2407">
            <w:pPr>
              <w:shd w:val="clear" w:color="auto" w:fill="FFFFFF"/>
              <w:jc w:val="both"/>
              <w:rPr>
                <w:rFonts w:eastAsia="Times New Roman"/>
                <w:sz w:val="26"/>
                <w:szCs w:val="26"/>
              </w:rPr>
            </w:pPr>
            <w:r w:rsidRPr="00434039">
              <w:rPr>
                <w:rFonts w:eastAsia="Times New Roman"/>
                <w:sz w:val="26"/>
                <w:szCs w:val="26"/>
              </w:rPr>
              <w:t>Cơ quan chủ trì soạn thảo xin được làm rõ như sau:</w:t>
            </w:r>
          </w:p>
          <w:p w14:paraId="5F99D24C" w14:textId="77777777" w:rsidR="00E17FB8" w:rsidRPr="00434039" w:rsidRDefault="00E17FB8" w:rsidP="006D2407">
            <w:pPr>
              <w:shd w:val="clear" w:color="auto" w:fill="FFFFFF"/>
              <w:jc w:val="both"/>
              <w:rPr>
                <w:rFonts w:eastAsia="Times New Roman"/>
                <w:sz w:val="26"/>
                <w:szCs w:val="26"/>
              </w:rPr>
            </w:pPr>
            <w:r w:rsidRPr="00434039">
              <w:rPr>
                <w:rFonts w:eastAsia="Times New Roman"/>
                <w:sz w:val="26"/>
                <w:szCs w:val="26"/>
              </w:rPr>
              <w:t xml:space="preserve">Tại điểm đ khoản 4 Điều 9 dự thảo Nghị định quy định trách nhiệm của nhà đầu tư mua trái phiếu không được bán hoặc cùng góp vốn đầu tư trái phiếu dưới mọi hình thức với nhà đầu tư không thuộc đối tượng được tham gia mua, giao dịch, chuyển nhượng trái phiếu doanh nghiệp riêng lẻ theo quy định của pháp luật chứng khoán, pháp luật doanh nghiệp và quy định tại Nghị định này. </w:t>
            </w:r>
          </w:p>
          <w:p w14:paraId="03282369" w14:textId="2B25A951" w:rsidR="00E17FB8" w:rsidRPr="00434039" w:rsidRDefault="00E17FB8" w:rsidP="006D2407">
            <w:pPr>
              <w:shd w:val="clear" w:color="auto" w:fill="FFFFFF"/>
              <w:jc w:val="both"/>
              <w:rPr>
                <w:rFonts w:eastAsia="Times New Roman"/>
                <w:sz w:val="26"/>
                <w:szCs w:val="26"/>
              </w:rPr>
            </w:pPr>
            <w:r w:rsidRPr="00434039">
              <w:rPr>
                <w:rFonts w:eastAsia="Times New Roman"/>
                <w:sz w:val="26"/>
                <w:szCs w:val="26"/>
              </w:rPr>
              <w:t>Do vậy, Cơ quan chủ trì soạn thảo xin được giữ như quy định tại dự thảo và không bổ sung thêm nội dung như ý kiến của VACPA.</w:t>
            </w:r>
          </w:p>
        </w:tc>
      </w:tr>
      <w:tr w:rsidR="00E17FB8" w:rsidRPr="00434039" w14:paraId="3DE8D85E" w14:textId="77777777" w:rsidTr="00F275CD">
        <w:trPr>
          <w:jc w:val="center"/>
        </w:trPr>
        <w:tc>
          <w:tcPr>
            <w:tcW w:w="1656" w:type="dxa"/>
            <w:tcBorders>
              <w:top w:val="single" w:sz="4" w:space="0" w:color="auto"/>
              <w:bottom w:val="single" w:sz="4" w:space="0" w:color="auto"/>
            </w:tcBorders>
            <w:vAlign w:val="center"/>
          </w:tcPr>
          <w:p w14:paraId="3EE8C14D" w14:textId="77777777" w:rsidR="00E17FB8" w:rsidRPr="00434039" w:rsidRDefault="00E17FB8"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024C714E" w14:textId="7A63BB88" w:rsidR="00E17FB8" w:rsidRPr="00434039" w:rsidRDefault="00E17FB8" w:rsidP="006D2407">
            <w:pPr>
              <w:shd w:val="clear" w:color="auto" w:fill="FFFFFF"/>
              <w:jc w:val="both"/>
              <w:rPr>
                <w:sz w:val="26"/>
                <w:szCs w:val="26"/>
              </w:rPr>
            </w:pPr>
            <w:r w:rsidRPr="00434039">
              <w:rPr>
                <w:sz w:val="26"/>
                <w:szCs w:val="26"/>
              </w:rPr>
              <w:t>Khoản 1 Điều 1</w:t>
            </w:r>
          </w:p>
        </w:tc>
        <w:tc>
          <w:tcPr>
            <w:tcW w:w="1401" w:type="dxa"/>
            <w:tcBorders>
              <w:top w:val="single" w:sz="4" w:space="0" w:color="auto"/>
              <w:bottom w:val="single" w:sz="4" w:space="0" w:color="auto"/>
            </w:tcBorders>
            <w:vAlign w:val="center"/>
          </w:tcPr>
          <w:p w14:paraId="49A37801" w14:textId="16391616" w:rsidR="00E17FB8" w:rsidRPr="00434039" w:rsidRDefault="00E17FB8" w:rsidP="006D2407">
            <w:pPr>
              <w:jc w:val="both"/>
              <w:rPr>
                <w:rFonts w:eastAsia="Times New Roman"/>
                <w:bCs/>
                <w:iCs/>
                <w:sz w:val="26"/>
                <w:szCs w:val="26"/>
              </w:rPr>
            </w:pPr>
            <w:r w:rsidRPr="00434039">
              <w:rPr>
                <w:rFonts w:eastAsia="Times New Roman"/>
                <w:bCs/>
                <w:iCs/>
                <w:sz w:val="26"/>
                <w:szCs w:val="26"/>
              </w:rPr>
              <w:t>Bộ Tư pháp</w:t>
            </w:r>
          </w:p>
        </w:tc>
        <w:tc>
          <w:tcPr>
            <w:tcW w:w="5541" w:type="dxa"/>
            <w:tcBorders>
              <w:top w:val="single" w:sz="4" w:space="0" w:color="auto"/>
              <w:bottom w:val="single" w:sz="4" w:space="0" w:color="auto"/>
            </w:tcBorders>
            <w:vAlign w:val="center"/>
          </w:tcPr>
          <w:p w14:paraId="1F3FA0D3" w14:textId="2BF470E9" w:rsidR="00E17FB8" w:rsidRPr="00434039" w:rsidRDefault="00E17FB8" w:rsidP="006D2407">
            <w:pPr>
              <w:shd w:val="clear" w:color="auto" w:fill="FFFFFF"/>
              <w:jc w:val="both"/>
              <w:rPr>
                <w:rFonts w:eastAsia="Times New Roman"/>
                <w:sz w:val="26"/>
                <w:szCs w:val="26"/>
              </w:rPr>
            </w:pPr>
            <w:r w:rsidRPr="00434039">
              <w:rPr>
                <w:rFonts w:eastAsia="Times New Roman"/>
                <w:bCs/>
                <w:sz w:val="26"/>
                <w:szCs w:val="26"/>
              </w:rPr>
              <w:t xml:space="preserve">Khoản 1 Điều 1 dự thảo Nghị định quy định: </w:t>
            </w:r>
            <w:r w:rsidRPr="00434039">
              <w:rPr>
                <w:rFonts w:eastAsia="Times New Roman"/>
                <w:bCs/>
                <w:i/>
                <w:sz w:val="26"/>
                <w:szCs w:val="26"/>
              </w:rPr>
              <w:t>“Nghị định này quy định về việc chào bán, giao dịch trái phiếu doanh nghiệp riêng lẻ trên phạm vi lãnh thỗ nước Cộng hòa xã hội chủ nghĩa Việt Nam và việc chào bán trái phiếu doanh nghiệp ra thị trường quốc tế”</w:t>
            </w:r>
            <w:r w:rsidRPr="00434039">
              <w:rPr>
                <w:rFonts w:eastAsia="Times New Roman"/>
                <w:bCs/>
                <w:sz w:val="26"/>
                <w:szCs w:val="26"/>
              </w:rPr>
              <w:t xml:space="preserve">. Cơ quan chủ trì soạn thảo cần xác định “giao dịch” có nằm trong nội hàm của “chào bán trái phiếu” hay không để chỉnh lý tên Chương II và phạm vi điều chỉnh tại khoản 1 Điều 1 dự thảo Nghị định cho phù hợp. Ngoài ra, điểm c khoản 1 Điều 1 Nghị định số 155/2020/NĐ-CP ngày 31/12/2020 của Chính phủ quy định chi tiết thi hành một số điều của Luật Chứng khoán, được sửa đổi, bổ sung bởi Nghị định số 245/2025/NĐ-CP (sau đây gọi là Nghị định số 155/2020/NĐ-CP) quy định Nghị định này </w:t>
            </w:r>
            <w:r w:rsidRPr="00434039">
              <w:rPr>
                <w:rFonts w:eastAsia="Times New Roman"/>
                <w:bCs/>
                <w:sz w:val="26"/>
                <w:szCs w:val="26"/>
              </w:rPr>
              <w:lastRenderedPageBreak/>
              <w:t xml:space="preserve">không điều chỉnh các nội dung sau: </w:t>
            </w:r>
            <w:r w:rsidRPr="00434039">
              <w:rPr>
                <w:rFonts w:eastAsia="Times New Roman"/>
                <w:bCs/>
                <w:i/>
                <w:sz w:val="26"/>
                <w:szCs w:val="26"/>
              </w:rPr>
              <w:t>“Hoạt động chào bán trái phiếu riêng lẻ tại thị trường trong nước, chào bán trái phiếu tại nước ngoài”</w:t>
            </w:r>
            <w:r w:rsidRPr="00434039">
              <w:rPr>
                <w:rFonts w:eastAsia="Times New Roman"/>
                <w:bCs/>
                <w:sz w:val="26"/>
                <w:szCs w:val="26"/>
              </w:rPr>
              <w:t>. Do đó, cơ quan chủ trì soạn thảo cũng cần rà soát để hoàn thiện phạm vi điều chỉnh của dự thảo Nghị định bảo đảm đồng bộ, thống nhất, phù hợp với quy định tại khoản 1 Điều 65 Nghị định số 78/2025/NĐ-CP</w:t>
            </w:r>
            <w:r w:rsidRPr="00434039">
              <w:rPr>
                <w:rFonts w:eastAsia="Times New Roman"/>
                <w:bCs/>
                <w:sz w:val="26"/>
                <w:szCs w:val="26"/>
                <w:vertAlign w:val="superscript"/>
              </w:rPr>
              <w:footnoteReference w:id="3"/>
            </w:r>
          </w:p>
        </w:tc>
        <w:tc>
          <w:tcPr>
            <w:tcW w:w="4500" w:type="dxa"/>
            <w:tcBorders>
              <w:top w:val="single" w:sz="4" w:space="0" w:color="auto"/>
              <w:bottom w:val="single" w:sz="4" w:space="0" w:color="auto"/>
            </w:tcBorders>
            <w:vAlign w:val="center"/>
          </w:tcPr>
          <w:p w14:paraId="0837ED67" w14:textId="77777777" w:rsidR="002B7CEF" w:rsidRPr="00434039" w:rsidRDefault="002B7CEF" w:rsidP="006D2407">
            <w:pPr>
              <w:shd w:val="clear" w:color="auto" w:fill="FFFFFF"/>
              <w:jc w:val="both"/>
              <w:rPr>
                <w:rFonts w:eastAsia="Times New Roman"/>
                <w:bCs/>
                <w:sz w:val="26"/>
                <w:szCs w:val="26"/>
              </w:rPr>
            </w:pPr>
            <w:r w:rsidRPr="00434039">
              <w:rPr>
                <w:rFonts w:eastAsia="Times New Roman"/>
                <w:bCs/>
                <w:sz w:val="26"/>
                <w:szCs w:val="26"/>
              </w:rPr>
              <w:lastRenderedPageBreak/>
              <w:t xml:space="preserve">Để tách bạch hoạt động chào bán và hoạt động giao dịch tại Chương II, Cơ quan chủ trì soạn thảo tiếp thu, bổ sung tiêu đề Chương II như sau: </w:t>
            </w:r>
            <w:r w:rsidRPr="00434039">
              <w:rPr>
                <w:rFonts w:eastAsia="Times New Roman"/>
                <w:bCs/>
                <w:i/>
                <w:iCs/>
                <w:sz w:val="26"/>
                <w:szCs w:val="26"/>
              </w:rPr>
              <w:t xml:space="preserve">“Chào bán, </w:t>
            </w:r>
            <w:r w:rsidRPr="00434039">
              <w:rPr>
                <w:rFonts w:eastAsia="Times New Roman"/>
                <w:bCs/>
                <w:i/>
                <w:iCs/>
                <w:sz w:val="26"/>
                <w:szCs w:val="26"/>
                <w:u w:val="single"/>
              </w:rPr>
              <w:t>giao dịch</w:t>
            </w:r>
            <w:r w:rsidRPr="00434039">
              <w:rPr>
                <w:rFonts w:eastAsia="Times New Roman"/>
                <w:bCs/>
                <w:i/>
                <w:iCs/>
                <w:sz w:val="26"/>
                <w:szCs w:val="26"/>
              </w:rPr>
              <w:t xml:space="preserve">  trái phiếu tại thị trường trong nước”</w:t>
            </w:r>
            <w:r w:rsidRPr="00434039">
              <w:rPr>
                <w:rFonts w:eastAsia="Times New Roman"/>
                <w:bCs/>
                <w:sz w:val="26"/>
                <w:szCs w:val="26"/>
              </w:rPr>
              <w:t>.</w:t>
            </w:r>
          </w:p>
          <w:p w14:paraId="7012242F" w14:textId="3B34AB34" w:rsidR="00E17FB8" w:rsidRPr="00434039" w:rsidRDefault="0088197D" w:rsidP="006D2407">
            <w:pPr>
              <w:shd w:val="clear" w:color="auto" w:fill="FFFFFF"/>
              <w:jc w:val="both"/>
              <w:rPr>
                <w:rFonts w:eastAsia="Times New Roman"/>
                <w:bCs/>
                <w:sz w:val="26"/>
                <w:szCs w:val="26"/>
              </w:rPr>
            </w:pPr>
            <w:r w:rsidRPr="00434039">
              <w:rPr>
                <w:rFonts w:eastAsia="Times New Roman"/>
                <w:sz w:val="26"/>
                <w:szCs w:val="26"/>
              </w:rPr>
              <w:t xml:space="preserve">Đồng thời, </w:t>
            </w:r>
            <w:r w:rsidR="00E17FB8" w:rsidRPr="00434039">
              <w:rPr>
                <w:rFonts w:eastAsia="Times New Roman"/>
                <w:sz w:val="26"/>
                <w:szCs w:val="26"/>
              </w:rPr>
              <w:t xml:space="preserve">Cơ quan chủ trì soạn thảo xin được làm rõ thêm như sau: </w:t>
            </w:r>
            <w:r w:rsidR="00E17FB8" w:rsidRPr="00434039">
              <w:rPr>
                <w:rFonts w:eastAsia="Times New Roman"/>
                <w:bCs/>
                <w:sz w:val="26"/>
                <w:szCs w:val="26"/>
              </w:rPr>
              <w:t xml:space="preserve">Hoạt động giao dịch trái phiếu là hoạt động tách bạch với hoạt động chào bán trái phiếu, không nằm trong nội hàm của chào bán trái phiếu. Tại dự thảo Nghị định đã quy định các nội dung liên quan đến hoạt động chào bán, giao dịch TPDN riêng lẻ tại thị trường trong nước tại Chương II và </w:t>
            </w:r>
            <w:r w:rsidR="00E17FB8" w:rsidRPr="00434039">
              <w:rPr>
                <w:rFonts w:eastAsia="Times New Roman"/>
                <w:bCs/>
                <w:sz w:val="26"/>
                <w:szCs w:val="26"/>
              </w:rPr>
              <w:lastRenderedPageBreak/>
              <w:t>hoạt động chào bán trái phiếu ra thị trường quốc tế tại Chương III.</w:t>
            </w:r>
          </w:p>
          <w:p w14:paraId="67097CB1" w14:textId="38E280AB" w:rsidR="00E17FB8" w:rsidRPr="00434039" w:rsidRDefault="00E17FB8" w:rsidP="006D2407">
            <w:pPr>
              <w:shd w:val="clear" w:color="auto" w:fill="FFFFFF"/>
              <w:jc w:val="both"/>
              <w:rPr>
                <w:rFonts w:eastAsia="Times New Roman"/>
                <w:sz w:val="26"/>
                <w:szCs w:val="26"/>
              </w:rPr>
            </w:pPr>
          </w:p>
        </w:tc>
      </w:tr>
      <w:tr w:rsidR="00E17FB8" w:rsidRPr="00434039" w14:paraId="6813568B" w14:textId="77777777" w:rsidTr="00F275CD">
        <w:trPr>
          <w:jc w:val="center"/>
        </w:trPr>
        <w:tc>
          <w:tcPr>
            <w:tcW w:w="1656" w:type="dxa"/>
            <w:tcBorders>
              <w:top w:val="single" w:sz="4" w:space="0" w:color="auto"/>
              <w:bottom w:val="single" w:sz="4" w:space="0" w:color="auto"/>
            </w:tcBorders>
            <w:vAlign w:val="center"/>
          </w:tcPr>
          <w:p w14:paraId="2389ED8A" w14:textId="77777777" w:rsidR="00E17FB8" w:rsidRPr="00434039" w:rsidRDefault="00E17FB8"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D6A96C7" w14:textId="1FF5B879" w:rsidR="00E17FB8" w:rsidRPr="00434039" w:rsidRDefault="00E17FB8" w:rsidP="006D2407">
            <w:pPr>
              <w:shd w:val="clear" w:color="auto" w:fill="FFFFFF"/>
              <w:jc w:val="both"/>
              <w:rPr>
                <w:sz w:val="26"/>
                <w:szCs w:val="26"/>
              </w:rPr>
            </w:pPr>
            <w:r w:rsidRPr="00434039">
              <w:rPr>
                <w:bCs/>
                <w:sz w:val="26"/>
                <w:szCs w:val="26"/>
              </w:rPr>
              <w:t>Khoản 2 Điều 1</w:t>
            </w:r>
          </w:p>
        </w:tc>
        <w:tc>
          <w:tcPr>
            <w:tcW w:w="1401" w:type="dxa"/>
            <w:tcBorders>
              <w:top w:val="single" w:sz="4" w:space="0" w:color="auto"/>
              <w:bottom w:val="single" w:sz="4" w:space="0" w:color="auto"/>
            </w:tcBorders>
            <w:vAlign w:val="center"/>
          </w:tcPr>
          <w:p w14:paraId="7D2753B7" w14:textId="0B7C71B6" w:rsidR="00E17FB8" w:rsidRPr="00434039" w:rsidRDefault="00E17FB8" w:rsidP="006D2407">
            <w:pPr>
              <w:jc w:val="both"/>
              <w:rPr>
                <w:rFonts w:eastAsia="Times New Roman"/>
                <w:bCs/>
                <w:iCs/>
                <w:sz w:val="26"/>
                <w:szCs w:val="26"/>
              </w:rPr>
            </w:pPr>
            <w:r w:rsidRPr="00434039">
              <w:rPr>
                <w:rFonts w:eastAsia="Times New Roman"/>
                <w:bCs/>
                <w:iCs/>
                <w:sz w:val="26"/>
                <w:szCs w:val="26"/>
              </w:rPr>
              <w:t>Bộ Tư pháp</w:t>
            </w:r>
          </w:p>
        </w:tc>
        <w:tc>
          <w:tcPr>
            <w:tcW w:w="5541" w:type="dxa"/>
            <w:tcBorders>
              <w:top w:val="single" w:sz="4" w:space="0" w:color="auto"/>
              <w:bottom w:val="single" w:sz="4" w:space="0" w:color="auto"/>
            </w:tcBorders>
            <w:vAlign w:val="center"/>
          </w:tcPr>
          <w:p w14:paraId="68C38465" w14:textId="1094F805" w:rsidR="00E17FB8" w:rsidRPr="00434039" w:rsidRDefault="00E17FB8" w:rsidP="006D2407">
            <w:pPr>
              <w:shd w:val="clear" w:color="auto" w:fill="FFFFFF"/>
              <w:jc w:val="both"/>
              <w:rPr>
                <w:rFonts w:eastAsia="Times New Roman"/>
                <w:bCs/>
                <w:sz w:val="26"/>
                <w:szCs w:val="26"/>
              </w:rPr>
            </w:pPr>
            <w:r w:rsidRPr="00434039">
              <w:rPr>
                <w:rFonts w:eastAsia="Times New Roman"/>
                <w:bCs/>
                <w:sz w:val="26"/>
                <w:szCs w:val="26"/>
              </w:rPr>
              <w:t xml:space="preserve">Khoản 2 Điều 1 dự thảo Nghị định quy định: </w:t>
            </w:r>
            <w:r w:rsidRPr="00434039">
              <w:rPr>
                <w:rFonts w:eastAsia="Times New Roman"/>
                <w:bCs/>
                <w:i/>
                <w:sz w:val="26"/>
                <w:szCs w:val="26"/>
              </w:rPr>
              <w:t xml:space="preserve">“Nghị định này không điều chỉnh việc chào bán, </w:t>
            </w:r>
            <w:r w:rsidRPr="00434039">
              <w:rPr>
                <w:rFonts w:eastAsia="Times New Roman"/>
                <w:bCs/>
                <w:i/>
                <w:sz w:val="26"/>
                <w:szCs w:val="26"/>
                <w:u w:val="single"/>
              </w:rPr>
              <w:t>giao dịch</w:t>
            </w:r>
            <w:r w:rsidRPr="00434039">
              <w:rPr>
                <w:rFonts w:eastAsia="Times New Roman"/>
                <w:bCs/>
                <w:i/>
                <w:sz w:val="26"/>
                <w:szCs w:val="26"/>
              </w:rPr>
              <w:t xml:space="preserve"> trái phiếu doanh nghiệp ra công chúng tại thị trường trong nước theo quy định của Luật Chứng khoán”</w:t>
            </w:r>
            <w:r w:rsidRPr="00434039">
              <w:rPr>
                <w:rFonts w:eastAsia="Times New Roman"/>
                <w:bCs/>
                <w:sz w:val="26"/>
                <w:szCs w:val="26"/>
              </w:rPr>
              <w:t>. Tuy nhiên, Nghị định số 155/2020/NĐ-CP (Điều 19 đến Điều 27) chỉ quy định về chào bán trái phiếu doanh nghiệp ra công chúng. Do đó, cơ quan chủ trì soạn thảo cân nhắc chỉnh lý phạm vi điều chỉnh tại khoản 2 Điều 1 dự thảo Nghị định, bảo đảm thống nhất, đồng bộ với quy định của Nghị định số 155/2020/NĐ-CP.</w:t>
            </w:r>
          </w:p>
        </w:tc>
        <w:tc>
          <w:tcPr>
            <w:tcW w:w="4500" w:type="dxa"/>
            <w:tcBorders>
              <w:top w:val="single" w:sz="4" w:space="0" w:color="auto"/>
              <w:bottom w:val="single" w:sz="4" w:space="0" w:color="auto"/>
            </w:tcBorders>
            <w:vAlign w:val="center"/>
          </w:tcPr>
          <w:p w14:paraId="090683BF" w14:textId="0419E397" w:rsidR="00E17FB8" w:rsidRPr="00434039" w:rsidRDefault="00E17FB8" w:rsidP="006D2407">
            <w:pPr>
              <w:shd w:val="clear" w:color="auto" w:fill="FFFFFF"/>
              <w:jc w:val="both"/>
              <w:rPr>
                <w:rFonts w:eastAsia="Times New Roman"/>
                <w:bCs/>
                <w:sz w:val="26"/>
                <w:szCs w:val="26"/>
              </w:rPr>
            </w:pPr>
            <w:r w:rsidRPr="00434039">
              <w:rPr>
                <w:rFonts w:eastAsia="Times New Roman"/>
                <w:bCs/>
                <w:sz w:val="26"/>
                <w:szCs w:val="26"/>
              </w:rPr>
              <w:t xml:space="preserve">Cơ quan chủ trì soạn thảo tiếp thu, chỉnh sửa như sau: </w:t>
            </w:r>
            <w:r w:rsidRPr="00434039">
              <w:rPr>
                <w:rFonts w:eastAsia="Times New Roman"/>
                <w:bCs/>
                <w:i/>
                <w:iCs/>
                <w:sz w:val="26"/>
                <w:szCs w:val="26"/>
              </w:rPr>
              <w:t>“Nghị định này không điều chỉnh việc chào bán trái phiếu doanh nghiệp ra công chúng tại thị trường trong nước theo quy định của Luật Chứng khoán” để thống nhất với quy định tại Nghị định số 155/2020/NĐ-CP</w:t>
            </w:r>
            <w:r w:rsidR="00990FD0" w:rsidRPr="00434039">
              <w:rPr>
                <w:rFonts w:eastAsia="Times New Roman"/>
                <w:bCs/>
                <w:i/>
                <w:iCs/>
                <w:sz w:val="26"/>
                <w:szCs w:val="26"/>
              </w:rPr>
              <w:t>”</w:t>
            </w:r>
            <w:r w:rsidRPr="00434039">
              <w:rPr>
                <w:rFonts w:eastAsia="Times New Roman"/>
                <w:bCs/>
                <w:i/>
                <w:iCs/>
                <w:sz w:val="26"/>
                <w:szCs w:val="26"/>
              </w:rPr>
              <w:t>.</w:t>
            </w:r>
          </w:p>
          <w:p w14:paraId="2FBB0CB4" w14:textId="77777777" w:rsidR="00E17FB8" w:rsidRPr="00434039" w:rsidRDefault="00E17FB8" w:rsidP="006D2407">
            <w:pPr>
              <w:shd w:val="clear" w:color="auto" w:fill="FFFFFF"/>
              <w:jc w:val="both"/>
              <w:rPr>
                <w:rFonts w:eastAsia="Times New Roman"/>
                <w:sz w:val="26"/>
                <w:szCs w:val="26"/>
              </w:rPr>
            </w:pPr>
          </w:p>
        </w:tc>
      </w:tr>
      <w:tr w:rsidR="00E17FB8" w:rsidRPr="00434039" w14:paraId="5C123EAA" w14:textId="77777777" w:rsidTr="00F275CD">
        <w:trPr>
          <w:jc w:val="center"/>
        </w:trPr>
        <w:tc>
          <w:tcPr>
            <w:tcW w:w="1656" w:type="dxa"/>
            <w:tcBorders>
              <w:top w:val="single" w:sz="4" w:space="0" w:color="auto"/>
              <w:bottom w:val="single" w:sz="4" w:space="0" w:color="auto"/>
            </w:tcBorders>
            <w:vAlign w:val="center"/>
          </w:tcPr>
          <w:p w14:paraId="20B8364B" w14:textId="77777777" w:rsidR="00E17FB8" w:rsidRPr="00434039" w:rsidRDefault="00E17FB8"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6079E75" w14:textId="7F8E6D18" w:rsidR="00E17FB8" w:rsidRPr="00434039" w:rsidRDefault="00E17FB8" w:rsidP="006D2407">
            <w:pPr>
              <w:shd w:val="clear" w:color="auto" w:fill="FFFFFF"/>
              <w:jc w:val="both"/>
              <w:rPr>
                <w:sz w:val="26"/>
                <w:szCs w:val="26"/>
              </w:rPr>
            </w:pPr>
            <w:r w:rsidRPr="00434039">
              <w:rPr>
                <w:sz w:val="26"/>
                <w:szCs w:val="26"/>
              </w:rPr>
              <w:t>Điều 2</w:t>
            </w:r>
          </w:p>
        </w:tc>
        <w:tc>
          <w:tcPr>
            <w:tcW w:w="1401" w:type="dxa"/>
            <w:tcBorders>
              <w:top w:val="single" w:sz="4" w:space="0" w:color="auto"/>
              <w:bottom w:val="single" w:sz="4" w:space="0" w:color="auto"/>
            </w:tcBorders>
            <w:vAlign w:val="center"/>
          </w:tcPr>
          <w:p w14:paraId="7D56C5B8" w14:textId="1CFCCD28" w:rsidR="00E17FB8" w:rsidRPr="00434039" w:rsidRDefault="00E17FB8" w:rsidP="006D2407">
            <w:pPr>
              <w:jc w:val="both"/>
              <w:rPr>
                <w:rFonts w:eastAsia="Times New Roman"/>
                <w:bCs/>
                <w:iCs/>
                <w:sz w:val="26"/>
                <w:szCs w:val="26"/>
              </w:rPr>
            </w:pPr>
            <w:r w:rsidRPr="00434039">
              <w:rPr>
                <w:rFonts w:eastAsia="Times New Roman"/>
                <w:bCs/>
                <w:iCs/>
                <w:sz w:val="26"/>
                <w:szCs w:val="26"/>
              </w:rPr>
              <w:t>Bộ Tư pháp</w:t>
            </w:r>
          </w:p>
        </w:tc>
        <w:tc>
          <w:tcPr>
            <w:tcW w:w="5541" w:type="dxa"/>
            <w:tcBorders>
              <w:top w:val="single" w:sz="4" w:space="0" w:color="auto"/>
              <w:bottom w:val="single" w:sz="4" w:space="0" w:color="auto"/>
            </w:tcBorders>
            <w:vAlign w:val="center"/>
          </w:tcPr>
          <w:p w14:paraId="4B548F64" w14:textId="77777777" w:rsidR="00E17FB8" w:rsidRPr="00434039" w:rsidRDefault="00E17FB8" w:rsidP="006D2407">
            <w:pPr>
              <w:shd w:val="clear" w:color="auto" w:fill="FFFFFF"/>
              <w:jc w:val="both"/>
              <w:rPr>
                <w:rFonts w:eastAsia="Times New Roman"/>
                <w:bCs/>
                <w:sz w:val="26"/>
                <w:szCs w:val="26"/>
              </w:rPr>
            </w:pPr>
            <w:r w:rsidRPr="00434039">
              <w:rPr>
                <w:rFonts w:eastAsia="Times New Roman"/>
                <w:bCs/>
                <w:sz w:val="26"/>
                <w:szCs w:val="26"/>
              </w:rPr>
              <w:t>Về đối tượng áp dụng, trên cơ sở hoàn thiện phạm vi điều chỉnh của dự thảo Nghị định, cơ quan chủ trì soạn thảo cần nghiên cứu, quy định đối tượng áp dụng phù hợp (là doanh nghiệp phát hành trái phiếu hay doanh nghiệp phát hành trái phiếu riêng lẻ?, nhà đầu tư tham gia mua, giao dịch, chuyển nhượng trái phiếu doanh nghiệp riêng lẻ…), bảo đảm thống nhất, đồng bộ.</w:t>
            </w:r>
          </w:p>
          <w:p w14:paraId="04EC0E2C" w14:textId="77777777" w:rsidR="00E17FB8" w:rsidRPr="00434039" w:rsidRDefault="00E17FB8" w:rsidP="006D2407">
            <w:pPr>
              <w:shd w:val="clear" w:color="auto" w:fill="FFFFFF"/>
              <w:jc w:val="both"/>
              <w:rPr>
                <w:rFonts w:eastAsia="Times New Roman"/>
                <w:sz w:val="26"/>
                <w:szCs w:val="26"/>
              </w:rPr>
            </w:pPr>
          </w:p>
        </w:tc>
        <w:tc>
          <w:tcPr>
            <w:tcW w:w="4500" w:type="dxa"/>
            <w:tcBorders>
              <w:top w:val="single" w:sz="4" w:space="0" w:color="auto"/>
              <w:bottom w:val="single" w:sz="4" w:space="0" w:color="auto"/>
            </w:tcBorders>
            <w:vAlign w:val="center"/>
          </w:tcPr>
          <w:p w14:paraId="1BFC9DB1" w14:textId="77777777" w:rsidR="00E17FB8" w:rsidRPr="00434039" w:rsidRDefault="00E17FB8" w:rsidP="006D2407">
            <w:pPr>
              <w:shd w:val="clear" w:color="auto" w:fill="FFFFFF"/>
              <w:jc w:val="both"/>
              <w:rPr>
                <w:rFonts w:eastAsia="Times New Roman"/>
                <w:sz w:val="26"/>
                <w:szCs w:val="26"/>
              </w:rPr>
            </w:pPr>
            <w:r w:rsidRPr="00434039">
              <w:rPr>
                <w:rFonts w:eastAsia="Times New Roman"/>
                <w:sz w:val="26"/>
                <w:szCs w:val="26"/>
              </w:rPr>
              <w:t xml:space="preserve">Cơ quan chủ trì soạn thảo tiếp thu, chỉnh sửa như sau: </w:t>
            </w:r>
          </w:p>
          <w:p w14:paraId="453A5F8D" w14:textId="77777777" w:rsidR="00E17FB8" w:rsidRPr="00434039" w:rsidRDefault="00E17FB8" w:rsidP="006D2407">
            <w:pPr>
              <w:shd w:val="clear" w:color="auto" w:fill="FFFFFF"/>
              <w:jc w:val="both"/>
              <w:rPr>
                <w:rFonts w:eastAsia="Times New Roman"/>
                <w:i/>
                <w:iCs/>
                <w:sz w:val="26"/>
                <w:szCs w:val="26"/>
              </w:rPr>
            </w:pPr>
            <w:r w:rsidRPr="00434039">
              <w:rPr>
                <w:rFonts w:eastAsia="Times New Roman"/>
                <w:i/>
                <w:iCs/>
                <w:sz w:val="26"/>
                <w:szCs w:val="26"/>
              </w:rPr>
              <w:t>“1. Công ty cổ phần, công ty trách nhiệm hữu hạn được thành lập và hoạt động theo pháp luật Việt Nam chào bán trái phiếu doanh nghiệp riêng lẻ tại thị trường trong nước, chào bán trái phiếu doanh nghiệp ra thị trường quốc tế.</w:t>
            </w:r>
          </w:p>
          <w:p w14:paraId="6EE857DE" w14:textId="2F42B133" w:rsidR="00E17FB8" w:rsidRPr="00434039" w:rsidRDefault="00E17FB8" w:rsidP="006D2407">
            <w:pPr>
              <w:shd w:val="clear" w:color="auto" w:fill="FFFFFF"/>
              <w:jc w:val="both"/>
              <w:rPr>
                <w:rFonts w:eastAsia="Times New Roman"/>
                <w:b/>
                <w:bCs/>
                <w:sz w:val="26"/>
                <w:szCs w:val="26"/>
              </w:rPr>
            </w:pPr>
            <w:r w:rsidRPr="00434039">
              <w:rPr>
                <w:rFonts w:eastAsia="Times New Roman"/>
                <w:i/>
                <w:iCs/>
                <w:sz w:val="26"/>
                <w:szCs w:val="26"/>
              </w:rPr>
              <w:t>2. Cơ quan, tổ chức, cá nhân có liên quan đến hoạt động chào bán, giao dịch trái phiếu doanh nghiệp riêng lẻ tại thị trường trong nước, chào bán trái phiếu doanh nghiệp ra thị trường quốc tế”.</w:t>
            </w:r>
          </w:p>
        </w:tc>
      </w:tr>
      <w:tr w:rsidR="00045184" w:rsidRPr="00434039" w14:paraId="4A5569D1" w14:textId="77777777" w:rsidTr="00F275CD">
        <w:trPr>
          <w:jc w:val="center"/>
        </w:trPr>
        <w:tc>
          <w:tcPr>
            <w:tcW w:w="1656" w:type="dxa"/>
            <w:tcBorders>
              <w:top w:val="single" w:sz="4" w:space="0" w:color="auto"/>
              <w:bottom w:val="single" w:sz="4" w:space="0" w:color="auto"/>
            </w:tcBorders>
            <w:vAlign w:val="center"/>
          </w:tcPr>
          <w:p w14:paraId="12255196" w14:textId="77777777" w:rsidR="00045184" w:rsidRPr="00434039" w:rsidRDefault="00045184"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3CB78FBB" w14:textId="3D713E1E" w:rsidR="00045184" w:rsidRPr="00434039" w:rsidRDefault="00045184" w:rsidP="006D2407">
            <w:pPr>
              <w:shd w:val="clear" w:color="auto" w:fill="FFFFFF"/>
              <w:jc w:val="both"/>
              <w:rPr>
                <w:sz w:val="26"/>
                <w:szCs w:val="26"/>
              </w:rPr>
            </w:pPr>
            <w:r w:rsidRPr="00434039">
              <w:rPr>
                <w:sz w:val="26"/>
                <w:szCs w:val="26"/>
              </w:rPr>
              <w:t>Khoản 2 Điều 2</w:t>
            </w:r>
          </w:p>
        </w:tc>
        <w:tc>
          <w:tcPr>
            <w:tcW w:w="1401" w:type="dxa"/>
            <w:tcBorders>
              <w:top w:val="single" w:sz="4" w:space="0" w:color="auto"/>
              <w:bottom w:val="single" w:sz="4" w:space="0" w:color="auto"/>
            </w:tcBorders>
            <w:vAlign w:val="center"/>
          </w:tcPr>
          <w:p w14:paraId="6911C12A" w14:textId="3C68E542" w:rsidR="00045184" w:rsidRPr="00434039" w:rsidRDefault="00045184" w:rsidP="006D2407">
            <w:pPr>
              <w:jc w:val="both"/>
              <w:rPr>
                <w:bCs/>
                <w:sz w:val="26"/>
                <w:szCs w:val="26"/>
              </w:rPr>
            </w:pPr>
            <w:r w:rsidRPr="00434039">
              <w:rPr>
                <w:rFonts w:eastAsia="Times New Roman"/>
                <w:bCs/>
                <w:iCs/>
                <w:sz w:val="26"/>
                <w:szCs w:val="26"/>
              </w:rPr>
              <w:t>Kiểm toán Nhà nước</w:t>
            </w:r>
          </w:p>
        </w:tc>
        <w:tc>
          <w:tcPr>
            <w:tcW w:w="5541" w:type="dxa"/>
            <w:tcBorders>
              <w:top w:val="single" w:sz="4" w:space="0" w:color="auto"/>
              <w:bottom w:val="single" w:sz="4" w:space="0" w:color="auto"/>
            </w:tcBorders>
            <w:vAlign w:val="center"/>
          </w:tcPr>
          <w:p w14:paraId="692C45FE" w14:textId="1F2FDF15" w:rsidR="00045184" w:rsidRPr="00434039" w:rsidRDefault="00045184" w:rsidP="006D2407">
            <w:pPr>
              <w:shd w:val="clear" w:color="auto" w:fill="FFFFFF"/>
              <w:jc w:val="both"/>
              <w:rPr>
                <w:sz w:val="26"/>
                <w:szCs w:val="26"/>
              </w:rPr>
            </w:pPr>
            <w:r w:rsidRPr="00434039">
              <w:rPr>
                <w:rFonts w:eastAsia="Times New Roman"/>
                <w:sz w:val="26"/>
                <w:szCs w:val="26"/>
              </w:rPr>
              <w:t>Tại khoản 2 Điều 2 đoạn “Cơ quan, tổ chức. cá nhân có liên quan đến hoạt động chào bán và giao dịch trái phiếu doanh nghiệp”: Đề nghị xem xét chỉnh sửa thành “Cơ quan, tổ chức. cá nhân có liên quan đến hoạt động chào bán và giao dịch trái phiếu doanh nghiệp trong và ngoài nước” để phù hợp với tên của dự thảo Nghị định.</w:t>
            </w:r>
          </w:p>
        </w:tc>
        <w:tc>
          <w:tcPr>
            <w:tcW w:w="4500" w:type="dxa"/>
            <w:tcBorders>
              <w:top w:val="single" w:sz="4" w:space="0" w:color="auto"/>
              <w:bottom w:val="single" w:sz="4" w:space="0" w:color="auto"/>
            </w:tcBorders>
            <w:vAlign w:val="center"/>
          </w:tcPr>
          <w:p w14:paraId="742E3C59" w14:textId="77777777" w:rsidR="004729FD" w:rsidRPr="00434039" w:rsidRDefault="00045184" w:rsidP="006D2407">
            <w:pPr>
              <w:shd w:val="clear" w:color="auto" w:fill="FFFFFF"/>
              <w:jc w:val="both"/>
              <w:rPr>
                <w:rFonts w:eastAsia="Times New Roman"/>
                <w:sz w:val="26"/>
                <w:szCs w:val="26"/>
              </w:rPr>
            </w:pPr>
            <w:r w:rsidRPr="00434039">
              <w:rPr>
                <w:rFonts w:eastAsia="Times New Roman"/>
                <w:sz w:val="26"/>
                <w:szCs w:val="26"/>
              </w:rPr>
              <w:t xml:space="preserve">Cơ quan chủ trì soạn thảo xin được làm rõ như sau: </w:t>
            </w:r>
          </w:p>
          <w:p w14:paraId="62860407" w14:textId="0160A889" w:rsidR="00045184" w:rsidRPr="00434039" w:rsidRDefault="00045184" w:rsidP="006D2407">
            <w:pPr>
              <w:shd w:val="clear" w:color="auto" w:fill="FFFFFF"/>
              <w:jc w:val="both"/>
              <w:rPr>
                <w:rFonts w:eastAsia="Times New Roman"/>
                <w:sz w:val="26"/>
                <w:szCs w:val="26"/>
              </w:rPr>
            </w:pPr>
            <w:r w:rsidRPr="00434039">
              <w:rPr>
                <w:rFonts w:eastAsia="Times New Roman"/>
                <w:sz w:val="26"/>
                <w:szCs w:val="26"/>
              </w:rPr>
              <w:t>Quy định tại khoản 2 Điều 2 dự thảo được kế thừa từ Nghị định số 153/2020/NĐ-CP, không phát sinh vướng mắc; quy định này cũng đảm bảo bao quát, bao gồm cả cơ quan, tổ chức, cá nhân có liên quan đến hoạt động chào bán và giao dịch trái phiếu doanh nghiệp trong và ngoài nước, phù hợp với phạm vi điều chỉnh của Nghị định.</w:t>
            </w:r>
          </w:p>
        </w:tc>
      </w:tr>
      <w:tr w:rsidR="00045184" w:rsidRPr="00434039" w14:paraId="5D3097FA" w14:textId="77777777" w:rsidTr="00F275CD">
        <w:trPr>
          <w:jc w:val="center"/>
        </w:trPr>
        <w:tc>
          <w:tcPr>
            <w:tcW w:w="1656" w:type="dxa"/>
            <w:tcBorders>
              <w:top w:val="single" w:sz="4" w:space="0" w:color="auto"/>
              <w:bottom w:val="single" w:sz="4" w:space="0" w:color="auto"/>
            </w:tcBorders>
            <w:vAlign w:val="center"/>
          </w:tcPr>
          <w:p w14:paraId="32237AA9" w14:textId="77777777" w:rsidR="00045184" w:rsidRPr="00434039" w:rsidRDefault="00045184"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1625835C" w14:textId="0CE1E0DE" w:rsidR="00045184" w:rsidRPr="00434039" w:rsidRDefault="00045184" w:rsidP="006D2407">
            <w:pPr>
              <w:shd w:val="clear" w:color="auto" w:fill="FFFFFF"/>
              <w:jc w:val="both"/>
              <w:rPr>
                <w:sz w:val="26"/>
                <w:szCs w:val="26"/>
              </w:rPr>
            </w:pPr>
            <w:r w:rsidRPr="00434039">
              <w:rPr>
                <w:sz w:val="26"/>
                <w:szCs w:val="26"/>
              </w:rPr>
              <w:t>Điều 3</w:t>
            </w:r>
          </w:p>
        </w:tc>
        <w:tc>
          <w:tcPr>
            <w:tcW w:w="1401" w:type="dxa"/>
            <w:tcBorders>
              <w:top w:val="single" w:sz="4" w:space="0" w:color="auto"/>
              <w:bottom w:val="single" w:sz="4" w:space="0" w:color="auto"/>
            </w:tcBorders>
            <w:vAlign w:val="center"/>
          </w:tcPr>
          <w:p w14:paraId="382D0B5B" w14:textId="457E9DD8" w:rsidR="00045184" w:rsidRPr="00434039" w:rsidRDefault="00045184" w:rsidP="006D2407">
            <w:pPr>
              <w:jc w:val="both"/>
              <w:rPr>
                <w:rFonts w:eastAsia="Times New Roman"/>
                <w:bCs/>
                <w:iCs/>
                <w:sz w:val="26"/>
                <w:szCs w:val="26"/>
              </w:rPr>
            </w:pPr>
            <w:r w:rsidRPr="00434039">
              <w:rPr>
                <w:bCs/>
                <w:sz w:val="26"/>
                <w:szCs w:val="26"/>
              </w:rPr>
              <w:t>Sở Tài chính</w:t>
            </w:r>
            <w:r w:rsidRPr="00434039">
              <w:rPr>
                <w:sz w:val="26"/>
                <w:szCs w:val="26"/>
              </w:rPr>
              <w:t xml:space="preserve"> Thành phố Hà Nội</w:t>
            </w:r>
          </w:p>
        </w:tc>
        <w:tc>
          <w:tcPr>
            <w:tcW w:w="5541" w:type="dxa"/>
            <w:tcBorders>
              <w:top w:val="single" w:sz="4" w:space="0" w:color="auto"/>
              <w:bottom w:val="single" w:sz="4" w:space="0" w:color="auto"/>
            </w:tcBorders>
            <w:vAlign w:val="center"/>
          </w:tcPr>
          <w:p w14:paraId="33197EF9" w14:textId="257A3D6A" w:rsidR="00045184" w:rsidRPr="00434039" w:rsidRDefault="00045184" w:rsidP="006D2407">
            <w:pPr>
              <w:shd w:val="clear" w:color="auto" w:fill="FFFFFF"/>
              <w:jc w:val="both"/>
              <w:rPr>
                <w:rFonts w:eastAsia="Times New Roman"/>
                <w:bCs/>
                <w:sz w:val="26"/>
                <w:szCs w:val="26"/>
              </w:rPr>
            </w:pPr>
            <w:r w:rsidRPr="00434039">
              <w:rPr>
                <w:sz w:val="26"/>
                <w:szCs w:val="26"/>
              </w:rPr>
              <w:t>Đề nghị bổ sung quy định “tuân thủ pháp luật thị trường phát hành và điều ước quốc tế liên quan”, đảm bảo nhất quán với thực tiễn phát hành quốc tế đã phân tích tại dự thảo Tờ trình gửi Chính phủ.</w:t>
            </w:r>
          </w:p>
        </w:tc>
        <w:tc>
          <w:tcPr>
            <w:tcW w:w="4500" w:type="dxa"/>
            <w:tcBorders>
              <w:top w:val="single" w:sz="4" w:space="0" w:color="auto"/>
              <w:bottom w:val="single" w:sz="4" w:space="0" w:color="auto"/>
            </w:tcBorders>
            <w:vAlign w:val="center"/>
          </w:tcPr>
          <w:p w14:paraId="7428D2EC" w14:textId="5D92CC18" w:rsidR="00045184" w:rsidRPr="00434039" w:rsidRDefault="00045184" w:rsidP="006D2407">
            <w:pPr>
              <w:shd w:val="clear" w:color="auto" w:fill="FFFFFF"/>
              <w:jc w:val="both"/>
              <w:rPr>
                <w:rFonts w:eastAsia="Times New Roman"/>
                <w:sz w:val="26"/>
                <w:szCs w:val="26"/>
              </w:rPr>
            </w:pPr>
            <w:r w:rsidRPr="00434039">
              <w:rPr>
                <w:rFonts w:eastAsia="Times New Roman"/>
                <w:sz w:val="26"/>
                <w:szCs w:val="26"/>
              </w:rPr>
              <w:t>Cơ quan chủ trì soạn thảo xin tiếp thu và hoàn thiện tại Điều 3 dự thảo Nghị định về Áp dụng quy định pháp luật liên quan.</w:t>
            </w:r>
          </w:p>
        </w:tc>
      </w:tr>
      <w:tr w:rsidR="00045184" w:rsidRPr="00434039" w14:paraId="08EBEB17" w14:textId="77777777" w:rsidTr="00F275CD">
        <w:trPr>
          <w:trHeight w:val="416"/>
          <w:jc w:val="center"/>
        </w:trPr>
        <w:tc>
          <w:tcPr>
            <w:tcW w:w="1656" w:type="dxa"/>
            <w:tcBorders>
              <w:top w:val="single" w:sz="4" w:space="0" w:color="auto"/>
              <w:bottom w:val="single" w:sz="4" w:space="0" w:color="auto"/>
            </w:tcBorders>
            <w:vAlign w:val="center"/>
          </w:tcPr>
          <w:p w14:paraId="5CE5E1A4" w14:textId="77777777" w:rsidR="00045184" w:rsidRPr="00434039" w:rsidRDefault="00045184" w:rsidP="006D2407">
            <w:pPr>
              <w:numPr>
                <w:ilvl w:val="0"/>
                <w:numId w:val="1"/>
              </w:numPr>
              <w:jc w:val="center"/>
              <w:rPr>
                <w:sz w:val="26"/>
                <w:szCs w:val="26"/>
              </w:rPr>
            </w:pPr>
          </w:p>
        </w:tc>
        <w:tc>
          <w:tcPr>
            <w:tcW w:w="1927" w:type="dxa"/>
            <w:vMerge w:val="restart"/>
            <w:tcBorders>
              <w:top w:val="single" w:sz="4" w:space="0" w:color="auto"/>
            </w:tcBorders>
            <w:vAlign w:val="center"/>
          </w:tcPr>
          <w:p w14:paraId="7A0E2E76" w14:textId="77777777" w:rsidR="00045184" w:rsidRPr="00434039" w:rsidRDefault="00045184" w:rsidP="006D2407">
            <w:pPr>
              <w:shd w:val="clear" w:color="auto" w:fill="FFFFFF"/>
              <w:jc w:val="both"/>
              <w:rPr>
                <w:rFonts w:eastAsia="Times New Roman"/>
                <w:bCs/>
                <w:sz w:val="26"/>
                <w:szCs w:val="26"/>
              </w:rPr>
            </w:pPr>
            <w:r w:rsidRPr="00434039">
              <w:rPr>
                <w:sz w:val="26"/>
                <w:szCs w:val="26"/>
              </w:rPr>
              <w:t>Điều 4</w:t>
            </w:r>
          </w:p>
        </w:tc>
        <w:tc>
          <w:tcPr>
            <w:tcW w:w="1401" w:type="dxa"/>
            <w:tcBorders>
              <w:top w:val="single" w:sz="4" w:space="0" w:color="auto"/>
              <w:bottom w:val="single" w:sz="4" w:space="0" w:color="auto"/>
            </w:tcBorders>
            <w:vAlign w:val="center"/>
          </w:tcPr>
          <w:p w14:paraId="0D195590" w14:textId="77777777" w:rsidR="00045184" w:rsidRPr="00434039" w:rsidRDefault="00045184" w:rsidP="006D2407">
            <w:pPr>
              <w:jc w:val="both"/>
              <w:rPr>
                <w:rFonts w:eastAsia="Times New Roman"/>
                <w:b/>
                <w:bCs/>
                <w:sz w:val="26"/>
                <w:szCs w:val="26"/>
              </w:rPr>
            </w:pPr>
            <w:r w:rsidRPr="00434039">
              <w:rPr>
                <w:rFonts w:eastAsia="Times New Roman"/>
                <w:bCs/>
                <w:iCs/>
                <w:sz w:val="26"/>
                <w:szCs w:val="26"/>
              </w:rPr>
              <w:t>Kiểm toán Nhà nước</w:t>
            </w:r>
          </w:p>
        </w:tc>
        <w:tc>
          <w:tcPr>
            <w:tcW w:w="5541" w:type="dxa"/>
            <w:tcBorders>
              <w:top w:val="single" w:sz="4" w:space="0" w:color="auto"/>
              <w:bottom w:val="single" w:sz="4" w:space="0" w:color="auto"/>
            </w:tcBorders>
            <w:vAlign w:val="center"/>
          </w:tcPr>
          <w:p w14:paraId="1FF42FFC" w14:textId="00D7856F" w:rsidR="00045184" w:rsidRPr="00434039" w:rsidRDefault="00045184" w:rsidP="006D2407">
            <w:pPr>
              <w:shd w:val="clear" w:color="auto" w:fill="FFFFFF"/>
              <w:jc w:val="both"/>
              <w:rPr>
                <w:rFonts w:eastAsia="Times New Roman"/>
                <w:sz w:val="26"/>
                <w:szCs w:val="26"/>
              </w:rPr>
            </w:pPr>
            <w:r w:rsidRPr="00434039">
              <w:rPr>
                <w:rFonts w:eastAsia="Times New Roman"/>
                <w:sz w:val="26"/>
                <w:szCs w:val="26"/>
              </w:rPr>
              <w:t>Đề nghị xem xét, nghiên cứu bổ sung khái niệm “trái phiếu doanh nghiệp riêng lẻ” để đảm bảo tính nhất quán trong giải thích từ ngữ được nêu tại Điều 4 do thuật ngữ này được sử dụng trong nhiều nội dung tại Nghị định.</w:t>
            </w:r>
          </w:p>
        </w:tc>
        <w:tc>
          <w:tcPr>
            <w:tcW w:w="4500" w:type="dxa"/>
            <w:tcBorders>
              <w:top w:val="single" w:sz="4" w:space="0" w:color="auto"/>
              <w:bottom w:val="single" w:sz="4" w:space="0" w:color="auto"/>
            </w:tcBorders>
            <w:vAlign w:val="center"/>
          </w:tcPr>
          <w:p w14:paraId="2B965FE5" w14:textId="43BDF1E5" w:rsidR="00045184" w:rsidRPr="00434039" w:rsidRDefault="00045184" w:rsidP="006D2407">
            <w:pPr>
              <w:shd w:val="clear" w:color="auto" w:fill="FFFFFF"/>
              <w:jc w:val="both"/>
              <w:rPr>
                <w:sz w:val="26"/>
                <w:szCs w:val="26"/>
              </w:rPr>
            </w:pPr>
            <w:r w:rsidRPr="00434039">
              <w:rPr>
                <w:rFonts w:eastAsia="Times New Roman"/>
                <w:sz w:val="26"/>
                <w:szCs w:val="26"/>
              </w:rPr>
              <w:t xml:space="preserve">Cơ quan chủ trì soạn thảo xin được làm rõ thêm như sau:  </w:t>
            </w:r>
            <w:r w:rsidRPr="00434039">
              <w:rPr>
                <w:sz w:val="26"/>
                <w:szCs w:val="26"/>
              </w:rPr>
              <w:t xml:space="preserve"> </w:t>
            </w:r>
          </w:p>
          <w:p w14:paraId="42E9A15E" w14:textId="77777777" w:rsidR="00045184" w:rsidRPr="00434039" w:rsidRDefault="00045184" w:rsidP="006D2407">
            <w:pPr>
              <w:shd w:val="clear" w:color="auto" w:fill="FFFFFF"/>
              <w:jc w:val="both"/>
              <w:rPr>
                <w:sz w:val="26"/>
                <w:szCs w:val="26"/>
              </w:rPr>
            </w:pPr>
            <w:r w:rsidRPr="00434039">
              <w:rPr>
                <w:sz w:val="26"/>
                <w:szCs w:val="26"/>
              </w:rPr>
              <w:t>Dự thảo Nghị định đã giải thích thuật ngữ “trái phiếu doanh nghiệp”. Đối với tính chất “riêng lẻ”, đã được pháp luật hiện hành quy định thông qua các quy định về hình thức chào bán chứng khoán riêng lẻ tại khoản 20 Điều 4 Luật Chứng khoán và chào bán trái phiếu riêng lẻ tại khoản 2 Điều 128 Luật Doanh nghiệp, trong đó xác định đây là hình thức chào bán không thông qua phương tiện thông tin đại chúng, có giới hạn về đối tượng được mua, giao dịch và chuyển nhượng theo quy định.</w:t>
            </w:r>
          </w:p>
          <w:p w14:paraId="75E192A3" w14:textId="17E07070" w:rsidR="00045184" w:rsidRPr="00434039" w:rsidRDefault="00045184" w:rsidP="006D2407">
            <w:pPr>
              <w:shd w:val="clear" w:color="auto" w:fill="FFFFFF"/>
              <w:jc w:val="both"/>
              <w:rPr>
                <w:rFonts w:eastAsia="Times New Roman"/>
                <w:sz w:val="26"/>
                <w:szCs w:val="26"/>
              </w:rPr>
            </w:pPr>
            <w:r w:rsidRPr="00434039">
              <w:rPr>
                <w:sz w:val="26"/>
                <w:szCs w:val="26"/>
              </w:rPr>
              <w:t xml:space="preserve">Dự thảo Nghị định được xây dựng để quy định chi tiết các nội dung được giao tại khoản 5 Điều 129 Luật Doanh nghiệp và khoản 6 Điều 31 Luật Chứng khoán. Do </w:t>
            </w:r>
            <w:r w:rsidRPr="00434039">
              <w:rPr>
                <w:sz w:val="26"/>
                <w:szCs w:val="26"/>
              </w:rPr>
              <w:lastRenderedPageBreak/>
              <w:t>thuật ngữ “trái phiếu doanh nghiệp riêng lẻ” đã có nội hàm được quy định từ các luật nêu trên, việc bổ sung định nghĩa tại Điều 4 có thể dẫn đến trùng lặp hoặc tạo ra cách hiểu khác với quy định của luật.</w:t>
            </w:r>
          </w:p>
        </w:tc>
      </w:tr>
      <w:tr w:rsidR="00045184" w:rsidRPr="00434039" w14:paraId="45073B17" w14:textId="77777777" w:rsidTr="00F275CD">
        <w:trPr>
          <w:trHeight w:val="416"/>
          <w:jc w:val="center"/>
        </w:trPr>
        <w:tc>
          <w:tcPr>
            <w:tcW w:w="1656" w:type="dxa"/>
            <w:tcBorders>
              <w:top w:val="single" w:sz="4" w:space="0" w:color="auto"/>
              <w:bottom w:val="single" w:sz="4" w:space="0" w:color="auto"/>
            </w:tcBorders>
            <w:vAlign w:val="center"/>
          </w:tcPr>
          <w:p w14:paraId="5DA684E8" w14:textId="77777777" w:rsidR="00045184" w:rsidRPr="00434039" w:rsidRDefault="00045184" w:rsidP="006D2407">
            <w:pPr>
              <w:numPr>
                <w:ilvl w:val="0"/>
                <w:numId w:val="1"/>
              </w:numPr>
              <w:jc w:val="center"/>
              <w:rPr>
                <w:sz w:val="26"/>
                <w:szCs w:val="26"/>
              </w:rPr>
            </w:pPr>
          </w:p>
        </w:tc>
        <w:tc>
          <w:tcPr>
            <w:tcW w:w="1927" w:type="dxa"/>
            <w:vMerge/>
            <w:vAlign w:val="center"/>
          </w:tcPr>
          <w:p w14:paraId="584590EC" w14:textId="77777777" w:rsidR="00045184" w:rsidRPr="00434039" w:rsidRDefault="00045184" w:rsidP="006D2407">
            <w:pPr>
              <w:shd w:val="clear" w:color="auto" w:fill="FFFFFF"/>
              <w:jc w:val="both"/>
              <w:rPr>
                <w:rFonts w:eastAsia="Times New Roman"/>
                <w:bCs/>
                <w:sz w:val="26"/>
                <w:szCs w:val="26"/>
              </w:rPr>
            </w:pPr>
          </w:p>
        </w:tc>
        <w:tc>
          <w:tcPr>
            <w:tcW w:w="1401" w:type="dxa"/>
            <w:tcBorders>
              <w:top w:val="single" w:sz="4" w:space="0" w:color="auto"/>
              <w:bottom w:val="single" w:sz="4" w:space="0" w:color="auto"/>
            </w:tcBorders>
            <w:vAlign w:val="center"/>
          </w:tcPr>
          <w:p w14:paraId="7FD58300" w14:textId="77777777" w:rsidR="00045184" w:rsidRPr="00434039" w:rsidRDefault="00045184" w:rsidP="006D2407">
            <w:pPr>
              <w:jc w:val="both"/>
              <w:rPr>
                <w:rFonts w:eastAsia="Times New Roman"/>
                <w:bCs/>
                <w:iCs/>
                <w:sz w:val="26"/>
                <w:szCs w:val="26"/>
              </w:rPr>
            </w:pPr>
            <w:r w:rsidRPr="00434039">
              <w:rPr>
                <w:rFonts w:eastAsia="Times New Roman"/>
                <w:bCs/>
                <w:iCs/>
                <w:sz w:val="26"/>
                <w:szCs w:val="26"/>
              </w:rPr>
              <w:t>VACPA</w:t>
            </w:r>
          </w:p>
        </w:tc>
        <w:tc>
          <w:tcPr>
            <w:tcW w:w="5541" w:type="dxa"/>
            <w:tcBorders>
              <w:top w:val="single" w:sz="4" w:space="0" w:color="auto"/>
              <w:bottom w:val="single" w:sz="4" w:space="0" w:color="auto"/>
            </w:tcBorders>
            <w:vAlign w:val="center"/>
          </w:tcPr>
          <w:p w14:paraId="3D0F8BF7" w14:textId="3BC3135C" w:rsidR="00045184" w:rsidRPr="00434039" w:rsidRDefault="00045184" w:rsidP="006D2407">
            <w:pPr>
              <w:shd w:val="clear" w:color="auto" w:fill="FFFFFF"/>
              <w:jc w:val="both"/>
              <w:rPr>
                <w:rFonts w:eastAsia="Times New Roman"/>
                <w:sz w:val="26"/>
                <w:szCs w:val="26"/>
              </w:rPr>
            </w:pPr>
            <w:r w:rsidRPr="00434039">
              <w:rPr>
                <w:rFonts w:eastAsia="Times New Roman"/>
                <w:sz w:val="26"/>
                <w:szCs w:val="26"/>
              </w:rPr>
              <w:t xml:space="preserve">Đề nghị xem xét bổ sung quy định về việc phát hành cổ phiếu ưu đãi có kèm theo cam kết mua lại vì hình thức này tương đương với phát hành trái phiếu. </w:t>
            </w:r>
          </w:p>
        </w:tc>
        <w:tc>
          <w:tcPr>
            <w:tcW w:w="4500" w:type="dxa"/>
            <w:tcBorders>
              <w:top w:val="single" w:sz="4" w:space="0" w:color="auto"/>
              <w:bottom w:val="single" w:sz="4" w:space="0" w:color="auto"/>
            </w:tcBorders>
            <w:vAlign w:val="center"/>
          </w:tcPr>
          <w:p w14:paraId="184631A3" w14:textId="37315B00" w:rsidR="00045184" w:rsidRPr="00434039" w:rsidRDefault="00045184" w:rsidP="006D2407">
            <w:pPr>
              <w:shd w:val="clear" w:color="auto" w:fill="FFFFFF"/>
              <w:jc w:val="both"/>
              <w:rPr>
                <w:rFonts w:eastAsia="Times New Roman"/>
                <w:sz w:val="26"/>
                <w:szCs w:val="26"/>
              </w:rPr>
            </w:pPr>
            <w:r w:rsidRPr="00434039">
              <w:rPr>
                <w:rFonts w:eastAsia="Times New Roman"/>
                <w:sz w:val="26"/>
                <w:szCs w:val="26"/>
              </w:rPr>
              <w:t>Cơ quan chủ trì soạn thảo xin được làm rõ thêm như sau:</w:t>
            </w:r>
          </w:p>
          <w:p w14:paraId="18794B0A" w14:textId="2F0B096E" w:rsidR="00045184" w:rsidRPr="00434039" w:rsidRDefault="00045184" w:rsidP="006D2407">
            <w:pPr>
              <w:shd w:val="clear" w:color="auto" w:fill="FFFFFF"/>
              <w:jc w:val="both"/>
              <w:rPr>
                <w:rFonts w:eastAsia="Times New Roman"/>
                <w:sz w:val="26"/>
                <w:szCs w:val="26"/>
              </w:rPr>
            </w:pPr>
            <w:r w:rsidRPr="00434039">
              <w:rPr>
                <w:rFonts w:eastAsia="Times New Roman"/>
                <w:sz w:val="26"/>
                <w:szCs w:val="26"/>
              </w:rPr>
              <w:t>Dự thảo Nghị định điều chỉnh hoạt động chào bán và giao dịch trái phiếu doanh nghiệp, trong đó bao gồm trái phiếu chuyển đổi và trái phiếu kèm chứng quyền. Việc phát hành cổ phiếu ưu đãi có kèm theo cam kết mua lại liên quan đến hoạt động phát hành cổ phần, cổ phiếu, như quy định về thẩm quyền, trình tự, thủ tục phát hành cổ phần, cổ phiếu, việc ghi nhận vốn điều lệ…. được quy định tại Luật Doanh nghiệp và Luật Chứng khoán và các văn bản hướng dẫn khác có liên quan, không thuộc phạm vi điều chỉnh của Nghị định này.</w:t>
            </w:r>
          </w:p>
        </w:tc>
      </w:tr>
      <w:tr w:rsidR="00045184" w:rsidRPr="00434039" w14:paraId="7DD329A4" w14:textId="77777777" w:rsidTr="00F275CD">
        <w:trPr>
          <w:trHeight w:val="416"/>
          <w:jc w:val="center"/>
        </w:trPr>
        <w:tc>
          <w:tcPr>
            <w:tcW w:w="1656" w:type="dxa"/>
            <w:tcBorders>
              <w:bottom w:val="single" w:sz="4" w:space="0" w:color="auto"/>
            </w:tcBorders>
            <w:vAlign w:val="center"/>
          </w:tcPr>
          <w:p w14:paraId="2303E652" w14:textId="77777777" w:rsidR="00045184" w:rsidRPr="00434039" w:rsidRDefault="00045184" w:rsidP="006D2407">
            <w:pPr>
              <w:numPr>
                <w:ilvl w:val="0"/>
                <w:numId w:val="1"/>
              </w:numPr>
              <w:jc w:val="center"/>
              <w:rPr>
                <w:sz w:val="26"/>
                <w:szCs w:val="26"/>
              </w:rPr>
            </w:pPr>
          </w:p>
        </w:tc>
        <w:tc>
          <w:tcPr>
            <w:tcW w:w="1927" w:type="dxa"/>
            <w:vMerge/>
            <w:vAlign w:val="center"/>
          </w:tcPr>
          <w:p w14:paraId="67A79DFF" w14:textId="77777777" w:rsidR="00045184" w:rsidRPr="00434039" w:rsidRDefault="00045184" w:rsidP="006D2407">
            <w:pPr>
              <w:shd w:val="clear" w:color="auto" w:fill="FFFFFF"/>
              <w:jc w:val="both"/>
              <w:rPr>
                <w:b/>
                <w:sz w:val="26"/>
                <w:szCs w:val="26"/>
              </w:rPr>
            </w:pPr>
          </w:p>
        </w:tc>
        <w:tc>
          <w:tcPr>
            <w:tcW w:w="1401" w:type="dxa"/>
            <w:tcBorders>
              <w:bottom w:val="single" w:sz="4" w:space="0" w:color="auto"/>
            </w:tcBorders>
            <w:vAlign w:val="center"/>
          </w:tcPr>
          <w:p w14:paraId="2465210C" w14:textId="0A134986" w:rsidR="00045184" w:rsidRPr="00434039" w:rsidRDefault="00045184" w:rsidP="006D2407">
            <w:pPr>
              <w:shd w:val="clear" w:color="auto" w:fill="FFFFFF"/>
              <w:jc w:val="both"/>
              <w:rPr>
                <w:rFonts w:eastAsia="Times New Roman"/>
                <w:bCs/>
                <w:iCs/>
                <w:sz w:val="26"/>
                <w:szCs w:val="26"/>
              </w:rPr>
            </w:pPr>
            <w:r w:rsidRPr="00434039">
              <w:rPr>
                <w:rFonts w:eastAsia="Times New Roman"/>
                <w:bCs/>
                <w:iCs/>
                <w:sz w:val="26"/>
                <w:szCs w:val="26"/>
              </w:rPr>
              <w:t>VACPA</w:t>
            </w:r>
          </w:p>
        </w:tc>
        <w:tc>
          <w:tcPr>
            <w:tcW w:w="5541" w:type="dxa"/>
            <w:tcBorders>
              <w:bottom w:val="single" w:sz="4" w:space="0" w:color="auto"/>
            </w:tcBorders>
            <w:vAlign w:val="center"/>
          </w:tcPr>
          <w:p w14:paraId="56B181EE" w14:textId="11275C2A" w:rsidR="00045184" w:rsidRPr="00434039" w:rsidRDefault="00045184" w:rsidP="006D2407">
            <w:pPr>
              <w:shd w:val="clear" w:color="auto" w:fill="FFFFFF"/>
              <w:jc w:val="both"/>
              <w:rPr>
                <w:sz w:val="26"/>
                <w:szCs w:val="26"/>
              </w:rPr>
            </w:pPr>
            <w:r w:rsidRPr="00434039">
              <w:rPr>
                <w:sz w:val="26"/>
                <w:szCs w:val="26"/>
              </w:rPr>
              <w:t>Đề nghị bổ sung định nghĩa về “kiểm toán viên đủ điều ki</w:t>
            </w:r>
            <w:r w:rsidR="00356A62" w:rsidRPr="00434039">
              <w:rPr>
                <w:sz w:val="26"/>
                <w:szCs w:val="26"/>
              </w:rPr>
              <w:t>ệ</w:t>
            </w:r>
            <w:r w:rsidRPr="00434039">
              <w:rPr>
                <w:sz w:val="26"/>
                <w:szCs w:val="26"/>
              </w:rPr>
              <w:t>n” do tại khoản 5 Điều 8 dự thảo Nghị định có quy định đối với “kiểm toán viên đủ điều kiện”.</w:t>
            </w:r>
            <w:r w:rsidRPr="00434039">
              <w:rPr>
                <w:rFonts w:eastAsia="Times New Roman"/>
                <w:sz w:val="26"/>
                <w:szCs w:val="26"/>
              </w:rPr>
              <w:t xml:space="preserve"> </w:t>
            </w:r>
            <w:r w:rsidRPr="00434039">
              <w:rPr>
                <w:rFonts w:eastAsia="Times New Roman"/>
                <w:i/>
                <w:sz w:val="26"/>
                <w:szCs w:val="26"/>
              </w:rPr>
              <w:t xml:space="preserve"> </w:t>
            </w:r>
          </w:p>
        </w:tc>
        <w:tc>
          <w:tcPr>
            <w:tcW w:w="4500" w:type="dxa"/>
            <w:tcBorders>
              <w:bottom w:val="single" w:sz="4" w:space="0" w:color="auto"/>
            </w:tcBorders>
            <w:vAlign w:val="center"/>
          </w:tcPr>
          <w:p w14:paraId="72D2669E" w14:textId="716DC738" w:rsidR="00045184" w:rsidRPr="00434039" w:rsidRDefault="00045184" w:rsidP="006D2407">
            <w:pPr>
              <w:shd w:val="clear" w:color="auto" w:fill="FFFFFF"/>
              <w:jc w:val="both"/>
              <w:rPr>
                <w:sz w:val="26"/>
                <w:szCs w:val="26"/>
              </w:rPr>
            </w:pPr>
            <w:r w:rsidRPr="00434039">
              <w:rPr>
                <w:sz w:val="26"/>
                <w:szCs w:val="26"/>
              </w:rPr>
              <w:t>Cơ quan chủ trì soạn thảo tiếp thu, chỉnh sửa như sau:</w:t>
            </w:r>
            <w:r w:rsidRPr="00434039">
              <w:rPr>
                <w:sz w:val="26"/>
                <w:szCs w:val="26"/>
                <w:lang w:val="nl-NL"/>
              </w:rPr>
              <w:t xml:space="preserve"> </w:t>
            </w:r>
            <w:r w:rsidRPr="00434039">
              <w:rPr>
                <w:i/>
                <w:iCs/>
                <w:sz w:val="26"/>
                <w:szCs w:val="26"/>
                <w:lang w:val="nl-NL"/>
              </w:rPr>
              <w:t xml:space="preserve">Tổ chức kiểm toán, kiểm toán viên </w:t>
            </w:r>
            <w:r w:rsidRPr="00434039">
              <w:rPr>
                <w:i/>
                <w:iCs/>
                <w:strike/>
                <w:sz w:val="26"/>
                <w:szCs w:val="26"/>
                <w:lang w:val="nl-NL"/>
              </w:rPr>
              <w:t>đủ</w:t>
            </w:r>
            <w:r w:rsidRPr="00434039">
              <w:rPr>
                <w:i/>
                <w:iCs/>
                <w:strike/>
                <w:sz w:val="26"/>
                <w:szCs w:val="26"/>
                <w:lang w:val="vi-VN"/>
              </w:rPr>
              <w:t xml:space="preserve"> điều kiện</w:t>
            </w:r>
            <w:r w:rsidRPr="00434039">
              <w:rPr>
                <w:i/>
                <w:iCs/>
                <w:sz w:val="26"/>
                <w:szCs w:val="26"/>
                <w:lang w:val="nl-NL"/>
              </w:rPr>
              <w:t xml:space="preserve">, người ký báo cáo kiểm toán hoặc soát xét phải tuân thủ quy định của pháp luật về kiểm toán độc lập; tuân thủ chuẩn mực kiểm toán khi kiểm toán báo cáo tài chính và chịu trách nhiệm đối với ý kiến về tính trung thực, hợp lý của các báo cáo, số liệu được kiểm toán, </w:t>
            </w:r>
            <w:r w:rsidRPr="00434039">
              <w:rPr>
                <w:i/>
                <w:iCs/>
                <w:sz w:val="26"/>
                <w:szCs w:val="26"/>
                <w:u w:val="single"/>
                <w:lang w:val="nl-NL"/>
              </w:rPr>
              <w:t>soát xét</w:t>
            </w:r>
            <w:r w:rsidRPr="00434039">
              <w:rPr>
                <w:i/>
                <w:iCs/>
                <w:sz w:val="26"/>
                <w:szCs w:val="26"/>
                <w:lang w:val="nl-NL"/>
              </w:rPr>
              <w:t xml:space="preserve">. </w:t>
            </w:r>
            <w:r w:rsidRPr="00434039">
              <w:rPr>
                <w:i/>
                <w:iCs/>
                <w:strike/>
                <w:sz w:val="26"/>
                <w:szCs w:val="26"/>
                <w:lang w:val="nl-NL"/>
              </w:rPr>
              <w:t>tuân thủ chuẩn mực về hợp đồng dịch vụ đảm bảo</w:t>
            </w:r>
            <w:r w:rsidRPr="00434039">
              <w:rPr>
                <w:sz w:val="26"/>
                <w:szCs w:val="26"/>
                <w:lang w:val="nl-NL"/>
              </w:rPr>
              <w:t>.</w:t>
            </w:r>
          </w:p>
        </w:tc>
      </w:tr>
      <w:tr w:rsidR="00045184" w:rsidRPr="00434039" w14:paraId="7C7ED086" w14:textId="77777777" w:rsidTr="00F275CD">
        <w:trPr>
          <w:trHeight w:val="416"/>
          <w:jc w:val="center"/>
        </w:trPr>
        <w:tc>
          <w:tcPr>
            <w:tcW w:w="1656" w:type="dxa"/>
            <w:tcBorders>
              <w:bottom w:val="single" w:sz="4" w:space="0" w:color="auto"/>
            </w:tcBorders>
            <w:vAlign w:val="center"/>
          </w:tcPr>
          <w:p w14:paraId="6E7A9ED0" w14:textId="77777777" w:rsidR="00045184" w:rsidRPr="00434039" w:rsidRDefault="00045184" w:rsidP="006D2407">
            <w:pPr>
              <w:numPr>
                <w:ilvl w:val="0"/>
                <w:numId w:val="1"/>
              </w:numPr>
              <w:jc w:val="center"/>
              <w:rPr>
                <w:sz w:val="26"/>
                <w:szCs w:val="26"/>
              </w:rPr>
            </w:pPr>
          </w:p>
        </w:tc>
        <w:tc>
          <w:tcPr>
            <w:tcW w:w="1927" w:type="dxa"/>
            <w:vMerge/>
            <w:tcBorders>
              <w:bottom w:val="single" w:sz="4" w:space="0" w:color="auto"/>
            </w:tcBorders>
            <w:vAlign w:val="center"/>
          </w:tcPr>
          <w:p w14:paraId="712B9090" w14:textId="77777777" w:rsidR="00045184" w:rsidRPr="00434039" w:rsidRDefault="00045184" w:rsidP="006D2407">
            <w:pPr>
              <w:shd w:val="clear" w:color="auto" w:fill="FFFFFF"/>
              <w:jc w:val="both"/>
              <w:rPr>
                <w:sz w:val="26"/>
                <w:szCs w:val="26"/>
              </w:rPr>
            </w:pPr>
          </w:p>
        </w:tc>
        <w:tc>
          <w:tcPr>
            <w:tcW w:w="1401" w:type="dxa"/>
            <w:tcBorders>
              <w:bottom w:val="single" w:sz="4" w:space="0" w:color="auto"/>
            </w:tcBorders>
            <w:vAlign w:val="center"/>
          </w:tcPr>
          <w:p w14:paraId="2F55E005" w14:textId="77777777" w:rsidR="00045184" w:rsidRPr="00434039" w:rsidRDefault="00045184" w:rsidP="006D2407">
            <w:pPr>
              <w:shd w:val="clear" w:color="auto" w:fill="FFFFFF"/>
              <w:jc w:val="both"/>
              <w:rPr>
                <w:rFonts w:eastAsia="Times New Roman"/>
                <w:bCs/>
                <w:iCs/>
                <w:sz w:val="26"/>
                <w:szCs w:val="26"/>
              </w:rPr>
            </w:pPr>
            <w:r w:rsidRPr="00434039">
              <w:rPr>
                <w:rFonts w:eastAsia="Times New Roman"/>
                <w:bCs/>
                <w:iCs/>
                <w:sz w:val="26"/>
                <w:szCs w:val="26"/>
              </w:rPr>
              <w:t>Sở Tài chính tỉnh Phú Thọ</w:t>
            </w:r>
          </w:p>
        </w:tc>
        <w:tc>
          <w:tcPr>
            <w:tcW w:w="5541" w:type="dxa"/>
            <w:tcBorders>
              <w:bottom w:val="single" w:sz="4" w:space="0" w:color="auto"/>
            </w:tcBorders>
            <w:vAlign w:val="center"/>
          </w:tcPr>
          <w:p w14:paraId="0C7FF577" w14:textId="273898D6" w:rsidR="00045184" w:rsidRPr="00434039" w:rsidRDefault="00045184" w:rsidP="006D2407">
            <w:pPr>
              <w:shd w:val="clear" w:color="auto" w:fill="FFFFFF"/>
              <w:jc w:val="both"/>
              <w:rPr>
                <w:sz w:val="26"/>
                <w:szCs w:val="26"/>
              </w:rPr>
            </w:pPr>
            <w:r w:rsidRPr="00434039">
              <w:rPr>
                <w:sz w:val="26"/>
                <w:szCs w:val="26"/>
              </w:rPr>
              <w:t xml:space="preserve">Đề nghị làm rõ hơn các thuật ngữ chưa được định nghĩa: trái phiếu xanh doanh nghiệp; trái phiếu chuyển đổi; trái phiếu kèm chứng quyền. </w:t>
            </w:r>
          </w:p>
        </w:tc>
        <w:tc>
          <w:tcPr>
            <w:tcW w:w="4500" w:type="dxa"/>
            <w:tcBorders>
              <w:bottom w:val="single" w:sz="4" w:space="0" w:color="auto"/>
            </w:tcBorders>
            <w:vAlign w:val="center"/>
          </w:tcPr>
          <w:p w14:paraId="27F3DF00" w14:textId="77777777" w:rsidR="00045184" w:rsidRPr="00434039" w:rsidRDefault="00045184" w:rsidP="006D2407">
            <w:pPr>
              <w:shd w:val="clear" w:color="auto" w:fill="FFFFFF"/>
              <w:jc w:val="both"/>
              <w:rPr>
                <w:sz w:val="26"/>
                <w:szCs w:val="26"/>
              </w:rPr>
            </w:pPr>
            <w:r w:rsidRPr="00434039">
              <w:rPr>
                <w:sz w:val="26"/>
                <w:szCs w:val="26"/>
              </w:rPr>
              <w:t>Cơ quan chủ trì soạn thảo xin được làm rõ thêm như sau:</w:t>
            </w:r>
          </w:p>
          <w:p w14:paraId="51BEC7B5" w14:textId="77777777" w:rsidR="00045184" w:rsidRPr="00434039" w:rsidRDefault="00045184" w:rsidP="006D2407">
            <w:pPr>
              <w:shd w:val="clear" w:color="auto" w:fill="FFFFFF"/>
              <w:jc w:val="both"/>
              <w:rPr>
                <w:sz w:val="26"/>
                <w:szCs w:val="26"/>
              </w:rPr>
            </w:pPr>
            <w:r w:rsidRPr="00434039">
              <w:rPr>
                <w:sz w:val="26"/>
                <w:szCs w:val="26"/>
              </w:rPr>
              <w:t>Các khái niệm này đã được định nghĩa tại dự thảo Nghị định trên cơ sở kế thừa, chỉnh sửa hợp lý các quy định tại Nghị định 153/2020/NĐ-CP. Cụ thể:</w:t>
            </w:r>
          </w:p>
          <w:p w14:paraId="1F005A40" w14:textId="77777777" w:rsidR="00045184" w:rsidRPr="00434039" w:rsidRDefault="00045184" w:rsidP="006D2407">
            <w:pPr>
              <w:shd w:val="clear" w:color="auto" w:fill="FFFFFF"/>
              <w:jc w:val="both"/>
              <w:rPr>
                <w:sz w:val="26"/>
                <w:szCs w:val="26"/>
              </w:rPr>
            </w:pPr>
            <w:r w:rsidRPr="00434039">
              <w:rPr>
                <w:sz w:val="26"/>
                <w:szCs w:val="26"/>
              </w:rPr>
              <w:t xml:space="preserve">- Khoản 3 và 5 Điều 4 dự thảo Nghị định quy định về </w:t>
            </w:r>
            <w:r w:rsidRPr="00434039">
              <w:rPr>
                <w:i/>
                <w:sz w:val="26"/>
                <w:szCs w:val="26"/>
              </w:rPr>
              <w:t>“trái phiếu chuyển đổi”</w:t>
            </w:r>
            <w:r w:rsidRPr="00434039">
              <w:rPr>
                <w:sz w:val="26"/>
                <w:szCs w:val="26"/>
              </w:rPr>
              <w:t xml:space="preserve"> và </w:t>
            </w:r>
            <w:r w:rsidRPr="00434039">
              <w:rPr>
                <w:i/>
                <w:sz w:val="26"/>
                <w:szCs w:val="26"/>
              </w:rPr>
              <w:t>“trái phiếu kèm chứng quyền”</w:t>
            </w:r>
            <w:r w:rsidRPr="00434039">
              <w:rPr>
                <w:sz w:val="26"/>
                <w:szCs w:val="26"/>
              </w:rPr>
              <w:t xml:space="preserve">  trên cơ sở kế thừa quy định tại khoản 3 và 5 Điều 4 Nghị định 153/2020/NĐ-CP hiện nay; </w:t>
            </w:r>
          </w:p>
          <w:p w14:paraId="23F87AF3" w14:textId="6B930783" w:rsidR="00045184" w:rsidRPr="00434039" w:rsidRDefault="00045184" w:rsidP="006D2407">
            <w:pPr>
              <w:shd w:val="clear" w:color="auto" w:fill="FFFFFF"/>
              <w:jc w:val="both"/>
              <w:rPr>
                <w:sz w:val="26"/>
                <w:szCs w:val="26"/>
              </w:rPr>
            </w:pPr>
            <w:r w:rsidRPr="00434039">
              <w:rPr>
                <w:sz w:val="26"/>
                <w:szCs w:val="26"/>
              </w:rPr>
              <w:t xml:space="preserve">-  Thuật ngữ </w:t>
            </w:r>
            <w:r w:rsidRPr="00434039">
              <w:rPr>
                <w:i/>
                <w:sz w:val="26"/>
                <w:szCs w:val="26"/>
              </w:rPr>
              <w:t>“Trái phiếu doanh nghiệp xanh”</w:t>
            </w:r>
            <w:r w:rsidRPr="00434039">
              <w:rPr>
                <w:sz w:val="26"/>
                <w:szCs w:val="26"/>
              </w:rPr>
              <w:t xml:space="preserve"> được quy định tại khoản 2 Điều 4 dự thảo Nghị định trên cơ sở sửa đổi thuật ngữ này tại khoản 2 Điều 4 Nghị định 153/2020/NĐ-CP để phù hợp với nội hàm của khái niệm này được quy định tại khoản 1 Điều 150 Luật bảo vệ môi trường năm 2020 và khoản 1 Điều 157 Nghị định 08/2022/NĐ-CP.</w:t>
            </w:r>
          </w:p>
        </w:tc>
      </w:tr>
      <w:tr w:rsidR="00045184" w:rsidRPr="00434039" w14:paraId="726968C6" w14:textId="77777777" w:rsidTr="00F275CD">
        <w:trPr>
          <w:trHeight w:val="416"/>
          <w:jc w:val="center"/>
        </w:trPr>
        <w:tc>
          <w:tcPr>
            <w:tcW w:w="1656" w:type="dxa"/>
            <w:tcBorders>
              <w:bottom w:val="single" w:sz="4" w:space="0" w:color="auto"/>
            </w:tcBorders>
            <w:vAlign w:val="center"/>
          </w:tcPr>
          <w:p w14:paraId="253FA6CD" w14:textId="77777777" w:rsidR="00045184" w:rsidRPr="00434039" w:rsidRDefault="00045184" w:rsidP="006D2407">
            <w:pPr>
              <w:numPr>
                <w:ilvl w:val="0"/>
                <w:numId w:val="1"/>
              </w:numPr>
              <w:jc w:val="center"/>
              <w:rPr>
                <w:sz w:val="26"/>
                <w:szCs w:val="26"/>
              </w:rPr>
            </w:pPr>
          </w:p>
        </w:tc>
        <w:tc>
          <w:tcPr>
            <w:tcW w:w="1927" w:type="dxa"/>
            <w:vMerge w:val="restart"/>
            <w:vAlign w:val="center"/>
          </w:tcPr>
          <w:p w14:paraId="476A44F2" w14:textId="77777777" w:rsidR="00045184" w:rsidRPr="00434039" w:rsidRDefault="00045184" w:rsidP="006D2407">
            <w:pPr>
              <w:shd w:val="clear" w:color="auto" w:fill="FFFFFF"/>
              <w:jc w:val="both"/>
              <w:rPr>
                <w:sz w:val="26"/>
                <w:szCs w:val="26"/>
              </w:rPr>
            </w:pPr>
            <w:r w:rsidRPr="00434039">
              <w:rPr>
                <w:sz w:val="26"/>
                <w:szCs w:val="26"/>
              </w:rPr>
              <w:t>Khoản 2 Điều 4</w:t>
            </w:r>
          </w:p>
          <w:p w14:paraId="15EEC484" w14:textId="77777777" w:rsidR="00045184" w:rsidRPr="00434039" w:rsidRDefault="00045184" w:rsidP="006D2407">
            <w:pPr>
              <w:shd w:val="clear" w:color="auto" w:fill="FFFFFF"/>
              <w:jc w:val="both"/>
              <w:rPr>
                <w:sz w:val="26"/>
                <w:szCs w:val="26"/>
              </w:rPr>
            </w:pPr>
          </w:p>
        </w:tc>
        <w:tc>
          <w:tcPr>
            <w:tcW w:w="1401" w:type="dxa"/>
            <w:tcBorders>
              <w:bottom w:val="single" w:sz="4" w:space="0" w:color="auto"/>
            </w:tcBorders>
            <w:vAlign w:val="center"/>
          </w:tcPr>
          <w:p w14:paraId="03F5BEB8" w14:textId="5D1446E6" w:rsidR="00045184" w:rsidRPr="00434039" w:rsidRDefault="00045184" w:rsidP="006D2407">
            <w:pPr>
              <w:shd w:val="clear" w:color="auto" w:fill="FFFFFF"/>
              <w:jc w:val="both"/>
              <w:rPr>
                <w:rFonts w:eastAsia="Times New Roman"/>
                <w:bCs/>
                <w:iCs/>
                <w:sz w:val="26"/>
                <w:szCs w:val="26"/>
              </w:rPr>
            </w:pPr>
            <w:r w:rsidRPr="00434039">
              <w:rPr>
                <w:rFonts w:eastAsia="Times New Roman"/>
                <w:bCs/>
                <w:iCs/>
                <w:sz w:val="26"/>
                <w:szCs w:val="26"/>
              </w:rPr>
              <w:t>Bộ Tư pháp</w:t>
            </w:r>
          </w:p>
        </w:tc>
        <w:tc>
          <w:tcPr>
            <w:tcW w:w="5541" w:type="dxa"/>
            <w:tcBorders>
              <w:bottom w:val="single" w:sz="4" w:space="0" w:color="auto"/>
            </w:tcBorders>
            <w:vAlign w:val="center"/>
          </w:tcPr>
          <w:p w14:paraId="05A24641" w14:textId="30EAAB0D" w:rsidR="00045184" w:rsidRPr="00434039" w:rsidRDefault="00045184" w:rsidP="006D2407">
            <w:pPr>
              <w:shd w:val="clear" w:color="auto" w:fill="FFFFFF"/>
              <w:jc w:val="both"/>
              <w:rPr>
                <w:bCs/>
                <w:sz w:val="26"/>
                <w:szCs w:val="26"/>
              </w:rPr>
            </w:pPr>
            <w:r w:rsidRPr="00434039">
              <w:rPr>
                <w:bCs/>
                <w:sz w:val="26"/>
                <w:szCs w:val="26"/>
              </w:rPr>
              <w:t xml:space="preserve">Khoản 2 Điều 4 dự thảo Nghị định quy định: </w:t>
            </w:r>
            <w:r w:rsidRPr="00434039">
              <w:rPr>
                <w:bCs/>
                <w:i/>
                <w:sz w:val="26"/>
                <w:szCs w:val="26"/>
              </w:rPr>
              <w:t>“Trái phiếu doanh nghiệp xanh là trái phiếu doanh nghiệp được phát hành để huy động vốn cho hoạt động bảo vệ môi trường, dự án đầu tư mang lại lợi ích về môi trường theo quy định của pháp luật bảo vệ môi trường”</w:t>
            </w:r>
            <w:r w:rsidRPr="00434039">
              <w:rPr>
                <w:bCs/>
                <w:sz w:val="26"/>
                <w:szCs w:val="26"/>
              </w:rPr>
              <w:t xml:space="preserve">. Tuy nhiên, khoản 1 Điều 157 Nghị định số 08/2022/NĐ-CP ngày 10/01/2022 của Chính phủ quy định chi tiết một số điều của Luật Bảo vệ môi trường, được sửa đổi, bổ sung bởi Nghị định số 05/2025/NĐ-CP (sau đây gọi là Nghị định số 08/2022/NĐ-CP) quy định: </w:t>
            </w:r>
            <w:r w:rsidRPr="00434039">
              <w:rPr>
                <w:bCs/>
                <w:i/>
                <w:sz w:val="26"/>
                <w:szCs w:val="26"/>
              </w:rPr>
              <w:t>“</w:t>
            </w:r>
            <w:bookmarkStart w:id="4" w:name="_Hlk216632247"/>
            <w:r w:rsidRPr="00434039">
              <w:rPr>
                <w:bCs/>
                <w:i/>
                <w:sz w:val="26"/>
                <w:szCs w:val="26"/>
              </w:rPr>
              <w:t xml:space="preserve">Trái phiếu xanh là trái phiếu do Chính phủ, chính quyền địa phương, doanh nghiệp phát hành để huy động vốn cho dự án thuộc danh mục phân loại xanh quy định tại Điều </w:t>
            </w:r>
            <w:r w:rsidRPr="00434039">
              <w:rPr>
                <w:bCs/>
                <w:i/>
                <w:sz w:val="26"/>
                <w:szCs w:val="26"/>
              </w:rPr>
              <w:lastRenderedPageBreak/>
              <w:t>154 Nghị định này</w:t>
            </w:r>
            <w:bookmarkEnd w:id="4"/>
            <w:r w:rsidRPr="00434039">
              <w:rPr>
                <w:bCs/>
                <w:i/>
                <w:sz w:val="26"/>
                <w:szCs w:val="26"/>
              </w:rPr>
              <w:t>”</w:t>
            </w:r>
            <w:r w:rsidRPr="00434039">
              <w:rPr>
                <w:bCs/>
                <w:sz w:val="26"/>
                <w:szCs w:val="26"/>
              </w:rPr>
              <w:t>. Do đó, cơ quan chủ trì soạn thảo cần rà soát để thống nhất (i) sử dụng khái niệm về trái phiếu doanh nghiệp xanh hay trái phiếu xanh do doanh nghiệp phát hành (khoản 3 Điều 5 dự thảo Nghị định đang sử dụng thuật ngữ  “trái phiếu xanh”; (ii) mục đích phát hành trái phiếu doanh nghiệp xanh giữa dự thảo Nghị định và Nghị định số 08/2022/NĐ-CP, bảo đảm thống nhất, đồng bộ.</w:t>
            </w:r>
          </w:p>
        </w:tc>
        <w:tc>
          <w:tcPr>
            <w:tcW w:w="4500" w:type="dxa"/>
            <w:tcBorders>
              <w:bottom w:val="single" w:sz="4" w:space="0" w:color="auto"/>
            </w:tcBorders>
            <w:vAlign w:val="center"/>
          </w:tcPr>
          <w:p w14:paraId="0EB74FD5" w14:textId="77777777" w:rsidR="00045184" w:rsidRPr="00434039" w:rsidRDefault="00045184" w:rsidP="006D2407">
            <w:pPr>
              <w:tabs>
                <w:tab w:val="left" w:pos="90"/>
                <w:tab w:val="left" w:pos="142"/>
                <w:tab w:val="left" w:pos="180"/>
                <w:tab w:val="left" w:pos="284"/>
                <w:tab w:val="left" w:pos="450"/>
                <w:tab w:val="left" w:pos="709"/>
                <w:tab w:val="left" w:pos="851"/>
                <w:tab w:val="left" w:pos="900"/>
                <w:tab w:val="left" w:pos="990"/>
                <w:tab w:val="left" w:pos="1080"/>
                <w:tab w:val="left" w:pos="1170"/>
                <w:tab w:val="left" w:pos="1260"/>
                <w:tab w:val="left" w:pos="1440"/>
                <w:tab w:val="left" w:pos="2160"/>
                <w:tab w:val="left" w:pos="2880"/>
                <w:tab w:val="left" w:pos="3600"/>
                <w:tab w:val="left" w:pos="4320"/>
                <w:tab w:val="left" w:pos="5040"/>
                <w:tab w:val="left" w:pos="5760"/>
                <w:tab w:val="left" w:pos="7770"/>
              </w:tabs>
              <w:autoSpaceDE w:val="0"/>
              <w:autoSpaceDN w:val="0"/>
              <w:adjustRightInd w:val="0"/>
              <w:jc w:val="both"/>
              <w:rPr>
                <w:i/>
                <w:iCs/>
                <w:sz w:val="26"/>
                <w:szCs w:val="26"/>
              </w:rPr>
            </w:pPr>
            <w:r w:rsidRPr="00434039">
              <w:rPr>
                <w:bCs/>
                <w:sz w:val="26"/>
                <w:szCs w:val="26"/>
              </w:rPr>
              <w:lastRenderedPageBreak/>
              <w:t xml:space="preserve">Cơ quan chủ trì soạn thảo tiếp thu, chỉnh sửa thống nhất thuật ngữ “trái phiếu doanh nghiệp xanh” tại khoản 3 Điều 5 dự thảo Nghị định. Đồng thời chỉnh sửa nội dung liên quan đến mục đích phát hành trái phiếu doanh nghiệp xanh tại khoản 3 Điều 5 để thống nhất với quy định tại khoản 1 Điều 157 Nghị định số 08/2022/NĐ-CP được sửa đổi, bổ sung bởi Nghị định số 05/2025/NĐ-CP như sau: </w:t>
            </w:r>
            <w:r w:rsidRPr="00434039">
              <w:rPr>
                <w:bCs/>
                <w:i/>
                <w:iCs/>
                <w:sz w:val="26"/>
                <w:szCs w:val="26"/>
              </w:rPr>
              <w:t>“</w:t>
            </w:r>
            <w:r w:rsidRPr="00434039">
              <w:rPr>
                <w:i/>
                <w:iCs/>
                <w:sz w:val="26"/>
                <w:szCs w:val="26"/>
              </w:rPr>
              <w:t>Đối với phát hành trái phiếu doanh nghiệp xanh, ngoài các quy định tại khoản 1 và khoản 2 Điều này, nguồn vốn từ phát hành trái phiếu phải được</w:t>
            </w:r>
            <w:r w:rsidRPr="00434039">
              <w:rPr>
                <w:i/>
                <w:iCs/>
                <w:sz w:val="26"/>
                <w:szCs w:val="26"/>
                <w:lang w:val="vi-VN"/>
              </w:rPr>
              <w:t xml:space="preserve"> </w:t>
            </w:r>
            <w:r w:rsidRPr="00434039">
              <w:rPr>
                <w:i/>
                <w:iCs/>
                <w:sz w:val="26"/>
                <w:szCs w:val="26"/>
              </w:rPr>
              <w:t xml:space="preserve">hạch </w:t>
            </w:r>
            <w:r w:rsidRPr="00434039">
              <w:rPr>
                <w:i/>
                <w:iCs/>
                <w:sz w:val="26"/>
                <w:szCs w:val="26"/>
              </w:rPr>
              <w:lastRenderedPageBreak/>
              <w:t>toán, theo</w:t>
            </w:r>
            <w:r w:rsidRPr="00434039">
              <w:rPr>
                <w:i/>
                <w:iCs/>
                <w:sz w:val="26"/>
                <w:szCs w:val="26"/>
                <w:lang w:val="vi-VN"/>
              </w:rPr>
              <w:t xml:space="preserve"> dõi</w:t>
            </w:r>
            <w:r w:rsidRPr="00434039">
              <w:rPr>
                <w:i/>
                <w:iCs/>
                <w:sz w:val="26"/>
                <w:szCs w:val="26"/>
              </w:rPr>
              <w:t xml:space="preserve"> riêng và sử dụng cho các dự án </w:t>
            </w:r>
            <w:r w:rsidRPr="00434039">
              <w:rPr>
                <w:i/>
                <w:iCs/>
                <w:sz w:val="26"/>
                <w:szCs w:val="26"/>
                <w:u w:val="single"/>
              </w:rPr>
              <w:t>thuộc danh mục phân loại xanh</w:t>
            </w:r>
            <w:r w:rsidRPr="00434039">
              <w:rPr>
                <w:i/>
                <w:iCs/>
                <w:sz w:val="26"/>
                <w:szCs w:val="26"/>
              </w:rPr>
              <w:t xml:space="preserve"> thuộc lĩnh vực bảo vệ môi trường, dự án mang lại lợi ích về môi trường theo quy định pháp luật về bảo vệ môi trường và phương án phát hành đã được phê duyệt”.</w:t>
            </w:r>
          </w:p>
          <w:p w14:paraId="3D6DE1F0" w14:textId="77777777" w:rsidR="00045184" w:rsidRPr="00434039" w:rsidRDefault="00045184" w:rsidP="006D2407">
            <w:pPr>
              <w:shd w:val="clear" w:color="auto" w:fill="FFFFFF"/>
              <w:jc w:val="both"/>
              <w:rPr>
                <w:sz w:val="26"/>
                <w:szCs w:val="26"/>
              </w:rPr>
            </w:pPr>
          </w:p>
        </w:tc>
      </w:tr>
      <w:tr w:rsidR="00045184" w:rsidRPr="00434039" w14:paraId="0C9585C3" w14:textId="77777777" w:rsidTr="00F275CD">
        <w:trPr>
          <w:trHeight w:val="416"/>
          <w:jc w:val="center"/>
        </w:trPr>
        <w:tc>
          <w:tcPr>
            <w:tcW w:w="1656" w:type="dxa"/>
            <w:tcBorders>
              <w:bottom w:val="single" w:sz="4" w:space="0" w:color="auto"/>
            </w:tcBorders>
            <w:vAlign w:val="center"/>
          </w:tcPr>
          <w:p w14:paraId="28129C31" w14:textId="77777777" w:rsidR="00045184" w:rsidRPr="00434039" w:rsidRDefault="00045184" w:rsidP="006D2407">
            <w:pPr>
              <w:numPr>
                <w:ilvl w:val="0"/>
                <w:numId w:val="1"/>
              </w:numPr>
              <w:jc w:val="center"/>
              <w:rPr>
                <w:sz w:val="26"/>
                <w:szCs w:val="26"/>
              </w:rPr>
            </w:pPr>
          </w:p>
        </w:tc>
        <w:tc>
          <w:tcPr>
            <w:tcW w:w="1927" w:type="dxa"/>
            <w:vMerge/>
            <w:vAlign w:val="center"/>
          </w:tcPr>
          <w:p w14:paraId="06EBC0E0" w14:textId="77777777" w:rsidR="00045184" w:rsidRPr="00434039" w:rsidRDefault="00045184" w:rsidP="006D2407">
            <w:pPr>
              <w:shd w:val="clear" w:color="auto" w:fill="FFFFFF"/>
              <w:jc w:val="both"/>
              <w:rPr>
                <w:sz w:val="26"/>
                <w:szCs w:val="26"/>
              </w:rPr>
            </w:pPr>
          </w:p>
        </w:tc>
        <w:tc>
          <w:tcPr>
            <w:tcW w:w="1401" w:type="dxa"/>
            <w:tcBorders>
              <w:bottom w:val="single" w:sz="4" w:space="0" w:color="auto"/>
            </w:tcBorders>
            <w:vAlign w:val="center"/>
          </w:tcPr>
          <w:p w14:paraId="1D531689" w14:textId="77777777" w:rsidR="00045184" w:rsidRPr="00434039" w:rsidRDefault="00045184" w:rsidP="006D2407">
            <w:pPr>
              <w:shd w:val="clear" w:color="auto" w:fill="FFFFFF"/>
              <w:jc w:val="both"/>
              <w:rPr>
                <w:rFonts w:eastAsia="Times New Roman"/>
                <w:bCs/>
                <w:iCs/>
                <w:sz w:val="26"/>
                <w:szCs w:val="26"/>
              </w:rPr>
            </w:pPr>
            <w:r w:rsidRPr="00434039">
              <w:rPr>
                <w:rFonts w:eastAsia="Times New Roman"/>
                <w:bCs/>
                <w:iCs/>
                <w:sz w:val="26"/>
                <w:szCs w:val="26"/>
              </w:rPr>
              <w:t>Hiệp hội Ngân hàng</w:t>
            </w:r>
          </w:p>
        </w:tc>
        <w:tc>
          <w:tcPr>
            <w:tcW w:w="5541" w:type="dxa"/>
            <w:tcBorders>
              <w:bottom w:val="single" w:sz="4" w:space="0" w:color="auto"/>
            </w:tcBorders>
            <w:vAlign w:val="center"/>
          </w:tcPr>
          <w:p w14:paraId="17945259" w14:textId="77777777" w:rsidR="00045184" w:rsidRPr="00434039" w:rsidRDefault="00045184" w:rsidP="006D2407">
            <w:pPr>
              <w:shd w:val="clear" w:color="auto" w:fill="FFFFFF"/>
              <w:jc w:val="both"/>
              <w:rPr>
                <w:rFonts w:eastAsia="Times New Roman"/>
                <w:sz w:val="26"/>
                <w:szCs w:val="26"/>
              </w:rPr>
            </w:pPr>
            <w:r w:rsidRPr="00434039">
              <w:rPr>
                <w:sz w:val="26"/>
                <w:szCs w:val="26"/>
              </w:rPr>
              <w:t xml:space="preserve">Theo định nghĩa tại Dự thảo có thể được hiểu là trái phiếu của TCTD cũng có thể được phân loại là trái phiếu xanh (TPX) nếu đáp ứng các yêu cầu cụ thể của pháp luật bảo vệ môi trường (Luật Bảo vệ môi trường và Quyết định 21/2025/QĐ-TTg của Thủ tướng Chính phủ </w:t>
            </w:r>
            <w:r w:rsidRPr="00434039">
              <w:rPr>
                <w:iCs/>
                <w:sz w:val="26"/>
                <w:szCs w:val="26"/>
                <w:shd w:val="clear" w:color="auto" w:fill="FFFFFF"/>
              </w:rPr>
              <w:t>quy định tiêu chí môi trường và việc xác nhận dự án đầu tư thuộc danh mục phân loại xanh</w:t>
            </w:r>
            <w:r w:rsidRPr="00434039">
              <w:rPr>
                <w:sz w:val="26"/>
                <w:szCs w:val="26"/>
              </w:rPr>
              <w:t>). Để giúp TCTD chuẩn bị hồ sơ và công bố thông tin phù hợp khi phát hành TPX, đề nghị bổ sung hướng dẫn phân loại và làm rõ trái phiếu TCTD đủ điều kiện TPX theo pháp luật bảo vệ môi trường.</w:t>
            </w:r>
          </w:p>
        </w:tc>
        <w:tc>
          <w:tcPr>
            <w:tcW w:w="4500" w:type="dxa"/>
            <w:tcBorders>
              <w:bottom w:val="single" w:sz="4" w:space="0" w:color="auto"/>
            </w:tcBorders>
            <w:vAlign w:val="center"/>
          </w:tcPr>
          <w:p w14:paraId="25BE582D" w14:textId="77777777" w:rsidR="00045184" w:rsidRPr="00434039" w:rsidRDefault="00045184" w:rsidP="006D2407">
            <w:pPr>
              <w:shd w:val="clear" w:color="auto" w:fill="FFFFFF"/>
              <w:jc w:val="both"/>
              <w:rPr>
                <w:sz w:val="26"/>
                <w:szCs w:val="26"/>
              </w:rPr>
            </w:pPr>
            <w:r w:rsidRPr="00434039">
              <w:rPr>
                <w:sz w:val="26"/>
                <w:szCs w:val="26"/>
              </w:rPr>
              <w:t>Cơ quan chủ trì soạn thảo xin được làm rõ như sau:</w:t>
            </w:r>
          </w:p>
          <w:p w14:paraId="3027EC3C" w14:textId="12498876" w:rsidR="00045184" w:rsidRPr="00434039" w:rsidRDefault="00045184" w:rsidP="006D2407">
            <w:pPr>
              <w:shd w:val="clear" w:color="auto" w:fill="FFFFFF"/>
              <w:jc w:val="both"/>
              <w:rPr>
                <w:sz w:val="26"/>
                <w:szCs w:val="26"/>
              </w:rPr>
            </w:pPr>
            <w:r w:rsidRPr="00434039">
              <w:rPr>
                <w:sz w:val="26"/>
                <w:szCs w:val="26"/>
              </w:rPr>
              <w:t xml:space="preserve">Khoản 2 Điều 4 dự thảo quy định trái phiếu doanh nghiệp xanh theo hướng dẫn chiếu sang pháp luật về bảo vệ môi trường nhằm bảo đảm thống nhất với Luật Bảo vệ môi trường và các văn bản quy định chi tiết. Theo pháp luật hiện hành, tiêu chí môi trường và việc xác nhận dự án được cấp tín dụng xanh, phát hành trái phiếu xanh thuộc thẩm quyền của Bộ Nông nghiệp và Môi trường theo phân cấp của Chính phủ tại  Điều 39 Nghị định số 136/2025/NĐ-CP. Cụ thể: </w:t>
            </w:r>
            <w:r w:rsidRPr="00434039">
              <w:rPr>
                <w:i/>
                <w:sz w:val="26"/>
                <w:szCs w:val="26"/>
              </w:rPr>
              <w:t>“Nhiệm vụ, quyền hạn của Thủ tướng Chính phủ trong lĩnh vực môi trường phân cấp cho Bộ trưởng Bộ Nông nghiệp và Môi trường thực hiện: Ban hành tiêu chí môi trường và việc xác nhận đối với dự án được cấp tín dụng xanh, phát hành trái phiếu xanh quy định tại khoản 2 Điều 154 Nghị định số 08/2022/NĐ-CP”.</w:t>
            </w:r>
          </w:p>
        </w:tc>
      </w:tr>
      <w:tr w:rsidR="00045184" w:rsidRPr="00434039" w14:paraId="3F610957" w14:textId="77777777" w:rsidTr="00F275CD">
        <w:trPr>
          <w:trHeight w:val="416"/>
          <w:jc w:val="center"/>
        </w:trPr>
        <w:tc>
          <w:tcPr>
            <w:tcW w:w="1656" w:type="dxa"/>
            <w:tcBorders>
              <w:bottom w:val="single" w:sz="4" w:space="0" w:color="auto"/>
            </w:tcBorders>
            <w:vAlign w:val="center"/>
          </w:tcPr>
          <w:p w14:paraId="6EDED385" w14:textId="77777777" w:rsidR="00045184" w:rsidRPr="00434039" w:rsidRDefault="00045184" w:rsidP="006D2407">
            <w:pPr>
              <w:numPr>
                <w:ilvl w:val="0"/>
                <w:numId w:val="1"/>
              </w:numPr>
              <w:jc w:val="center"/>
              <w:rPr>
                <w:sz w:val="26"/>
                <w:szCs w:val="26"/>
              </w:rPr>
            </w:pPr>
          </w:p>
        </w:tc>
        <w:tc>
          <w:tcPr>
            <w:tcW w:w="1927" w:type="dxa"/>
            <w:vAlign w:val="center"/>
          </w:tcPr>
          <w:p w14:paraId="75658B1A" w14:textId="77777777" w:rsidR="00045184" w:rsidRPr="00434039" w:rsidRDefault="00045184" w:rsidP="006D2407">
            <w:pPr>
              <w:shd w:val="clear" w:color="auto" w:fill="FFFFFF"/>
              <w:jc w:val="both"/>
              <w:rPr>
                <w:sz w:val="26"/>
                <w:szCs w:val="26"/>
              </w:rPr>
            </w:pPr>
            <w:r w:rsidRPr="00434039">
              <w:rPr>
                <w:sz w:val="26"/>
                <w:szCs w:val="26"/>
              </w:rPr>
              <w:t>Khoản 8 Điều 4</w:t>
            </w:r>
          </w:p>
        </w:tc>
        <w:tc>
          <w:tcPr>
            <w:tcW w:w="1401" w:type="dxa"/>
            <w:tcBorders>
              <w:bottom w:val="single" w:sz="4" w:space="0" w:color="auto"/>
            </w:tcBorders>
            <w:vAlign w:val="center"/>
          </w:tcPr>
          <w:p w14:paraId="539652F7" w14:textId="65F7303E" w:rsidR="00045184" w:rsidRPr="00434039" w:rsidRDefault="00045184" w:rsidP="006D2407">
            <w:pPr>
              <w:shd w:val="clear" w:color="auto" w:fill="FFFFFF"/>
              <w:jc w:val="both"/>
              <w:rPr>
                <w:rFonts w:eastAsia="Times New Roman"/>
                <w:bCs/>
                <w:iCs/>
                <w:sz w:val="26"/>
                <w:szCs w:val="26"/>
              </w:rPr>
            </w:pPr>
            <w:r w:rsidRPr="00434039">
              <w:rPr>
                <w:rFonts w:eastAsia="Times New Roman"/>
                <w:bCs/>
                <w:iCs/>
                <w:sz w:val="26"/>
                <w:szCs w:val="26"/>
              </w:rPr>
              <w:t>VPS</w:t>
            </w:r>
          </w:p>
        </w:tc>
        <w:tc>
          <w:tcPr>
            <w:tcW w:w="5541" w:type="dxa"/>
            <w:tcBorders>
              <w:bottom w:val="single" w:sz="4" w:space="0" w:color="auto"/>
            </w:tcBorders>
            <w:vAlign w:val="center"/>
          </w:tcPr>
          <w:p w14:paraId="48F9A492" w14:textId="77777777" w:rsidR="00045184" w:rsidRPr="00434039" w:rsidRDefault="00045184" w:rsidP="006D2407">
            <w:pPr>
              <w:pStyle w:val="ListParagraph"/>
              <w:tabs>
                <w:tab w:val="left" w:pos="990"/>
              </w:tabs>
              <w:spacing w:after="0" w:line="240" w:lineRule="auto"/>
              <w:ind w:left="0" w:right="85"/>
              <w:jc w:val="both"/>
              <w:rPr>
                <w:rFonts w:ascii="Times New Roman" w:eastAsia="Times New Roman" w:hAnsi="Times New Roman" w:cs="Times New Roman"/>
                <w:sz w:val="26"/>
                <w:szCs w:val="26"/>
              </w:rPr>
            </w:pPr>
            <w:r w:rsidRPr="00434039">
              <w:rPr>
                <w:rFonts w:ascii="Times New Roman" w:eastAsia="Times New Roman" w:hAnsi="Times New Roman" w:cs="Times New Roman"/>
                <w:sz w:val="26"/>
                <w:szCs w:val="26"/>
              </w:rPr>
              <w:t xml:space="preserve">Đề xuất sửa thành “8. </w:t>
            </w:r>
            <w:r w:rsidRPr="00434039">
              <w:rPr>
                <w:rFonts w:ascii="Times New Roman" w:eastAsia="Times New Roman" w:hAnsi="Times New Roman" w:cs="Times New Roman"/>
                <w:i/>
                <w:iCs/>
                <w:sz w:val="26"/>
                <w:szCs w:val="26"/>
              </w:rPr>
              <w:t xml:space="preserve">Mua lại trái phiếu trước hạn </w:t>
            </w:r>
            <w:r w:rsidRPr="00434039">
              <w:rPr>
                <w:rFonts w:ascii="Times New Roman" w:eastAsia="Times New Roman" w:hAnsi="Times New Roman" w:cs="Times New Roman"/>
                <w:sz w:val="26"/>
                <w:szCs w:val="26"/>
              </w:rPr>
              <w:t xml:space="preserve">là việc doanh nghiệp mua lại trái phiếu đã phát hành </w:t>
            </w:r>
            <w:r w:rsidRPr="00434039">
              <w:rPr>
                <w:rFonts w:ascii="Times New Roman" w:eastAsia="Times New Roman" w:hAnsi="Times New Roman" w:cs="Times New Roman"/>
                <w:sz w:val="26"/>
                <w:szCs w:val="26"/>
                <w:u w:val="single"/>
              </w:rPr>
              <w:t>của chính doanh nghiệp đó</w:t>
            </w:r>
            <w:r w:rsidRPr="00434039">
              <w:rPr>
                <w:rFonts w:ascii="Times New Roman" w:eastAsia="Times New Roman" w:hAnsi="Times New Roman" w:cs="Times New Roman"/>
                <w:sz w:val="26"/>
                <w:szCs w:val="26"/>
              </w:rPr>
              <w:t xml:space="preserve"> khi chưa đến ngày </w:t>
            </w:r>
            <w:r w:rsidRPr="00434039">
              <w:rPr>
                <w:rFonts w:ascii="Times New Roman" w:eastAsia="Times New Roman" w:hAnsi="Times New Roman" w:cs="Times New Roman"/>
                <w:sz w:val="26"/>
                <w:szCs w:val="26"/>
              </w:rPr>
              <w:lastRenderedPageBreak/>
              <w:t xml:space="preserve">đáo hạn” để </w:t>
            </w:r>
            <w:r w:rsidRPr="00434039">
              <w:rPr>
                <w:rFonts w:ascii="Times New Roman" w:hAnsi="Times New Roman" w:cs="Times New Roman"/>
                <w:bCs/>
                <w:sz w:val="26"/>
                <w:szCs w:val="26"/>
                <w:lang w:val="pt-BR"/>
              </w:rPr>
              <w:t>thống nhất với cách dùng từ “chính doanh nghiệp đó” tại các điều khoản khác.</w:t>
            </w:r>
          </w:p>
        </w:tc>
        <w:tc>
          <w:tcPr>
            <w:tcW w:w="4500" w:type="dxa"/>
            <w:tcBorders>
              <w:bottom w:val="single" w:sz="4" w:space="0" w:color="auto"/>
            </w:tcBorders>
            <w:vAlign w:val="center"/>
          </w:tcPr>
          <w:p w14:paraId="2C2B62E3" w14:textId="290E6D72" w:rsidR="00045184" w:rsidRPr="00434039" w:rsidRDefault="00045184" w:rsidP="006D2407">
            <w:pPr>
              <w:shd w:val="clear" w:color="auto" w:fill="FFFFFF"/>
              <w:jc w:val="both"/>
              <w:rPr>
                <w:sz w:val="26"/>
                <w:szCs w:val="26"/>
              </w:rPr>
            </w:pPr>
            <w:r w:rsidRPr="00434039">
              <w:rPr>
                <w:sz w:val="26"/>
                <w:szCs w:val="26"/>
              </w:rPr>
              <w:lastRenderedPageBreak/>
              <w:t>Cơ quan chủ trì soạn thảo tiếp thu</w:t>
            </w:r>
            <w:r w:rsidR="00356A62" w:rsidRPr="00434039">
              <w:rPr>
                <w:sz w:val="26"/>
                <w:szCs w:val="26"/>
              </w:rPr>
              <w:t xml:space="preserve">, </w:t>
            </w:r>
            <w:r w:rsidRPr="00434039">
              <w:rPr>
                <w:sz w:val="26"/>
                <w:szCs w:val="26"/>
              </w:rPr>
              <w:t>hoàn chỉnh dự thảo Nghị định.</w:t>
            </w:r>
          </w:p>
        </w:tc>
      </w:tr>
      <w:tr w:rsidR="00CB7C44" w:rsidRPr="00434039" w14:paraId="5352017A" w14:textId="77777777" w:rsidTr="00F275CD">
        <w:trPr>
          <w:trHeight w:val="416"/>
          <w:jc w:val="center"/>
        </w:trPr>
        <w:tc>
          <w:tcPr>
            <w:tcW w:w="1656" w:type="dxa"/>
            <w:tcBorders>
              <w:bottom w:val="single" w:sz="4" w:space="0" w:color="auto"/>
            </w:tcBorders>
            <w:vAlign w:val="center"/>
          </w:tcPr>
          <w:p w14:paraId="08B03423" w14:textId="77777777" w:rsidR="00CB7C44" w:rsidRPr="00434039" w:rsidRDefault="00CB7C44" w:rsidP="006D2407">
            <w:pPr>
              <w:numPr>
                <w:ilvl w:val="0"/>
                <w:numId w:val="1"/>
              </w:numPr>
              <w:jc w:val="center"/>
              <w:rPr>
                <w:sz w:val="26"/>
                <w:szCs w:val="26"/>
              </w:rPr>
            </w:pPr>
          </w:p>
        </w:tc>
        <w:tc>
          <w:tcPr>
            <w:tcW w:w="1927" w:type="dxa"/>
            <w:vMerge w:val="restart"/>
            <w:vAlign w:val="center"/>
          </w:tcPr>
          <w:p w14:paraId="6ACCDAE9" w14:textId="77777777" w:rsidR="00CB7C44" w:rsidRPr="00434039" w:rsidRDefault="00CB7C44" w:rsidP="006D2407">
            <w:pPr>
              <w:shd w:val="clear" w:color="auto" w:fill="FFFFFF"/>
              <w:jc w:val="both"/>
              <w:rPr>
                <w:sz w:val="26"/>
                <w:szCs w:val="26"/>
              </w:rPr>
            </w:pPr>
            <w:r w:rsidRPr="00434039">
              <w:rPr>
                <w:sz w:val="26"/>
                <w:szCs w:val="26"/>
              </w:rPr>
              <w:t>Khoản 9, 10 Điều 4</w:t>
            </w:r>
          </w:p>
        </w:tc>
        <w:tc>
          <w:tcPr>
            <w:tcW w:w="1401" w:type="dxa"/>
            <w:tcBorders>
              <w:bottom w:val="single" w:sz="4" w:space="0" w:color="auto"/>
            </w:tcBorders>
            <w:vAlign w:val="center"/>
          </w:tcPr>
          <w:p w14:paraId="7A02DB60" w14:textId="2D7F5778" w:rsidR="00CB7C44" w:rsidRPr="00434039" w:rsidRDefault="00CB7C44" w:rsidP="006D2407">
            <w:pPr>
              <w:shd w:val="clear" w:color="auto" w:fill="FFFFFF"/>
              <w:jc w:val="both"/>
              <w:rPr>
                <w:rFonts w:eastAsia="Times New Roman"/>
                <w:bCs/>
                <w:iCs/>
                <w:sz w:val="26"/>
                <w:szCs w:val="26"/>
              </w:rPr>
            </w:pPr>
            <w:r w:rsidRPr="00434039">
              <w:rPr>
                <w:rFonts w:eastAsia="Times New Roman"/>
                <w:bCs/>
                <w:iCs/>
                <w:sz w:val="26"/>
                <w:szCs w:val="26"/>
              </w:rPr>
              <w:t>- Hiệp hội Ngân hàng;</w:t>
            </w:r>
          </w:p>
          <w:p w14:paraId="4FF6FF53" w14:textId="566EF6E7" w:rsidR="00CB7C44" w:rsidRPr="00434039" w:rsidRDefault="00CB7C44" w:rsidP="006D2407">
            <w:pPr>
              <w:shd w:val="clear" w:color="auto" w:fill="FFFFFF"/>
              <w:jc w:val="both"/>
              <w:rPr>
                <w:rFonts w:eastAsia="Times New Roman"/>
                <w:bCs/>
                <w:iCs/>
                <w:sz w:val="26"/>
                <w:szCs w:val="26"/>
              </w:rPr>
            </w:pPr>
            <w:r w:rsidRPr="00434039">
              <w:rPr>
                <w:rFonts w:eastAsia="Times New Roman"/>
                <w:bCs/>
                <w:iCs/>
                <w:sz w:val="26"/>
                <w:szCs w:val="26"/>
              </w:rPr>
              <w:t>- Ngân hàng TMCP Quân đội (MB);</w:t>
            </w:r>
          </w:p>
          <w:p w14:paraId="0CB291B7" w14:textId="6BE893D1" w:rsidR="00CB7C44" w:rsidRPr="00434039" w:rsidRDefault="00CB7C44" w:rsidP="006D2407">
            <w:pPr>
              <w:shd w:val="clear" w:color="auto" w:fill="FFFFFF"/>
              <w:jc w:val="both"/>
              <w:rPr>
                <w:rFonts w:eastAsia="Times New Roman"/>
                <w:bCs/>
                <w:iCs/>
                <w:sz w:val="26"/>
                <w:szCs w:val="26"/>
              </w:rPr>
            </w:pPr>
            <w:r w:rsidRPr="00434039">
              <w:rPr>
                <w:rFonts w:eastAsia="Times New Roman"/>
                <w:bCs/>
                <w:iCs/>
                <w:sz w:val="26"/>
                <w:szCs w:val="26"/>
              </w:rPr>
              <w:t>- VPS;</w:t>
            </w:r>
          </w:p>
          <w:p w14:paraId="51ADF588" w14:textId="45E730F3" w:rsidR="00CB7C44" w:rsidRPr="00434039" w:rsidRDefault="00821A7A" w:rsidP="006D2407">
            <w:pPr>
              <w:shd w:val="clear" w:color="auto" w:fill="FFFFFF"/>
              <w:jc w:val="both"/>
              <w:rPr>
                <w:rFonts w:eastAsia="Times New Roman"/>
                <w:bCs/>
                <w:iCs/>
                <w:sz w:val="26"/>
                <w:szCs w:val="26"/>
              </w:rPr>
            </w:pPr>
            <w:r w:rsidRPr="00434039">
              <w:rPr>
                <w:rFonts w:eastAsia="Times New Roman"/>
                <w:bCs/>
                <w:iCs/>
                <w:sz w:val="26"/>
                <w:szCs w:val="26"/>
              </w:rPr>
              <w:t>- TCBS.</w:t>
            </w:r>
          </w:p>
        </w:tc>
        <w:tc>
          <w:tcPr>
            <w:tcW w:w="5541" w:type="dxa"/>
            <w:tcBorders>
              <w:bottom w:val="single" w:sz="4" w:space="0" w:color="auto"/>
            </w:tcBorders>
            <w:vAlign w:val="center"/>
          </w:tcPr>
          <w:p w14:paraId="19B14F34" w14:textId="3DEEF301" w:rsidR="00CB7C44" w:rsidRPr="00434039" w:rsidRDefault="00CB7C44" w:rsidP="006D2407">
            <w:pPr>
              <w:pStyle w:val="ListParagraph"/>
              <w:tabs>
                <w:tab w:val="left" w:pos="990"/>
              </w:tabs>
              <w:spacing w:after="0" w:line="240" w:lineRule="auto"/>
              <w:ind w:left="0" w:right="85"/>
              <w:jc w:val="both"/>
              <w:rPr>
                <w:rFonts w:ascii="Times New Roman" w:hAnsi="Times New Roman" w:cs="Times New Roman"/>
                <w:bCs/>
                <w:i/>
                <w:sz w:val="26"/>
                <w:szCs w:val="26"/>
                <w:lang w:val="pt-BR"/>
              </w:rPr>
            </w:pPr>
            <w:r w:rsidRPr="00434039">
              <w:rPr>
                <w:rFonts w:ascii="Times New Roman" w:hAnsi="Times New Roman" w:cs="Times New Roman"/>
                <w:bCs/>
                <w:sz w:val="26"/>
                <w:szCs w:val="26"/>
                <w:lang w:val="pt-BR"/>
              </w:rPr>
              <w:t xml:space="preserve">Đề xuất sửa đổi: </w:t>
            </w:r>
            <w:r w:rsidRPr="00434039">
              <w:rPr>
                <w:rFonts w:ascii="Times New Roman" w:hAnsi="Times New Roman" w:cs="Times New Roman"/>
                <w:bCs/>
                <w:i/>
                <w:sz w:val="26"/>
                <w:szCs w:val="26"/>
                <w:lang w:val="pt-BR"/>
              </w:rPr>
              <w:t xml:space="preserve">Ngày bắt đầu đợt chào bán là ngày gửi Bản cung cấp thông tin trước đợt chào bán theo quy định tại Điều 31 Nghị định này. </w:t>
            </w:r>
            <w:r w:rsidRPr="00434039">
              <w:rPr>
                <w:rFonts w:ascii="Times New Roman" w:hAnsi="Times New Roman" w:cs="Times New Roman"/>
                <w:bCs/>
                <w:sz w:val="26"/>
                <w:szCs w:val="26"/>
                <w:lang w:val="pt-BR"/>
              </w:rPr>
              <w:t>Lý do:</w:t>
            </w:r>
          </w:p>
          <w:p w14:paraId="050F03AE" w14:textId="4768CD19" w:rsidR="00CB7C44" w:rsidRPr="00434039" w:rsidRDefault="00CB7C44" w:rsidP="006D2407">
            <w:pPr>
              <w:pStyle w:val="ListParagraph"/>
              <w:tabs>
                <w:tab w:val="left" w:pos="990"/>
              </w:tabs>
              <w:spacing w:after="0" w:line="240" w:lineRule="auto"/>
              <w:ind w:left="0" w:right="85"/>
              <w:jc w:val="both"/>
              <w:rPr>
                <w:rFonts w:ascii="Times New Roman" w:hAnsi="Times New Roman" w:cs="Times New Roman"/>
                <w:bCs/>
                <w:sz w:val="26"/>
                <w:szCs w:val="26"/>
              </w:rPr>
            </w:pPr>
            <w:r w:rsidRPr="00434039">
              <w:rPr>
                <w:rFonts w:ascii="Times New Roman" w:hAnsi="Times New Roman" w:cs="Times New Roman"/>
                <w:bCs/>
                <w:sz w:val="26"/>
                <w:szCs w:val="26"/>
              </w:rPr>
              <w:t xml:space="preserve">Thực tế doanh nghiệp bắt đầu chào bán từ khi gửi Bản cung cấp thông tin trước đợt chào bán cho nhà đầu tư. Việc bắt đầu thu tiền trái phiếu diễn ra chỉ khi việc chào bán đã thành công, tại ngày phát hành. </w:t>
            </w:r>
          </w:p>
          <w:p w14:paraId="2C0CE422" w14:textId="77777777" w:rsidR="00CB7C44" w:rsidRPr="00434039" w:rsidRDefault="00CB7C44" w:rsidP="006D2407">
            <w:pPr>
              <w:pStyle w:val="ListParagraph"/>
              <w:tabs>
                <w:tab w:val="left" w:pos="990"/>
              </w:tabs>
              <w:spacing w:after="0" w:line="240" w:lineRule="auto"/>
              <w:ind w:left="0" w:right="85"/>
              <w:jc w:val="both"/>
              <w:rPr>
                <w:rFonts w:ascii="Times New Roman" w:hAnsi="Times New Roman" w:cs="Times New Roman"/>
                <w:bCs/>
                <w:sz w:val="26"/>
                <w:szCs w:val="26"/>
                <w:lang w:val="pt-BR"/>
              </w:rPr>
            </w:pPr>
            <w:r w:rsidRPr="00434039">
              <w:rPr>
                <w:rFonts w:ascii="Times New Roman" w:hAnsi="Times New Roman" w:cs="Times New Roman"/>
                <w:bCs/>
                <w:sz w:val="26"/>
                <w:szCs w:val="26"/>
                <w:lang w:val="pt-BR"/>
              </w:rPr>
              <w:t>- Trường hợp trái phiếu được chào bán sau Ngày phát hành theo quy định tại Dự Thảo thì đối với các nhà đầu tư đã chuyển tiền trước Ngày kết thúc đợt chào bán sẽ không được hưởng lãi trái phiếu trong thời gian từ ngày chuyển tiền đặt mua trái phiếu đến ngày kết thúc đợt chào bán. Quy định này sẽ không phù hợp với cách phát hành TPDN hiện tại và chưa đảm bảo được quyền lợi cho nhà đầu tư chuyển tiền trước</w:t>
            </w:r>
          </w:p>
        </w:tc>
        <w:tc>
          <w:tcPr>
            <w:tcW w:w="4500" w:type="dxa"/>
            <w:vMerge w:val="restart"/>
            <w:vAlign w:val="center"/>
          </w:tcPr>
          <w:p w14:paraId="5B65DA85" w14:textId="50AF8924" w:rsidR="00CB7C44" w:rsidRPr="00434039" w:rsidRDefault="00CB7C44" w:rsidP="006D2407">
            <w:pPr>
              <w:shd w:val="clear" w:color="auto" w:fill="FFFFFF"/>
              <w:jc w:val="both"/>
              <w:rPr>
                <w:sz w:val="26"/>
                <w:szCs w:val="26"/>
              </w:rPr>
            </w:pPr>
            <w:r w:rsidRPr="00434039">
              <w:rPr>
                <w:sz w:val="26"/>
                <w:szCs w:val="26"/>
              </w:rPr>
              <w:t>Cơ quan chủ trì soạn thảo tiếp thu, bổ sung tại dự thảo quy định về “ngày phát hành” tương tự quy định tại Nghị định số 153/2020/NĐ-CP và chỉnh sửa các thuật ngữ  như sau:</w:t>
            </w:r>
          </w:p>
          <w:p w14:paraId="2005B968" w14:textId="77777777" w:rsidR="00AA14A9" w:rsidRPr="00434039" w:rsidRDefault="00CB7C44" w:rsidP="006D2407">
            <w:pPr>
              <w:shd w:val="clear" w:color="auto" w:fill="FFFFFF"/>
              <w:jc w:val="both"/>
              <w:rPr>
                <w:iCs/>
                <w:sz w:val="26"/>
                <w:szCs w:val="26"/>
              </w:rPr>
            </w:pPr>
            <w:r w:rsidRPr="00434039">
              <w:rPr>
                <w:iCs/>
                <w:sz w:val="26"/>
                <w:szCs w:val="26"/>
              </w:rPr>
              <w:t>“</w:t>
            </w:r>
            <w:r w:rsidR="00AA14A9" w:rsidRPr="00434039">
              <w:rPr>
                <w:iCs/>
                <w:sz w:val="26"/>
                <w:szCs w:val="26"/>
              </w:rPr>
              <w:t xml:space="preserve">9. </w:t>
            </w:r>
            <w:r w:rsidR="00AA14A9" w:rsidRPr="00434039">
              <w:rPr>
                <w:i/>
                <w:sz w:val="26"/>
                <w:szCs w:val="26"/>
              </w:rPr>
              <w:t>Ngày phát hành trái phiếu</w:t>
            </w:r>
            <w:r w:rsidR="00AA14A9" w:rsidRPr="00434039">
              <w:rPr>
                <w:iCs/>
                <w:sz w:val="26"/>
                <w:szCs w:val="26"/>
              </w:rPr>
              <w:t xml:space="preserve"> là ngày xác nhận nghĩa vụ nợ của doanh nghiệp phát hành đối với trái phiếu. Trái phiếu trong một đợt chào bán có cùng ngày phát hành.</w:t>
            </w:r>
          </w:p>
          <w:p w14:paraId="16A67B7D" w14:textId="77777777" w:rsidR="00AA14A9" w:rsidRPr="00434039" w:rsidRDefault="00AA14A9" w:rsidP="006D2407">
            <w:pPr>
              <w:shd w:val="clear" w:color="auto" w:fill="FFFFFF"/>
              <w:jc w:val="both"/>
              <w:rPr>
                <w:iCs/>
                <w:sz w:val="26"/>
                <w:szCs w:val="26"/>
              </w:rPr>
            </w:pPr>
            <w:r w:rsidRPr="00434039">
              <w:rPr>
                <w:iCs/>
                <w:sz w:val="26"/>
                <w:szCs w:val="26"/>
                <w:lang w:val="nl-NL"/>
              </w:rPr>
              <w:t xml:space="preserve">10. </w:t>
            </w:r>
            <w:r w:rsidRPr="00434039">
              <w:rPr>
                <w:i/>
                <w:sz w:val="26"/>
                <w:szCs w:val="26"/>
              </w:rPr>
              <w:t>Ngày bắt đầu đợt chào bán trái phiếu</w:t>
            </w:r>
            <w:r w:rsidRPr="00434039">
              <w:rPr>
                <w:iCs/>
                <w:sz w:val="26"/>
                <w:szCs w:val="26"/>
              </w:rPr>
              <w:t xml:space="preserve"> là </w:t>
            </w:r>
            <w:r w:rsidRPr="00434039">
              <w:rPr>
                <w:iCs/>
                <w:sz w:val="26"/>
                <w:szCs w:val="26"/>
                <w:lang w:val="vi-VN"/>
              </w:rPr>
              <w:t xml:space="preserve">ngày </w:t>
            </w:r>
            <w:r w:rsidRPr="00434039">
              <w:rPr>
                <w:iCs/>
                <w:sz w:val="26"/>
                <w:szCs w:val="26"/>
              </w:rPr>
              <w:t>bắt đầu</w:t>
            </w:r>
            <w:r w:rsidRPr="00434039">
              <w:rPr>
                <w:iCs/>
                <w:sz w:val="26"/>
                <w:szCs w:val="26"/>
                <w:lang w:val="vi-VN"/>
              </w:rPr>
              <w:t xml:space="preserve"> việc thu tiền mua </w:t>
            </w:r>
            <w:r w:rsidRPr="00434039">
              <w:rPr>
                <w:iCs/>
                <w:sz w:val="26"/>
                <w:szCs w:val="26"/>
              </w:rPr>
              <w:t>trái phiếu</w:t>
            </w:r>
            <w:r w:rsidRPr="00434039">
              <w:rPr>
                <w:iCs/>
                <w:sz w:val="26"/>
                <w:szCs w:val="26"/>
                <w:lang w:val="vi-VN"/>
              </w:rPr>
              <w:t xml:space="preserve"> từ các nhà đầu tư.</w:t>
            </w:r>
          </w:p>
          <w:p w14:paraId="02D3D33B" w14:textId="0BDC2070" w:rsidR="00CB7C44" w:rsidRPr="00434039" w:rsidRDefault="00AA14A9" w:rsidP="006D2407">
            <w:pPr>
              <w:shd w:val="clear" w:color="auto" w:fill="FFFFFF"/>
              <w:jc w:val="both"/>
              <w:rPr>
                <w:i/>
                <w:sz w:val="26"/>
                <w:szCs w:val="26"/>
              </w:rPr>
            </w:pPr>
            <w:r w:rsidRPr="00434039">
              <w:rPr>
                <w:iCs/>
                <w:sz w:val="26"/>
                <w:szCs w:val="26"/>
              </w:rPr>
              <w:t xml:space="preserve">11. </w:t>
            </w:r>
            <w:r w:rsidRPr="00434039">
              <w:rPr>
                <w:i/>
                <w:sz w:val="26"/>
                <w:szCs w:val="26"/>
              </w:rPr>
              <w:t>Ngày kết thúc đợt chào bán trái phiếu</w:t>
            </w:r>
            <w:r w:rsidRPr="00434039">
              <w:rPr>
                <w:iCs/>
                <w:sz w:val="26"/>
                <w:szCs w:val="26"/>
              </w:rPr>
              <w:t xml:space="preserve"> là ngày doanh nghiệp phát hành hoàn thành việc phân phối trái phiếu và việc thu tiền mua trái phiếu từ các nhà đầu tư.</w:t>
            </w:r>
            <w:r w:rsidR="00CB7C44" w:rsidRPr="00434039">
              <w:rPr>
                <w:iCs/>
                <w:sz w:val="26"/>
                <w:szCs w:val="26"/>
              </w:rPr>
              <w:t>”</w:t>
            </w:r>
          </w:p>
          <w:p w14:paraId="135B2BC5" w14:textId="77777777" w:rsidR="00CB7C44" w:rsidRPr="00434039" w:rsidRDefault="00CB7C44" w:rsidP="006D2407">
            <w:pPr>
              <w:shd w:val="clear" w:color="auto" w:fill="FFFFFF"/>
              <w:jc w:val="both"/>
              <w:rPr>
                <w:sz w:val="26"/>
                <w:szCs w:val="26"/>
              </w:rPr>
            </w:pPr>
          </w:p>
          <w:p w14:paraId="0598AF7E" w14:textId="2BAAD3ED" w:rsidR="00CB7C44" w:rsidRPr="00434039" w:rsidRDefault="00CB7C44" w:rsidP="006D2407">
            <w:pPr>
              <w:shd w:val="clear" w:color="auto" w:fill="FFFFFF"/>
              <w:jc w:val="both"/>
              <w:rPr>
                <w:sz w:val="26"/>
                <w:szCs w:val="26"/>
              </w:rPr>
            </w:pPr>
            <w:r w:rsidRPr="00434039">
              <w:rPr>
                <w:sz w:val="26"/>
                <w:szCs w:val="26"/>
              </w:rPr>
              <w:t xml:space="preserve"> </w:t>
            </w:r>
          </w:p>
        </w:tc>
      </w:tr>
      <w:tr w:rsidR="00CB7C44" w:rsidRPr="00434039" w14:paraId="40182E8D" w14:textId="77777777" w:rsidTr="00F275CD">
        <w:trPr>
          <w:trHeight w:val="416"/>
          <w:jc w:val="center"/>
        </w:trPr>
        <w:tc>
          <w:tcPr>
            <w:tcW w:w="1656" w:type="dxa"/>
            <w:tcBorders>
              <w:bottom w:val="single" w:sz="4" w:space="0" w:color="auto"/>
            </w:tcBorders>
            <w:vAlign w:val="center"/>
          </w:tcPr>
          <w:p w14:paraId="0C0F751F" w14:textId="77777777" w:rsidR="00CB7C44" w:rsidRPr="00434039" w:rsidRDefault="00CB7C44" w:rsidP="006D2407">
            <w:pPr>
              <w:numPr>
                <w:ilvl w:val="0"/>
                <w:numId w:val="1"/>
              </w:numPr>
              <w:jc w:val="center"/>
              <w:rPr>
                <w:sz w:val="26"/>
                <w:szCs w:val="26"/>
              </w:rPr>
            </w:pPr>
          </w:p>
        </w:tc>
        <w:tc>
          <w:tcPr>
            <w:tcW w:w="1927" w:type="dxa"/>
            <w:vMerge/>
            <w:vAlign w:val="center"/>
          </w:tcPr>
          <w:p w14:paraId="480CEAE5" w14:textId="77777777" w:rsidR="00CB7C44" w:rsidRPr="00434039" w:rsidRDefault="00CB7C44" w:rsidP="006D2407">
            <w:pPr>
              <w:shd w:val="clear" w:color="auto" w:fill="FFFFFF"/>
              <w:jc w:val="both"/>
              <w:rPr>
                <w:sz w:val="26"/>
                <w:szCs w:val="26"/>
              </w:rPr>
            </w:pPr>
          </w:p>
        </w:tc>
        <w:tc>
          <w:tcPr>
            <w:tcW w:w="1401" w:type="dxa"/>
            <w:tcBorders>
              <w:bottom w:val="single" w:sz="4" w:space="0" w:color="auto"/>
            </w:tcBorders>
            <w:vAlign w:val="center"/>
          </w:tcPr>
          <w:p w14:paraId="329C3BB8" w14:textId="586F668D" w:rsidR="00CB7C44" w:rsidRPr="00434039" w:rsidRDefault="00CB7C44" w:rsidP="006D2407">
            <w:pPr>
              <w:shd w:val="clear" w:color="auto" w:fill="FFFFFF"/>
              <w:jc w:val="both"/>
              <w:rPr>
                <w:rFonts w:eastAsia="Times New Roman"/>
                <w:bCs/>
                <w:iCs/>
                <w:sz w:val="26"/>
                <w:szCs w:val="26"/>
              </w:rPr>
            </w:pPr>
            <w:r w:rsidRPr="00434039">
              <w:rPr>
                <w:sz w:val="26"/>
                <w:szCs w:val="26"/>
              </w:rPr>
              <w:t>VBMA</w:t>
            </w:r>
          </w:p>
        </w:tc>
        <w:tc>
          <w:tcPr>
            <w:tcW w:w="5541" w:type="dxa"/>
            <w:tcBorders>
              <w:bottom w:val="single" w:sz="4" w:space="0" w:color="auto"/>
            </w:tcBorders>
            <w:vAlign w:val="center"/>
          </w:tcPr>
          <w:p w14:paraId="44BE0757" w14:textId="77777777" w:rsidR="00CB7C44" w:rsidRPr="00434039" w:rsidRDefault="00CB7C44" w:rsidP="006D2407">
            <w:pPr>
              <w:jc w:val="both"/>
              <w:rPr>
                <w:rFonts w:eastAsia="Times New Roman"/>
                <w:sz w:val="26"/>
                <w:szCs w:val="26"/>
                <w:lang w:val="vi"/>
              </w:rPr>
            </w:pPr>
            <w:r w:rsidRPr="00434039">
              <w:rPr>
                <w:rFonts w:eastAsia="Times New Roman"/>
                <w:sz w:val="26"/>
                <w:szCs w:val="26"/>
                <w:lang w:val="vi"/>
              </w:rPr>
              <w:t>Trong</w:t>
            </w:r>
            <w:r w:rsidRPr="00434039">
              <w:rPr>
                <w:rFonts w:eastAsia="Times New Roman"/>
                <w:spacing w:val="-11"/>
                <w:sz w:val="26"/>
                <w:szCs w:val="26"/>
                <w:lang w:val="vi"/>
              </w:rPr>
              <w:t xml:space="preserve"> </w:t>
            </w:r>
            <w:r w:rsidRPr="00434039">
              <w:rPr>
                <w:rFonts w:eastAsia="Times New Roman"/>
                <w:sz w:val="26"/>
                <w:szCs w:val="26"/>
                <w:lang w:val="vi"/>
              </w:rPr>
              <w:t>thực</w:t>
            </w:r>
            <w:r w:rsidRPr="00434039">
              <w:rPr>
                <w:rFonts w:eastAsia="Times New Roman"/>
                <w:spacing w:val="-12"/>
                <w:sz w:val="26"/>
                <w:szCs w:val="26"/>
                <w:lang w:val="vi"/>
              </w:rPr>
              <w:t xml:space="preserve"> </w:t>
            </w:r>
            <w:r w:rsidRPr="00434039">
              <w:rPr>
                <w:rFonts w:eastAsia="Times New Roman"/>
                <w:sz w:val="26"/>
                <w:szCs w:val="26"/>
                <w:lang w:val="vi"/>
              </w:rPr>
              <w:t>tế</w:t>
            </w:r>
            <w:r w:rsidRPr="00434039">
              <w:rPr>
                <w:rFonts w:eastAsia="Times New Roman"/>
                <w:spacing w:val="-12"/>
                <w:sz w:val="26"/>
                <w:szCs w:val="26"/>
                <w:lang w:val="vi"/>
              </w:rPr>
              <w:t xml:space="preserve"> </w:t>
            </w:r>
            <w:r w:rsidRPr="00434039">
              <w:rPr>
                <w:rFonts w:eastAsia="Times New Roman"/>
                <w:sz w:val="26"/>
                <w:szCs w:val="26"/>
                <w:lang w:val="vi"/>
              </w:rPr>
              <w:t>thị</w:t>
            </w:r>
            <w:r w:rsidRPr="00434039">
              <w:rPr>
                <w:rFonts w:eastAsia="Times New Roman"/>
                <w:spacing w:val="-11"/>
                <w:sz w:val="26"/>
                <w:szCs w:val="26"/>
                <w:lang w:val="vi"/>
              </w:rPr>
              <w:t xml:space="preserve"> </w:t>
            </w:r>
            <w:r w:rsidRPr="00434039">
              <w:rPr>
                <w:rFonts w:eastAsia="Times New Roman"/>
                <w:sz w:val="26"/>
                <w:szCs w:val="26"/>
                <w:lang w:val="vi"/>
              </w:rPr>
              <w:t>trường</w:t>
            </w:r>
            <w:r w:rsidRPr="00434039">
              <w:rPr>
                <w:rFonts w:eastAsia="Times New Roman"/>
                <w:spacing w:val="-10"/>
                <w:sz w:val="26"/>
                <w:szCs w:val="26"/>
                <w:lang w:val="vi"/>
              </w:rPr>
              <w:t xml:space="preserve"> </w:t>
            </w:r>
            <w:r w:rsidRPr="00434039">
              <w:rPr>
                <w:rFonts w:eastAsia="Times New Roman"/>
                <w:sz w:val="26"/>
                <w:szCs w:val="26"/>
                <w:lang w:val="vi"/>
              </w:rPr>
              <w:t>trái</w:t>
            </w:r>
            <w:r w:rsidRPr="00434039">
              <w:rPr>
                <w:rFonts w:eastAsia="Times New Roman"/>
                <w:spacing w:val="-11"/>
                <w:sz w:val="26"/>
                <w:szCs w:val="26"/>
                <w:lang w:val="vi"/>
              </w:rPr>
              <w:t xml:space="preserve"> </w:t>
            </w:r>
            <w:r w:rsidRPr="00434039">
              <w:rPr>
                <w:rFonts w:eastAsia="Times New Roman"/>
                <w:sz w:val="26"/>
                <w:szCs w:val="26"/>
                <w:lang w:val="vi"/>
              </w:rPr>
              <w:t>phiếu,</w:t>
            </w:r>
            <w:r w:rsidRPr="00434039">
              <w:rPr>
                <w:rFonts w:eastAsia="Times New Roman"/>
                <w:spacing w:val="-12"/>
                <w:sz w:val="26"/>
                <w:szCs w:val="26"/>
                <w:lang w:val="vi"/>
              </w:rPr>
              <w:t xml:space="preserve"> </w:t>
            </w:r>
            <w:r w:rsidRPr="00434039">
              <w:rPr>
                <w:rFonts w:eastAsia="Times New Roman"/>
                <w:sz w:val="26"/>
                <w:szCs w:val="26"/>
                <w:lang w:val="vi"/>
              </w:rPr>
              <w:t>có</w:t>
            </w:r>
            <w:r w:rsidRPr="00434039">
              <w:rPr>
                <w:rFonts w:eastAsia="Times New Roman"/>
                <w:spacing w:val="-10"/>
                <w:sz w:val="26"/>
                <w:szCs w:val="26"/>
                <w:lang w:val="vi"/>
              </w:rPr>
              <w:t xml:space="preserve"> </w:t>
            </w:r>
            <w:r w:rsidRPr="00434039">
              <w:rPr>
                <w:rFonts w:eastAsia="Times New Roman"/>
                <w:sz w:val="26"/>
                <w:szCs w:val="26"/>
                <w:lang w:val="vi"/>
              </w:rPr>
              <w:t>ít</w:t>
            </w:r>
            <w:r w:rsidRPr="00434039">
              <w:rPr>
                <w:rFonts w:eastAsia="Times New Roman"/>
                <w:spacing w:val="-11"/>
                <w:sz w:val="26"/>
                <w:szCs w:val="26"/>
                <w:lang w:val="vi"/>
              </w:rPr>
              <w:t xml:space="preserve"> </w:t>
            </w:r>
            <w:r w:rsidRPr="00434039">
              <w:rPr>
                <w:rFonts w:eastAsia="Times New Roman"/>
                <w:sz w:val="26"/>
                <w:szCs w:val="26"/>
                <w:lang w:val="vi"/>
              </w:rPr>
              <w:t>nhất</w:t>
            </w:r>
            <w:r w:rsidRPr="00434039">
              <w:rPr>
                <w:rFonts w:eastAsia="Times New Roman"/>
                <w:spacing w:val="-11"/>
                <w:sz w:val="26"/>
                <w:szCs w:val="26"/>
                <w:lang w:val="vi"/>
              </w:rPr>
              <w:t xml:space="preserve"> </w:t>
            </w:r>
            <w:r w:rsidRPr="00434039">
              <w:rPr>
                <w:rFonts w:eastAsia="Times New Roman"/>
                <w:sz w:val="26"/>
                <w:szCs w:val="26"/>
                <w:lang w:val="vi"/>
              </w:rPr>
              <w:t>4</w:t>
            </w:r>
            <w:r w:rsidRPr="00434039">
              <w:rPr>
                <w:rFonts w:eastAsia="Times New Roman"/>
                <w:spacing w:val="-12"/>
                <w:sz w:val="26"/>
                <w:szCs w:val="26"/>
                <w:lang w:val="vi"/>
              </w:rPr>
              <w:t xml:space="preserve"> </w:t>
            </w:r>
            <w:r w:rsidRPr="00434039">
              <w:rPr>
                <w:rFonts w:eastAsia="Times New Roman"/>
                <w:sz w:val="26"/>
                <w:szCs w:val="26"/>
                <w:lang w:val="vi"/>
              </w:rPr>
              <w:t>ngày</w:t>
            </w:r>
            <w:r w:rsidRPr="00434039">
              <w:rPr>
                <w:rFonts w:eastAsia="Times New Roman"/>
                <w:spacing w:val="-11"/>
                <w:sz w:val="26"/>
                <w:szCs w:val="26"/>
                <w:lang w:val="vi"/>
              </w:rPr>
              <w:t xml:space="preserve"> </w:t>
            </w:r>
            <w:r w:rsidRPr="00434039">
              <w:rPr>
                <w:rFonts w:eastAsia="Times New Roman"/>
                <w:sz w:val="26"/>
                <w:szCs w:val="26"/>
                <w:lang w:val="vi"/>
              </w:rPr>
              <w:t>khác</w:t>
            </w:r>
            <w:r w:rsidRPr="00434039">
              <w:rPr>
                <w:rFonts w:eastAsia="Times New Roman"/>
                <w:spacing w:val="-12"/>
                <w:sz w:val="26"/>
                <w:szCs w:val="26"/>
                <w:lang w:val="vi"/>
              </w:rPr>
              <w:t xml:space="preserve"> </w:t>
            </w:r>
            <w:r w:rsidRPr="00434039">
              <w:rPr>
                <w:rFonts w:eastAsia="Times New Roman"/>
                <w:sz w:val="26"/>
                <w:szCs w:val="26"/>
                <w:lang w:val="vi"/>
              </w:rPr>
              <w:t>nhau</w:t>
            </w:r>
            <w:r w:rsidRPr="00434039">
              <w:rPr>
                <w:rFonts w:eastAsia="Times New Roman"/>
                <w:spacing w:val="-11"/>
                <w:sz w:val="26"/>
                <w:szCs w:val="26"/>
                <w:lang w:val="vi"/>
              </w:rPr>
              <w:t xml:space="preserve"> </w:t>
            </w:r>
            <w:r w:rsidRPr="00434039">
              <w:rPr>
                <w:rFonts w:eastAsia="Times New Roman"/>
                <w:sz w:val="26"/>
                <w:szCs w:val="26"/>
                <w:lang w:val="vi"/>
              </w:rPr>
              <w:t>cần</w:t>
            </w:r>
            <w:r w:rsidRPr="00434039">
              <w:rPr>
                <w:rFonts w:eastAsia="Times New Roman"/>
                <w:spacing w:val="-10"/>
                <w:sz w:val="26"/>
                <w:szCs w:val="26"/>
                <w:lang w:val="vi"/>
              </w:rPr>
              <w:t xml:space="preserve"> </w:t>
            </w:r>
            <w:r w:rsidRPr="00434039">
              <w:rPr>
                <w:rFonts w:eastAsia="Times New Roman"/>
                <w:sz w:val="26"/>
                <w:szCs w:val="26"/>
                <w:lang w:val="vi"/>
              </w:rPr>
              <w:t>được</w:t>
            </w:r>
            <w:r w:rsidRPr="00434039">
              <w:rPr>
                <w:rFonts w:eastAsia="Times New Roman"/>
                <w:spacing w:val="-12"/>
                <w:sz w:val="26"/>
                <w:szCs w:val="26"/>
                <w:lang w:val="vi"/>
              </w:rPr>
              <w:t xml:space="preserve"> </w:t>
            </w:r>
            <w:r w:rsidRPr="00434039">
              <w:rPr>
                <w:rFonts w:eastAsia="Times New Roman"/>
                <w:sz w:val="26"/>
                <w:szCs w:val="26"/>
                <w:lang w:val="vi"/>
              </w:rPr>
              <w:t>phân</w:t>
            </w:r>
            <w:r w:rsidRPr="00434039">
              <w:rPr>
                <w:rFonts w:eastAsia="Times New Roman"/>
                <w:spacing w:val="-11"/>
                <w:sz w:val="26"/>
                <w:szCs w:val="26"/>
                <w:lang w:val="vi"/>
              </w:rPr>
              <w:t xml:space="preserve"> </w:t>
            </w:r>
            <w:r w:rsidRPr="00434039">
              <w:rPr>
                <w:rFonts w:eastAsia="Times New Roman"/>
                <w:sz w:val="26"/>
                <w:szCs w:val="26"/>
                <w:lang w:val="vi"/>
              </w:rPr>
              <w:t>định</w:t>
            </w:r>
            <w:r w:rsidRPr="00434039">
              <w:rPr>
                <w:rFonts w:eastAsia="Times New Roman"/>
                <w:spacing w:val="-12"/>
                <w:sz w:val="26"/>
                <w:szCs w:val="26"/>
                <w:lang w:val="vi"/>
              </w:rPr>
              <w:t xml:space="preserve"> </w:t>
            </w:r>
            <w:r w:rsidRPr="00434039">
              <w:rPr>
                <w:rFonts w:eastAsia="Times New Roman"/>
                <w:sz w:val="26"/>
                <w:szCs w:val="26"/>
                <w:lang w:val="vi"/>
              </w:rPr>
              <w:t>rõ</w:t>
            </w:r>
            <w:r w:rsidRPr="00434039">
              <w:rPr>
                <w:rFonts w:eastAsia="Times New Roman"/>
                <w:spacing w:val="-12"/>
                <w:sz w:val="26"/>
                <w:szCs w:val="26"/>
                <w:lang w:val="vi"/>
              </w:rPr>
              <w:t xml:space="preserve"> </w:t>
            </w:r>
            <w:r w:rsidRPr="00434039">
              <w:rPr>
                <w:rFonts w:eastAsia="Times New Roman"/>
                <w:sz w:val="26"/>
                <w:szCs w:val="26"/>
                <w:lang w:val="vi"/>
              </w:rPr>
              <w:t>ràng: Ngày</w:t>
            </w:r>
            <w:r w:rsidRPr="00434039">
              <w:rPr>
                <w:rFonts w:eastAsia="Times New Roman"/>
                <w:spacing w:val="-6"/>
                <w:sz w:val="26"/>
                <w:szCs w:val="26"/>
                <w:lang w:val="vi"/>
              </w:rPr>
              <w:t xml:space="preserve"> </w:t>
            </w:r>
            <w:r w:rsidRPr="00434039">
              <w:rPr>
                <w:rFonts w:eastAsia="Times New Roman"/>
                <w:sz w:val="26"/>
                <w:szCs w:val="26"/>
                <w:lang w:val="vi"/>
              </w:rPr>
              <w:t>bắt</w:t>
            </w:r>
            <w:r w:rsidRPr="00434039">
              <w:rPr>
                <w:rFonts w:eastAsia="Times New Roman"/>
                <w:spacing w:val="-5"/>
                <w:sz w:val="26"/>
                <w:szCs w:val="26"/>
                <w:lang w:val="vi"/>
              </w:rPr>
              <w:t xml:space="preserve"> </w:t>
            </w:r>
            <w:r w:rsidRPr="00434039">
              <w:rPr>
                <w:rFonts w:eastAsia="Times New Roman"/>
                <w:sz w:val="26"/>
                <w:szCs w:val="26"/>
                <w:lang w:val="vi"/>
              </w:rPr>
              <w:t>đầu</w:t>
            </w:r>
            <w:r w:rsidRPr="00434039">
              <w:rPr>
                <w:rFonts w:eastAsia="Times New Roman"/>
                <w:spacing w:val="-6"/>
                <w:sz w:val="26"/>
                <w:szCs w:val="26"/>
                <w:lang w:val="vi"/>
              </w:rPr>
              <w:t xml:space="preserve"> </w:t>
            </w:r>
            <w:r w:rsidRPr="00434039">
              <w:rPr>
                <w:rFonts w:eastAsia="Times New Roman"/>
                <w:sz w:val="26"/>
                <w:szCs w:val="26"/>
                <w:lang w:val="vi"/>
              </w:rPr>
              <w:t>chào</w:t>
            </w:r>
            <w:r w:rsidRPr="00434039">
              <w:rPr>
                <w:rFonts w:eastAsia="Times New Roman"/>
                <w:spacing w:val="-6"/>
                <w:sz w:val="26"/>
                <w:szCs w:val="26"/>
                <w:lang w:val="vi"/>
              </w:rPr>
              <w:t xml:space="preserve"> </w:t>
            </w:r>
            <w:r w:rsidRPr="00434039">
              <w:rPr>
                <w:rFonts w:eastAsia="Times New Roman"/>
                <w:sz w:val="26"/>
                <w:szCs w:val="26"/>
                <w:lang w:val="vi"/>
              </w:rPr>
              <w:t>bán,</w:t>
            </w:r>
            <w:r w:rsidRPr="00434039">
              <w:rPr>
                <w:rFonts w:eastAsia="Times New Roman"/>
                <w:spacing w:val="-6"/>
                <w:sz w:val="26"/>
                <w:szCs w:val="26"/>
                <w:lang w:val="vi"/>
              </w:rPr>
              <w:t xml:space="preserve"> </w:t>
            </w:r>
            <w:r w:rsidRPr="00434039">
              <w:rPr>
                <w:rFonts w:eastAsia="Times New Roman"/>
                <w:sz w:val="26"/>
                <w:szCs w:val="26"/>
                <w:lang w:val="vi"/>
              </w:rPr>
              <w:t>Ngày</w:t>
            </w:r>
            <w:r w:rsidRPr="00434039">
              <w:rPr>
                <w:rFonts w:eastAsia="Times New Roman"/>
                <w:spacing w:val="-6"/>
                <w:sz w:val="26"/>
                <w:szCs w:val="26"/>
                <w:lang w:val="vi"/>
              </w:rPr>
              <w:t xml:space="preserve"> </w:t>
            </w:r>
            <w:r w:rsidRPr="00434039">
              <w:rPr>
                <w:rFonts w:eastAsia="Times New Roman"/>
                <w:sz w:val="26"/>
                <w:szCs w:val="26"/>
                <w:lang w:val="vi"/>
              </w:rPr>
              <w:t>kết</w:t>
            </w:r>
            <w:r w:rsidRPr="00434039">
              <w:rPr>
                <w:rFonts w:eastAsia="Times New Roman"/>
                <w:spacing w:val="-5"/>
                <w:sz w:val="26"/>
                <w:szCs w:val="26"/>
                <w:lang w:val="vi"/>
              </w:rPr>
              <w:t xml:space="preserve"> </w:t>
            </w:r>
            <w:r w:rsidRPr="00434039">
              <w:rPr>
                <w:rFonts w:eastAsia="Times New Roman"/>
                <w:sz w:val="26"/>
                <w:szCs w:val="26"/>
                <w:lang w:val="vi"/>
              </w:rPr>
              <w:t>thúc</w:t>
            </w:r>
            <w:r w:rsidRPr="00434039">
              <w:rPr>
                <w:rFonts w:eastAsia="Times New Roman"/>
                <w:spacing w:val="-6"/>
                <w:sz w:val="26"/>
                <w:szCs w:val="26"/>
                <w:lang w:val="vi"/>
              </w:rPr>
              <w:t xml:space="preserve"> </w:t>
            </w:r>
            <w:r w:rsidRPr="00434039">
              <w:rPr>
                <w:rFonts w:eastAsia="Times New Roman"/>
                <w:sz w:val="26"/>
                <w:szCs w:val="26"/>
                <w:lang w:val="vi"/>
              </w:rPr>
              <w:t>chào</w:t>
            </w:r>
            <w:r w:rsidRPr="00434039">
              <w:rPr>
                <w:rFonts w:eastAsia="Times New Roman"/>
                <w:spacing w:val="-6"/>
                <w:sz w:val="26"/>
                <w:szCs w:val="26"/>
                <w:lang w:val="vi"/>
              </w:rPr>
              <w:t xml:space="preserve"> </w:t>
            </w:r>
            <w:r w:rsidRPr="00434039">
              <w:rPr>
                <w:rFonts w:eastAsia="Times New Roman"/>
                <w:sz w:val="26"/>
                <w:szCs w:val="26"/>
                <w:lang w:val="vi"/>
              </w:rPr>
              <w:t>bán,</w:t>
            </w:r>
            <w:r w:rsidRPr="00434039">
              <w:rPr>
                <w:rFonts w:eastAsia="Times New Roman"/>
                <w:spacing w:val="-6"/>
                <w:sz w:val="26"/>
                <w:szCs w:val="26"/>
                <w:lang w:val="vi"/>
              </w:rPr>
              <w:t xml:space="preserve"> </w:t>
            </w:r>
            <w:r w:rsidRPr="00434039">
              <w:rPr>
                <w:rFonts w:eastAsia="Times New Roman"/>
                <w:sz w:val="26"/>
                <w:szCs w:val="26"/>
                <w:lang w:val="vi"/>
              </w:rPr>
              <w:t>Ngày</w:t>
            </w:r>
            <w:r w:rsidRPr="00434039">
              <w:rPr>
                <w:rFonts w:eastAsia="Times New Roman"/>
                <w:spacing w:val="-6"/>
                <w:sz w:val="26"/>
                <w:szCs w:val="26"/>
                <w:lang w:val="vi"/>
              </w:rPr>
              <w:t xml:space="preserve"> </w:t>
            </w:r>
            <w:r w:rsidRPr="00434039">
              <w:rPr>
                <w:rFonts w:eastAsia="Times New Roman"/>
                <w:sz w:val="26"/>
                <w:szCs w:val="26"/>
                <w:lang w:val="vi"/>
              </w:rPr>
              <w:t>phát</w:t>
            </w:r>
            <w:r w:rsidRPr="00434039">
              <w:rPr>
                <w:rFonts w:eastAsia="Times New Roman"/>
                <w:spacing w:val="-5"/>
                <w:sz w:val="26"/>
                <w:szCs w:val="26"/>
                <w:lang w:val="vi"/>
              </w:rPr>
              <w:t xml:space="preserve"> </w:t>
            </w:r>
            <w:r w:rsidRPr="00434039">
              <w:rPr>
                <w:rFonts w:eastAsia="Times New Roman"/>
                <w:sz w:val="26"/>
                <w:szCs w:val="26"/>
                <w:lang w:val="vi"/>
              </w:rPr>
              <w:t>hành</w:t>
            </w:r>
            <w:r w:rsidRPr="00434039">
              <w:rPr>
                <w:rFonts w:eastAsia="Times New Roman"/>
                <w:spacing w:val="-6"/>
                <w:sz w:val="26"/>
                <w:szCs w:val="26"/>
                <w:lang w:val="vi"/>
              </w:rPr>
              <w:t xml:space="preserve"> </w:t>
            </w:r>
            <w:r w:rsidRPr="00434039">
              <w:rPr>
                <w:rFonts w:eastAsia="Times New Roman"/>
                <w:sz w:val="26"/>
                <w:szCs w:val="26"/>
                <w:lang w:val="vi"/>
              </w:rPr>
              <w:t>(Ngày</w:t>
            </w:r>
            <w:r w:rsidRPr="00434039">
              <w:rPr>
                <w:rFonts w:eastAsia="Times New Roman"/>
                <w:spacing w:val="-6"/>
                <w:sz w:val="26"/>
                <w:szCs w:val="26"/>
                <w:lang w:val="vi"/>
              </w:rPr>
              <w:t xml:space="preserve"> </w:t>
            </w:r>
            <w:r w:rsidRPr="00434039">
              <w:rPr>
                <w:rFonts w:eastAsia="Times New Roman"/>
                <w:sz w:val="26"/>
                <w:szCs w:val="26"/>
                <w:lang w:val="vi"/>
              </w:rPr>
              <w:t>xác</w:t>
            </w:r>
            <w:r w:rsidRPr="00434039">
              <w:rPr>
                <w:rFonts w:eastAsia="Times New Roman"/>
                <w:spacing w:val="-7"/>
                <w:sz w:val="26"/>
                <w:szCs w:val="26"/>
                <w:lang w:val="vi"/>
              </w:rPr>
              <w:t xml:space="preserve"> </w:t>
            </w:r>
            <w:r w:rsidRPr="00434039">
              <w:rPr>
                <w:rFonts w:eastAsia="Times New Roman"/>
                <w:sz w:val="26"/>
                <w:szCs w:val="26"/>
                <w:lang w:val="vi"/>
              </w:rPr>
              <w:t>nhận</w:t>
            </w:r>
            <w:r w:rsidRPr="00434039">
              <w:rPr>
                <w:rFonts w:eastAsia="Times New Roman"/>
                <w:spacing w:val="-6"/>
                <w:sz w:val="26"/>
                <w:szCs w:val="26"/>
                <w:lang w:val="vi"/>
              </w:rPr>
              <w:t xml:space="preserve"> </w:t>
            </w:r>
            <w:r w:rsidRPr="00434039">
              <w:rPr>
                <w:rFonts w:eastAsia="Times New Roman"/>
                <w:sz w:val="26"/>
                <w:szCs w:val="26"/>
                <w:lang w:val="vi"/>
              </w:rPr>
              <w:t>nghĩa</w:t>
            </w:r>
            <w:r w:rsidRPr="00434039">
              <w:rPr>
                <w:rFonts w:eastAsia="Times New Roman"/>
                <w:spacing w:val="-6"/>
                <w:sz w:val="26"/>
                <w:szCs w:val="26"/>
                <w:lang w:val="vi"/>
              </w:rPr>
              <w:t xml:space="preserve"> </w:t>
            </w:r>
            <w:r w:rsidRPr="00434039">
              <w:rPr>
                <w:rFonts w:eastAsia="Times New Roman"/>
                <w:sz w:val="26"/>
                <w:szCs w:val="26"/>
                <w:lang w:val="vi"/>
              </w:rPr>
              <w:t>vụ nợ),</w:t>
            </w:r>
            <w:r w:rsidRPr="00434039">
              <w:rPr>
                <w:rFonts w:eastAsia="Times New Roman"/>
                <w:spacing w:val="-9"/>
                <w:sz w:val="26"/>
                <w:szCs w:val="26"/>
                <w:lang w:val="vi"/>
              </w:rPr>
              <w:t xml:space="preserve"> </w:t>
            </w:r>
            <w:r w:rsidRPr="00434039">
              <w:rPr>
                <w:rFonts w:eastAsia="Times New Roman"/>
                <w:sz w:val="26"/>
                <w:szCs w:val="26"/>
                <w:lang w:val="vi"/>
              </w:rPr>
              <w:t>và</w:t>
            </w:r>
            <w:r w:rsidRPr="00434039">
              <w:rPr>
                <w:rFonts w:eastAsia="Times New Roman"/>
                <w:spacing w:val="-10"/>
                <w:sz w:val="26"/>
                <w:szCs w:val="26"/>
                <w:lang w:val="vi"/>
              </w:rPr>
              <w:t xml:space="preserve"> </w:t>
            </w:r>
            <w:r w:rsidRPr="00434039">
              <w:rPr>
                <w:rFonts w:eastAsia="Times New Roman"/>
                <w:sz w:val="26"/>
                <w:szCs w:val="26"/>
                <w:lang w:val="vi"/>
              </w:rPr>
              <w:t>Ngày</w:t>
            </w:r>
            <w:r w:rsidRPr="00434039">
              <w:rPr>
                <w:rFonts w:eastAsia="Times New Roman"/>
                <w:spacing w:val="-9"/>
                <w:sz w:val="26"/>
                <w:szCs w:val="26"/>
                <w:lang w:val="vi"/>
              </w:rPr>
              <w:t xml:space="preserve"> </w:t>
            </w:r>
            <w:r w:rsidRPr="00434039">
              <w:rPr>
                <w:rFonts w:eastAsia="Times New Roman"/>
                <w:sz w:val="26"/>
                <w:szCs w:val="26"/>
                <w:lang w:val="vi"/>
              </w:rPr>
              <w:t>đáo</w:t>
            </w:r>
            <w:r w:rsidRPr="00434039">
              <w:rPr>
                <w:rFonts w:eastAsia="Times New Roman"/>
                <w:spacing w:val="-10"/>
                <w:sz w:val="26"/>
                <w:szCs w:val="26"/>
                <w:lang w:val="vi"/>
              </w:rPr>
              <w:t xml:space="preserve"> </w:t>
            </w:r>
            <w:r w:rsidRPr="00434039">
              <w:rPr>
                <w:rFonts w:eastAsia="Times New Roman"/>
                <w:sz w:val="26"/>
                <w:szCs w:val="26"/>
                <w:lang w:val="vi"/>
              </w:rPr>
              <w:t>hạn.</w:t>
            </w:r>
            <w:r w:rsidRPr="00434039">
              <w:rPr>
                <w:rFonts w:eastAsia="Times New Roman"/>
                <w:spacing w:val="-9"/>
                <w:sz w:val="26"/>
                <w:szCs w:val="26"/>
                <w:lang w:val="vi"/>
              </w:rPr>
              <w:t xml:space="preserve"> </w:t>
            </w:r>
            <w:r w:rsidRPr="00434039">
              <w:rPr>
                <w:rFonts w:eastAsia="Times New Roman"/>
                <w:sz w:val="26"/>
                <w:szCs w:val="26"/>
                <w:lang w:val="vi"/>
              </w:rPr>
              <w:t>Dự</w:t>
            </w:r>
            <w:r w:rsidRPr="00434039">
              <w:rPr>
                <w:rFonts w:eastAsia="Times New Roman"/>
                <w:spacing w:val="-8"/>
                <w:sz w:val="26"/>
                <w:szCs w:val="26"/>
                <w:lang w:val="vi"/>
              </w:rPr>
              <w:t xml:space="preserve"> </w:t>
            </w:r>
            <w:r w:rsidRPr="00434039">
              <w:rPr>
                <w:rFonts w:eastAsia="Times New Roman"/>
                <w:sz w:val="26"/>
                <w:szCs w:val="26"/>
                <w:lang w:val="vi"/>
              </w:rPr>
              <w:t>thảo</w:t>
            </w:r>
            <w:r w:rsidRPr="00434039">
              <w:rPr>
                <w:rFonts w:eastAsia="Times New Roman"/>
                <w:spacing w:val="-9"/>
                <w:sz w:val="26"/>
                <w:szCs w:val="26"/>
                <w:lang w:val="vi"/>
              </w:rPr>
              <w:t xml:space="preserve"> </w:t>
            </w:r>
            <w:r w:rsidRPr="00434039">
              <w:rPr>
                <w:rFonts w:eastAsia="Times New Roman"/>
                <w:sz w:val="26"/>
                <w:szCs w:val="26"/>
                <w:lang w:val="vi"/>
              </w:rPr>
              <w:t>Nghị</w:t>
            </w:r>
            <w:r w:rsidRPr="00434039">
              <w:rPr>
                <w:rFonts w:eastAsia="Times New Roman"/>
                <w:spacing w:val="-9"/>
                <w:sz w:val="26"/>
                <w:szCs w:val="26"/>
                <w:lang w:val="vi"/>
              </w:rPr>
              <w:t xml:space="preserve"> </w:t>
            </w:r>
            <w:r w:rsidRPr="00434039">
              <w:rPr>
                <w:rFonts w:eastAsia="Times New Roman"/>
                <w:sz w:val="26"/>
                <w:szCs w:val="26"/>
                <w:lang w:val="vi"/>
              </w:rPr>
              <w:t>định</w:t>
            </w:r>
            <w:r w:rsidRPr="00434039">
              <w:rPr>
                <w:rFonts w:eastAsia="Times New Roman"/>
                <w:spacing w:val="-9"/>
                <w:sz w:val="26"/>
                <w:szCs w:val="26"/>
                <w:lang w:val="vi"/>
              </w:rPr>
              <w:t xml:space="preserve"> </w:t>
            </w:r>
            <w:r w:rsidRPr="00434039">
              <w:rPr>
                <w:rFonts w:eastAsia="Times New Roman"/>
                <w:sz w:val="26"/>
                <w:szCs w:val="26"/>
                <w:lang w:val="vi"/>
              </w:rPr>
              <w:t>hiện</w:t>
            </w:r>
            <w:r w:rsidRPr="00434039">
              <w:rPr>
                <w:rFonts w:eastAsia="Times New Roman"/>
                <w:spacing w:val="-10"/>
                <w:sz w:val="26"/>
                <w:szCs w:val="26"/>
                <w:lang w:val="vi"/>
              </w:rPr>
              <w:t xml:space="preserve"> </w:t>
            </w:r>
            <w:r w:rsidRPr="00434039">
              <w:rPr>
                <w:rFonts w:eastAsia="Times New Roman"/>
                <w:sz w:val="26"/>
                <w:szCs w:val="26"/>
                <w:lang w:val="vi"/>
              </w:rPr>
              <w:t>đã</w:t>
            </w:r>
            <w:r w:rsidRPr="00434039">
              <w:rPr>
                <w:rFonts w:eastAsia="Times New Roman"/>
                <w:spacing w:val="-8"/>
                <w:sz w:val="26"/>
                <w:szCs w:val="26"/>
                <w:lang w:val="vi"/>
              </w:rPr>
              <w:t xml:space="preserve"> </w:t>
            </w:r>
            <w:r w:rsidRPr="00434039">
              <w:rPr>
                <w:rFonts w:eastAsia="Times New Roman"/>
                <w:sz w:val="26"/>
                <w:szCs w:val="26"/>
                <w:lang w:val="vi"/>
              </w:rPr>
              <w:t>thay</w:t>
            </w:r>
            <w:r w:rsidRPr="00434039">
              <w:rPr>
                <w:rFonts w:eastAsia="Times New Roman"/>
                <w:spacing w:val="-9"/>
                <w:sz w:val="26"/>
                <w:szCs w:val="26"/>
                <w:lang w:val="vi"/>
              </w:rPr>
              <w:t xml:space="preserve"> </w:t>
            </w:r>
            <w:r w:rsidRPr="00434039">
              <w:rPr>
                <w:rFonts w:eastAsia="Times New Roman"/>
                <w:sz w:val="26"/>
                <w:szCs w:val="26"/>
                <w:lang w:val="vi"/>
              </w:rPr>
              <w:t>thế</w:t>
            </w:r>
            <w:r w:rsidRPr="00434039">
              <w:rPr>
                <w:rFonts w:eastAsia="Times New Roman"/>
                <w:spacing w:val="-10"/>
                <w:sz w:val="26"/>
                <w:szCs w:val="26"/>
                <w:lang w:val="vi"/>
              </w:rPr>
              <w:t xml:space="preserve"> </w:t>
            </w:r>
            <w:r w:rsidRPr="00434039">
              <w:rPr>
                <w:rFonts w:eastAsia="Times New Roman"/>
                <w:sz w:val="26"/>
                <w:szCs w:val="26"/>
                <w:lang w:val="vi"/>
              </w:rPr>
              <w:t>định</w:t>
            </w:r>
            <w:r w:rsidRPr="00434039">
              <w:rPr>
                <w:rFonts w:eastAsia="Times New Roman"/>
                <w:spacing w:val="-9"/>
                <w:sz w:val="26"/>
                <w:szCs w:val="26"/>
                <w:lang w:val="vi"/>
              </w:rPr>
              <w:t xml:space="preserve"> </w:t>
            </w:r>
            <w:r w:rsidRPr="00434039">
              <w:rPr>
                <w:rFonts w:eastAsia="Times New Roman"/>
                <w:sz w:val="26"/>
                <w:szCs w:val="26"/>
                <w:lang w:val="vi"/>
              </w:rPr>
              <w:t>nghĩa</w:t>
            </w:r>
            <w:r w:rsidRPr="00434039">
              <w:rPr>
                <w:rFonts w:eastAsia="Times New Roman"/>
                <w:spacing w:val="-8"/>
                <w:sz w:val="26"/>
                <w:szCs w:val="26"/>
                <w:lang w:val="vi"/>
              </w:rPr>
              <w:t xml:space="preserve"> </w:t>
            </w:r>
            <w:r w:rsidRPr="00434039">
              <w:rPr>
                <w:rFonts w:eastAsia="Times New Roman"/>
                <w:sz w:val="26"/>
                <w:szCs w:val="26"/>
                <w:lang w:val="vi"/>
              </w:rPr>
              <w:t>“</w:t>
            </w:r>
            <w:r w:rsidRPr="00434039">
              <w:rPr>
                <w:rFonts w:eastAsia="Times New Roman"/>
                <w:i/>
                <w:sz w:val="26"/>
                <w:szCs w:val="26"/>
                <w:lang w:val="vi"/>
              </w:rPr>
              <w:t>Ngày</w:t>
            </w:r>
            <w:r w:rsidRPr="00434039">
              <w:rPr>
                <w:rFonts w:eastAsia="Times New Roman"/>
                <w:i/>
                <w:spacing w:val="-8"/>
                <w:sz w:val="26"/>
                <w:szCs w:val="26"/>
                <w:lang w:val="vi"/>
              </w:rPr>
              <w:t xml:space="preserve"> </w:t>
            </w:r>
            <w:r w:rsidRPr="00434039">
              <w:rPr>
                <w:rFonts w:eastAsia="Times New Roman"/>
                <w:i/>
                <w:sz w:val="26"/>
                <w:szCs w:val="26"/>
                <w:lang w:val="vi"/>
              </w:rPr>
              <w:t>phát</w:t>
            </w:r>
            <w:r w:rsidRPr="00434039">
              <w:rPr>
                <w:rFonts w:eastAsia="Times New Roman"/>
                <w:i/>
                <w:spacing w:val="-9"/>
                <w:sz w:val="26"/>
                <w:szCs w:val="26"/>
                <w:lang w:val="vi"/>
              </w:rPr>
              <w:t xml:space="preserve"> </w:t>
            </w:r>
            <w:r w:rsidRPr="00434039">
              <w:rPr>
                <w:rFonts w:eastAsia="Times New Roman"/>
                <w:i/>
                <w:sz w:val="26"/>
                <w:szCs w:val="26"/>
                <w:lang w:val="vi"/>
              </w:rPr>
              <w:t>hành</w:t>
            </w:r>
            <w:r w:rsidRPr="00434039">
              <w:rPr>
                <w:rFonts w:eastAsia="Times New Roman"/>
                <w:i/>
                <w:spacing w:val="-9"/>
                <w:sz w:val="26"/>
                <w:szCs w:val="26"/>
                <w:lang w:val="vi"/>
              </w:rPr>
              <w:t xml:space="preserve"> </w:t>
            </w:r>
            <w:r w:rsidRPr="00434039">
              <w:rPr>
                <w:rFonts w:eastAsia="Times New Roman"/>
                <w:i/>
                <w:sz w:val="26"/>
                <w:szCs w:val="26"/>
                <w:lang w:val="vi"/>
              </w:rPr>
              <w:t>trái phiếu</w:t>
            </w:r>
            <w:r w:rsidRPr="00434039">
              <w:rPr>
                <w:rFonts w:eastAsia="Times New Roman"/>
                <w:sz w:val="26"/>
                <w:szCs w:val="26"/>
                <w:lang w:val="vi"/>
              </w:rPr>
              <w:t>”</w:t>
            </w:r>
            <w:r w:rsidRPr="00434039">
              <w:rPr>
                <w:rFonts w:eastAsia="Times New Roman"/>
                <w:spacing w:val="-4"/>
                <w:sz w:val="26"/>
                <w:szCs w:val="26"/>
                <w:lang w:val="vi"/>
              </w:rPr>
              <w:t xml:space="preserve"> </w:t>
            </w:r>
            <w:r w:rsidRPr="00434039">
              <w:rPr>
                <w:rFonts w:eastAsia="Times New Roman"/>
                <w:sz w:val="26"/>
                <w:szCs w:val="26"/>
                <w:lang w:val="vi"/>
              </w:rPr>
              <w:t>thành</w:t>
            </w:r>
            <w:r w:rsidRPr="00434039">
              <w:rPr>
                <w:rFonts w:eastAsia="Times New Roman"/>
                <w:spacing w:val="-3"/>
                <w:sz w:val="26"/>
                <w:szCs w:val="26"/>
                <w:lang w:val="vi"/>
              </w:rPr>
              <w:t xml:space="preserve"> </w:t>
            </w:r>
            <w:r w:rsidRPr="00434039">
              <w:rPr>
                <w:rFonts w:eastAsia="Times New Roman"/>
                <w:sz w:val="26"/>
                <w:szCs w:val="26"/>
                <w:lang w:val="vi"/>
              </w:rPr>
              <w:t>“</w:t>
            </w:r>
            <w:r w:rsidRPr="00434039">
              <w:rPr>
                <w:rFonts w:eastAsia="Times New Roman"/>
                <w:i/>
                <w:sz w:val="26"/>
                <w:szCs w:val="26"/>
                <w:lang w:val="vi"/>
              </w:rPr>
              <w:t>Ngày</w:t>
            </w:r>
            <w:r w:rsidRPr="00434039">
              <w:rPr>
                <w:rFonts w:eastAsia="Times New Roman"/>
                <w:i/>
                <w:spacing w:val="-4"/>
                <w:sz w:val="26"/>
                <w:szCs w:val="26"/>
                <w:lang w:val="vi"/>
              </w:rPr>
              <w:t xml:space="preserve"> </w:t>
            </w:r>
            <w:r w:rsidRPr="00434039">
              <w:rPr>
                <w:rFonts w:eastAsia="Times New Roman"/>
                <w:i/>
                <w:sz w:val="26"/>
                <w:szCs w:val="26"/>
                <w:lang w:val="vi"/>
              </w:rPr>
              <w:t>bắt</w:t>
            </w:r>
            <w:r w:rsidRPr="00434039">
              <w:rPr>
                <w:rFonts w:eastAsia="Times New Roman"/>
                <w:i/>
                <w:spacing w:val="-3"/>
                <w:sz w:val="26"/>
                <w:szCs w:val="26"/>
                <w:lang w:val="vi"/>
              </w:rPr>
              <w:t xml:space="preserve"> </w:t>
            </w:r>
            <w:r w:rsidRPr="00434039">
              <w:rPr>
                <w:rFonts w:eastAsia="Times New Roman"/>
                <w:i/>
                <w:sz w:val="26"/>
                <w:szCs w:val="26"/>
                <w:lang w:val="vi"/>
              </w:rPr>
              <w:t>đầu</w:t>
            </w:r>
            <w:r w:rsidRPr="00434039">
              <w:rPr>
                <w:rFonts w:eastAsia="Times New Roman"/>
                <w:i/>
                <w:spacing w:val="-3"/>
                <w:sz w:val="26"/>
                <w:szCs w:val="26"/>
                <w:lang w:val="vi"/>
              </w:rPr>
              <w:t xml:space="preserve"> </w:t>
            </w:r>
            <w:r w:rsidRPr="00434039">
              <w:rPr>
                <w:rFonts w:eastAsia="Times New Roman"/>
                <w:i/>
                <w:sz w:val="26"/>
                <w:szCs w:val="26"/>
                <w:lang w:val="vi"/>
              </w:rPr>
              <w:t>đợt</w:t>
            </w:r>
            <w:r w:rsidRPr="00434039">
              <w:rPr>
                <w:rFonts w:eastAsia="Times New Roman"/>
                <w:i/>
                <w:spacing w:val="-3"/>
                <w:sz w:val="26"/>
                <w:szCs w:val="26"/>
                <w:lang w:val="vi"/>
              </w:rPr>
              <w:t xml:space="preserve"> </w:t>
            </w:r>
            <w:r w:rsidRPr="00434039">
              <w:rPr>
                <w:rFonts w:eastAsia="Times New Roman"/>
                <w:i/>
                <w:sz w:val="26"/>
                <w:szCs w:val="26"/>
                <w:lang w:val="vi"/>
              </w:rPr>
              <w:t>chào</w:t>
            </w:r>
            <w:r w:rsidRPr="00434039">
              <w:rPr>
                <w:rFonts w:eastAsia="Times New Roman"/>
                <w:i/>
                <w:spacing w:val="-3"/>
                <w:sz w:val="26"/>
                <w:szCs w:val="26"/>
                <w:lang w:val="vi"/>
              </w:rPr>
              <w:t xml:space="preserve"> </w:t>
            </w:r>
            <w:r w:rsidRPr="00434039">
              <w:rPr>
                <w:rFonts w:eastAsia="Times New Roman"/>
                <w:i/>
                <w:sz w:val="26"/>
                <w:szCs w:val="26"/>
                <w:lang w:val="vi"/>
              </w:rPr>
              <w:t>bán</w:t>
            </w:r>
            <w:r w:rsidRPr="00434039">
              <w:rPr>
                <w:rFonts w:eastAsia="Times New Roman"/>
                <w:sz w:val="26"/>
                <w:szCs w:val="26"/>
                <w:lang w:val="vi"/>
              </w:rPr>
              <w:t>”</w:t>
            </w:r>
            <w:r w:rsidRPr="00434039">
              <w:rPr>
                <w:rFonts w:eastAsia="Times New Roman"/>
                <w:spacing w:val="-4"/>
                <w:sz w:val="26"/>
                <w:szCs w:val="26"/>
                <w:lang w:val="vi"/>
              </w:rPr>
              <w:t xml:space="preserve"> </w:t>
            </w:r>
            <w:r w:rsidRPr="00434039">
              <w:rPr>
                <w:rFonts w:eastAsia="Times New Roman"/>
                <w:sz w:val="26"/>
                <w:szCs w:val="26"/>
                <w:lang w:val="vi"/>
              </w:rPr>
              <w:t>và</w:t>
            </w:r>
            <w:r w:rsidRPr="00434039">
              <w:rPr>
                <w:rFonts w:eastAsia="Times New Roman"/>
                <w:spacing w:val="-4"/>
                <w:sz w:val="26"/>
                <w:szCs w:val="26"/>
                <w:lang w:val="vi"/>
              </w:rPr>
              <w:t xml:space="preserve"> </w:t>
            </w:r>
            <w:r w:rsidRPr="00434039">
              <w:rPr>
                <w:rFonts w:eastAsia="Times New Roman"/>
                <w:sz w:val="26"/>
                <w:szCs w:val="26"/>
                <w:lang w:val="vi"/>
              </w:rPr>
              <w:t>“</w:t>
            </w:r>
            <w:r w:rsidRPr="00434039">
              <w:rPr>
                <w:rFonts w:eastAsia="Times New Roman"/>
                <w:i/>
                <w:sz w:val="26"/>
                <w:szCs w:val="26"/>
                <w:lang w:val="vi"/>
              </w:rPr>
              <w:t>Ngày</w:t>
            </w:r>
            <w:r w:rsidRPr="00434039">
              <w:rPr>
                <w:rFonts w:eastAsia="Times New Roman"/>
                <w:i/>
                <w:spacing w:val="-4"/>
                <w:sz w:val="26"/>
                <w:szCs w:val="26"/>
                <w:lang w:val="vi"/>
              </w:rPr>
              <w:t xml:space="preserve"> </w:t>
            </w:r>
            <w:r w:rsidRPr="00434039">
              <w:rPr>
                <w:rFonts w:eastAsia="Times New Roman"/>
                <w:i/>
                <w:sz w:val="26"/>
                <w:szCs w:val="26"/>
                <w:lang w:val="vi"/>
              </w:rPr>
              <w:t>hoàn</w:t>
            </w:r>
            <w:r w:rsidRPr="00434039">
              <w:rPr>
                <w:rFonts w:eastAsia="Times New Roman"/>
                <w:i/>
                <w:spacing w:val="-3"/>
                <w:sz w:val="26"/>
                <w:szCs w:val="26"/>
                <w:lang w:val="vi"/>
              </w:rPr>
              <w:t xml:space="preserve"> </w:t>
            </w:r>
            <w:r w:rsidRPr="00434039">
              <w:rPr>
                <w:rFonts w:eastAsia="Times New Roman"/>
                <w:i/>
                <w:sz w:val="26"/>
                <w:szCs w:val="26"/>
                <w:lang w:val="vi"/>
              </w:rPr>
              <w:t>thành</w:t>
            </w:r>
            <w:r w:rsidRPr="00434039">
              <w:rPr>
                <w:rFonts w:eastAsia="Times New Roman"/>
                <w:i/>
                <w:spacing w:val="-3"/>
                <w:sz w:val="26"/>
                <w:szCs w:val="26"/>
                <w:lang w:val="vi"/>
              </w:rPr>
              <w:t xml:space="preserve"> </w:t>
            </w:r>
            <w:r w:rsidRPr="00434039">
              <w:rPr>
                <w:rFonts w:eastAsia="Times New Roman"/>
                <w:i/>
                <w:sz w:val="26"/>
                <w:szCs w:val="26"/>
                <w:lang w:val="vi"/>
              </w:rPr>
              <w:t>đợt</w:t>
            </w:r>
            <w:r w:rsidRPr="00434039">
              <w:rPr>
                <w:rFonts w:eastAsia="Times New Roman"/>
                <w:i/>
                <w:spacing w:val="-3"/>
                <w:sz w:val="26"/>
                <w:szCs w:val="26"/>
                <w:lang w:val="vi"/>
              </w:rPr>
              <w:t xml:space="preserve"> </w:t>
            </w:r>
            <w:r w:rsidRPr="00434039">
              <w:rPr>
                <w:rFonts w:eastAsia="Times New Roman"/>
                <w:i/>
                <w:sz w:val="26"/>
                <w:szCs w:val="26"/>
                <w:lang w:val="vi"/>
              </w:rPr>
              <w:t>chào</w:t>
            </w:r>
            <w:r w:rsidRPr="00434039">
              <w:rPr>
                <w:rFonts w:eastAsia="Times New Roman"/>
                <w:i/>
                <w:spacing w:val="-3"/>
                <w:sz w:val="26"/>
                <w:szCs w:val="26"/>
                <w:lang w:val="vi"/>
              </w:rPr>
              <w:t xml:space="preserve"> </w:t>
            </w:r>
            <w:r w:rsidRPr="00434039">
              <w:rPr>
                <w:rFonts w:eastAsia="Times New Roman"/>
                <w:i/>
                <w:sz w:val="26"/>
                <w:szCs w:val="26"/>
                <w:lang w:val="vi"/>
              </w:rPr>
              <w:t>bán</w:t>
            </w:r>
            <w:r w:rsidRPr="00434039">
              <w:rPr>
                <w:rFonts w:eastAsia="Times New Roman"/>
                <w:i/>
                <w:spacing w:val="-3"/>
                <w:sz w:val="26"/>
                <w:szCs w:val="26"/>
                <w:lang w:val="vi"/>
              </w:rPr>
              <w:t xml:space="preserve"> </w:t>
            </w:r>
            <w:r w:rsidRPr="00434039">
              <w:rPr>
                <w:rFonts w:eastAsia="Times New Roman"/>
                <w:i/>
                <w:sz w:val="26"/>
                <w:szCs w:val="26"/>
                <w:lang w:val="vi"/>
              </w:rPr>
              <w:t>trái</w:t>
            </w:r>
            <w:r w:rsidRPr="00434039">
              <w:rPr>
                <w:rFonts w:eastAsia="Times New Roman"/>
                <w:i/>
                <w:spacing w:val="-3"/>
                <w:sz w:val="26"/>
                <w:szCs w:val="26"/>
                <w:lang w:val="vi"/>
              </w:rPr>
              <w:t xml:space="preserve"> </w:t>
            </w:r>
            <w:r w:rsidRPr="00434039">
              <w:rPr>
                <w:rFonts w:eastAsia="Times New Roman"/>
                <w:i/>
                <w:sz w:val="26"/>
                <w:szCs w:val="26"/>
                <w:lang w:val="vi"/>
              </w:rPr>
              <w:t>phiếu</w:t>
            </w:r>
            <w:r w:rsidRPr="00434039">
              <w:rPr>
                <w:rFonts w:eastAsia="Times New Roman"/>
                <w:sz w:val="26"/>
                <w:szCs w:val="26"/>
                <w:lang w:val="vi"/>
              </w:rPr>
              <w:t>” thành “</w:t>
            </w:r>
            <w:r w:rsidRPr="00434039">
              <w:rPr>
                <w:rFonts w:eastAsia="Times New Roman"/>
                <w:i/>
                <w:sz w:val="26"/>
                <w:szCs w:val="26"/>
                <w:lang w:val="vi"/>
              </w:rPr>
              <w:t>Ngày kết thúc đợt chào bán</w:t>
            </w:r>
            <w:r w:rsidRPr="00434039">
              <w:rPr>
                <w:rFonts w:eastAsia="Times New Roman"/>
                <w:sz w:val="26"/>
                <w:szCs w:val="26"/>
                <w:lang w:val="vi"/>
              </w:rPr>
              <w:t>”. Đồng thời, Dự thảo Nghị định cũng đã thay đổi nội dung của các định nghĩa này.</w:t>
            </w:r>
          </w:p>
          <w:p w14:paraId="492C5F75" w14:textId="77777777" w:rsidR="00CB7C44" w:rsidRPr="00434039" w:rsidRDefault="00CB7C44" w:rsidP="006D2407">
            <w:pPr>
              <w:jc w:val="both"/>
              <w:rPr>
                <w:rFonts w:eastAsia="Times New Roman"/>
                <w:sz w:val="26"/>
                <w:szCs w:val="26"/>
                <w:lang w:val="vi"/>
              </w:rPr>
            </w:pPr>
            <w:r w:rsidRPr="00434039">
              <w:rPr>
                <w:rFonts w:eastAsia="Times New Roman"/>
                <w:sz w:val="26"/>
                <w:szCs w:val="26"/>
                <w:lang w:val="vi"/>
              </w:rPr>
              <w:t>Việc thay</w:t>
            </w:r>
            <w:r w:rsidRPr="00434039">
              <w:rPr>
                <w:rFonts w:eastAsia="Times New Roman"/>
                <w:spacing w:val="3"/>
                <w:sz w:val="26"/>
                <w:szCs w:val="26"/>
                <w:lang w:val="vi"/>
              </w:rPr>
              <w:t xml:space="preserve"> </w:t>
            </w:r>
            <w:r w:rsidRPr="00434039">
              <w:rPr>
                <w:rFonts w:eastAsia="Times New Roman"/>
                <w:sz w:val="26"/>
                <w:szCs w:val="26"/>
                <w:lang w:val="vi"/>
              </w:rPr>
              <w:t>đổi</w:t>
            </w:r>
            <w:r w:rsidRPr="00434039">
              <w:rPr>
                <w:rFonts w:eastAsia="Times New Roman"/>
                <w:spacing w:val="4"/>
                <w:sz w:val="26"/>
                <w:szCs w:val="26"/>
                <w:lang w:val="vi"/>
              </w:rPr>
              <w:t xml:space="preserve"> </w:t>
            </w:r>
            <w:r w:rsidRPr="00434039">
              <w:rPr>
                <w:rFonts w:eastAsia="Times New Roman"/>
                <w:sz w:val="26"/>
                <w:szCs w:val="26"/>
                <w:lang w:val="vi"/>
              </w:rPr>
              <w:t>các</w:t>
            </w:r>
            <w:r w:rsidRPr="00434039">
              <w:rPr>
                <w:rFonts w:eastAsia="Times New Roman"/>
                <w:spacing w:val="3"/>
                <w:sz w:val="26"/>
                <w:szCs w:val="26"/>
                <w:lang w:val="vi"/>
              </w:rPr>
              <w:t xml:space="preserve"> </w:t>
            </w:r>
            <w:r w:rsidRPr="00434039">
              <w:rPr>
                <w:rFonts w:eastAsia="Times New Roman"/>
                <w:sz w:val="26"/>
                <w:szCs w:val="26"/>
                <w:lang w:val="vi"/>
              </w:rPr>
              <w:t>định</w:t>
            </w:r>
            <w:r w:rsidRPr="00434039">
              <w:rPr>
                <w:rFonts w:eastAsia="Times New Roman"/>
                <w:spacing w:val="3"/>
                <w:sz w:val="26"/>
                <w:szCs w:val="26"/>
                <w:lang w:val="vi"/>
              </w:rPr>
              <w:t xml:space="preserve"> </w:t>
            </w:r>
            <w:r w:rsidRPr="00434039">
              <w:rPr>
                <w:rFonts w:eastAsia="Times New Roman"/>
                <w:sz w:val="26"/>
                <w:szCs w:val="26"/>
                <w:lang w:val="vi"/>
              </w:rPr>
              <w:t>nghĩa</w:t>
            </w:r>
            <w:r w:rsidRPr="00434039">
              <w:rPr>
                <w:rFonts w:eastAsia="Times New Roman"/>
                <w:spacing w:val="3"/>
                <w:sz w:val="26"/>
                <w:szCs w:val="26"/>
                <w:lang w:val="vi"/>
              </w:rPr>
              <w:t xml:space="preserve"> </w:t>
            </w:r>
            <w:r w:rsidRPr="00434039">
              <w:rPr>
                <w:rFonts w:eastAsia="Times New Roman"/>
                <w:sz w:val="26"/>
                <w:szCs w:val="26"/>
                <w:lang w:val="vi"/>
              </w:rPr>
              <w:t>và</w:t>
            </w:r>
            <w:r w:rsidRPr="00434039">
              <w:rPr>
                <w:rFonts w:eastAsia="Times New Roman"/>
                <w:spacing w:val="2"/>
                <w:sz w:val="26"/>
                <w:szCs w:val="26"/>
                <w:lang w:val="vi"/>
              </w:rPr>
              <w:t xml:space="preserve"> </w:t>
            </w:r>
            <w:r w:rsidRPr="00434039">
              <w:rPr>
                <w:rFonts w:eastAsia="Times New Roman"/>
                <w:sz w:val="26"/>
                <w:szCs w:val="26"/>
                <w:lang w:val="vi"/>
              </w:rPr>
              <w:t>nội</w:t>
            </w:r>
            <w:r w:rsidRPr="00434039">
              <w:rPr>
                <w:rFonts w:eastAsia="Times New Roman"/>
                <w:spacing w:val="5"/>
                <w:sz w:val="26"/>
                <w:szCs w:val="26"/>
                <w:lang w:val="vi"/>
              </w:rPr>
              <w:t xml:space="preserve"> </w:t>
            </w:r>
            <w:r w:rsidRPr="00434039">
              <w:rPr>
                <w:rFonts w:eastAsia="Times New Roman"/>
                <w:sz w:val="26"/>
                <w:szCs w:val="26"/>
                <w:lang w:val="vi"/>
              </w:rPr>
              <w:t>dung</w:t>
            </w:r>
            <w:r w:rsidRPr="00434039">
              <w:rPr>
                <w:rFonts w:eastAsia="Times New Roman"/>
                <w:spacing w:val="3"/>
                <w:sz w:val="26"/>
                <w:szCs w:val="26"/>
                <w:lang w:val="vi"/>
              </w:rPr>
              <w:t xml:space="preserve"> </w:t>
            </w:r>
            <w:r w:rsidRPr="00434039">
              <w:rPr>
                <w:rFonts w:eastAsia="Times New Roman"/>
                <w:sz w:val="26"/>
                <w:szCs w:val="26"/>
                <w:lang w:val="vi"/>
              </w:rPr>
              <w:t>các</w:t>
            </w:r>
            <w:r w:rsidRPr="00434039">
              <w:rPr>
                <w:rFonts w:eastAsia="Times New Roman"/>
                <w:spacing w:val="2"/>
                <w:sz w:val="26"/>
                <w:szCs w:val="26"/>
                <w:lang w:val="vi"/>
              </w:rPr>
              <w:t xml:space="preserve"> </w:t>
            </w:r>
            <w:r w:rsidRPr="00434039">
              <w:rPr>
                <w:rFonts w:eastAsia="Times New Roman"/>
                <w:sz w:val="26"/>
                <w:szCs w:val="26"/>
                <w:lang w:val="vi"/>
              </w:rPr>
              <w:t>định</w:t>
            </w:r>
            <w:r w:rsidRPr="00434039">
              <w:rPr>
                <w:rFonts w:eastAsia="Times New Roman"/>
                <w:spacing w:val="4"/>
                <w:sz w:val="26"/>
                <w:szCs w:val="26"/>
                <w:lang w:val="vi"/>
              </w:rPr>
              <w:t xml:space="preserve"> </w:t>
            </w:r>
            <w:r w:rsidRPr="00434039">
              <w:rPr>
                <w:rFonts w:eastAsia="Times New Roman"/>
                <w:sz w:val="26"/>
                <w:szCs w:val="26"/>
                <w:lang w:val="vi"/>
              </w:rPr>
              <w:t>nghĩa</w:t>
            </w:r>
            <w:r w:rsidRPr="00434039">
              <w:rPr>
                <w:rFonts w:eastAsia="Times New Roman"/>
                <w:spacing w:val="3"/>
                <w:sz w:val="26"/>
                <w:szCs w:val="26"/>
                <w:lang w:val="vi"/>
              </w:rPr>
              <w:t xml:space="preserve"> </w:t>
            </w:r>
            <w:r w:rsidRPr="00434039">
              <w:rPr>
                <w:rFonts w:eastAsia="Times New Roman"/>
                <w:sz w:val="26"/>
                <w:szCs w:val="26"/>
                <w:lang w:val="vi"/>
              </w:rPr>
              <w:t>này</w:t>
            </w:r>
            <w:r w:rsidRPr="00434039">
              <w:rPr>
                <w:rFonts w:eastAsia="Times New Roman"/>
                <w:spacing w:val="3"/>
                <w:sz w:val="26"/>
                <w:szCs w:val="26"/>
                <w:lang w:val="vi"/>
              </w:rPr>
              <w:t xml:space="preserve"> </w:t>
            </w:r>
            <w:r w:rsidRPr="00434039">
              <w:rPr>
                <w:rFonts w:eastAsia="Times New Roman"/>
                <w:sz w:val="26"/>
                <w:szCs w:val="26"/>
                <w:lang w:val="vi"/>
              </w:rPr>
              <w:t>dẫn</w:t>
            </w:r>
            <w:r w:rsidRPr="00434039">
              <w:rPr>
                <w:rFonts w:eastAsia="Times New Roman"/>
                <w:spacing w:val="3"/>
                <w:sz w:val="26"/>
                <w:szCs w:val="26"/>
                <w:lang w:val="vi"/>
              </w:rPr>
              <w:t xml:space="preserve"> </w:t>
            </w:r>
            <w:r w:rsidRPr="00434039">
              <w:rPr>
                <w:rFonts w:eastAsia="Times New Roman"/>
                <w:sz w:val="26"/>
                <w:szCs w:val="26"/>
                <w:lang w:val="vi"/>
              </w:rPr>
              <w:t>đến</w:t>
            </w:r>
            <w:r w:rsidRPr="00434039">
              <w:rPr>
                <w:rFonts w:eastAsia="Times New Roman"/>
                <w:spacing w:val="4"/>
                <w:sz w:val="26"/>
                <w:szCs w:val="26"/>
                <w:lang w:val="vi"/>
              </w:rPr>
              <w:t xml:space="preserve"> </w:t>
            </w:r>
            <w:r w:rsidRPr="00434039">
              <w:rPr>
                <w:rFonts w:eastAsia="Times New Roman"/>
                <w:sz w:val="26"/>
                <w:szCs w:val="26"/>
                <w:lang w:val="vi"/>
              </w:rPr>
              <w:t>các</w:t>
            </w:r>
            <w:r w:rsidRPr="00434039">
              <w:rPr>
                <w:rFonts w:eastAsia="Times New Roman"/>
                <w:spacing w:val="2"/>
                <w:sz w:val="26"/>
                <w:szCs w:val="26"/>
                <w:lang w:val="vi"/>
              </w:rPr>
              <w:t xml:space="preserve"> </w:t>
            </w:r>
            <w:r w:rsidRPr="00434039">
              <w:rPr>
                <w:rFonts w:eastAsia="Times New Roman"/>
                <w:sz w:val="26"/>
                <w:szCs w:val="26"/>
                <w:lang w:val="vi"/>
              </w:rPr>
              <w:t>vướng</w:t>
            </w:r>
            <w:r w:rsidRPr="00434039">
              <w:rPr>
                <w:rFonts w:eastAsia="Times New Roman"/>
                <w:spacing w:val="3"/>
                <w:sz w:val="26"/>
                <w:szCs w:val="26"/>
                <w:lang w:val="vi"/>
              </w:rPr>
              <w:t xml:space="preserve"> </w:t>
            </w:r>
            <w:r w:rsidRPr="00434039">
              <w:rPr>
                <w:rFonts w:eastAsia="Times New Roman"/>
                <w:sz w:val="26"/>
                <w:szCs w:val="26"/>
                <w:lang w:val="vi"/>
              </w:rPr>
              <w:t>mắc</w:t>
            </w:r>
            <w:r w:rsidRPr="00434039">
              <w:rPr>
                <w:rFonts w:eastAsia="Times New Roman"/>
                <w:spacing w:val="3"/>
                <w:sz w:val="26"/>
                <w:szCs w:val="26"/>
                <w:lang w:val="vi"/>
              </w:rPr>
              <w:t xml:space="preserve"> </w:t>
            </w:r>
            <w:r w:rsidRPr="00434039">
              <w:rPr>
                <w:rFonts w:eastAsia="Times New Roman"/>
                <w:spacing w:val="-5"/>
                <w:sz w:val="26"/>
                <w:szCs w:val="26"/>
                <w:lang w:val="vi"/>
              </w:rPr>
              <w:t>như</w:t>
            </w:r>
            <w:r w:rsidRPr="00434039">
              <w:rPr>
                <w:rFonts w:eastAsia="Times New Roman"/>
                <w:sz w:val="26"/>
                <w:szCs w:val="26"/>
              </w:rPr>
              <w:t xml:space="preserve"> </w:t>
            </w:r>
            <w:r w:rsidRPr="00434039">
              <w:rPr>
                <w:rFonts w:eastAsia="Times New Roman"/>
                <w:spacing w:val="-4"/>
                <w:sz w:val="26"/>
                <w:szCs w:val="26"/>
                <w:lang w:val="vi"/>
              </w:rPr>
              <w:t>sau:</w:t>
            </w:r>
          </w:p>
          <w:p w14:paraId="4656F6F3" w14:textId="77777777" w:rsidR="00CB7C44" w:rsidRPr="00434039" w:rsidRDefault="00CB7C44" w:rsidP="006D2407">
            <w:pPr>
              <w:jc w:val="both"/>
              <w:rPr>
                <w:rFonts w:eastAsia="Times New Roman"/>
                <w:sz w:val="26"/>
                <w:szCs w:val="26"/>
                <w:lang w:val="vi"/>
              </w:rPr>
            </w:pPr>
            <w:r w:rsidRPr="00434039">
              <w:rPr>
                <w:rFonts w:eastAsia="Times New Roman"/>
                <w:i/>
                <w:sz w:val="26"/>
                <w:szCs w:val="26"/>
                <w:lang w:val="vi"/>
              </w:rPr>
              <w:t>Thứ</w:t>
            </w:r>
            <w:r w:rsidRPr="00434039">
              <w:rPr>
                <w:rFonts w:eastAsia="Times New Roman"/>
                <w:i/>
                <w:spacing w:val="-6"/>
                <w:sz w:val="26"/>
                <w:szCs w:val="26"/>
                <w:lang w:val="vi"/>
              </w:rPr>
              <w:t xml:space="preserve"> </w:t>
            </w:r>
            <w:r w:rsidRPr="00434039">
              <w:rPr>
                <w:rFonts w:eastAsia="Times New Roman"/>
                <w:i/>
                <w:sz w:val="26"/>
                <w:szCs w:val="26"/>
                <w:lang w:val="vi"/>
              </w:rPr>
              <w:t>nhất,</w:t>
            </w:r>
            <w:r w:rsidRPr="00434039">
              <w:rPr>
                <w:rFonts w:eastAsia="Times New Roman"/>
                <w:i/>
                <w:spacing w:val="-7"/>
                <w:sz w:val="26"/>
                <w:szCs w:val="26"/>
                <w:lang w:val="vi"/>
              </w:rPr>
              <w:t xml:space="preserve"> </w:t>
            </w:r>
            <w:r w:rsidRPr="00434039">
              <w:rPr>
                <w:rFonts w:eastAsia="Times New Roman"/>
                <w:sz w:val="26"/>
                <w:szCs w:val="26"/>
                <w:lang w:val="vi"/>
              </w:rPr>
              <w:t>theo</w:t>
            </w:r>
            <w:r w:rsidRPr="00434039">
              <w:rPr>
                <w:rFonts w:eastAsia="Times New Roman"/>
                <w:spacing w:val="-8"/>
                <w:sz w:val="26"/>
                <w:szCs w:val="26"/>
                <w:lang w:val="vi"/>
              </w:rPr>
              <w:t xml:space="preserve"> </w:t>
            </w:r>
            <w:r w:rsidRPr="00434039">
              <w:rPr>
                <w:rFonts w:eastAsia="Times New Roman"/>
                <w:sz w:val="26"/>
                <w:szCs w:val="26"/>
                <w:lang w:val="vi"/>
              </w:rPr>
              <w:t>thông</w:t>
            </w:r>
            <w:r w:rsidRPr="00434039">
              <w:rPr>
                <w:rFonts w:eastAsia="Times New Roman"/>
                <w:spacing w:val="-7"/>
                <w:sz w:val="26"/>
                <w:szCs w:val="26"/>
                <w:lang w:val="vi"/>
              </w:rPr>
              <w:t xml:space="preserve"> </w:t>
            </w:r>
            <w:r w:rsidRPr="00434039">
              <w:rPr>
                <w:rFonts w:eastAsia="Times New Roman"/>
                <w:sz w:val="26"/>
                <w:szCs w:val="26"/>
                <w:lang w:val="vi"/>
              </w:rPr>
              <w:t>lệ,</w:t>
            </w:r>
            <w:r w:rsidRPr="00434039">
              <w:rPr>
                <w:rFonts w:eastAsia="Times New Roman"/>
                <w:spacing w:val="-7"/>
                <w:sz w:val="26"/>
                <w:szCs w:val="26"/>
                <w:lang w:val="vi"/>
              </w:rPr>
              <w:t xml:space="preserve"> </w:t>
            </w:r>
            <w:r w:rsidRPr="00434039">
              <w:rPr>
                <w:rFonts w:eastAsia="Times New Roman"/>
                <w:spacing w:val="3"/>
                <w:sz w:val="26"/>
                <w:szCs w:val="26"/>
                <w:lang w:val="vi"/>
              </w:rPr>
              <w:t>trái</w:t>
            </w:r>
            <w:r w:rsidRPr="00434039">
              <w:rPr>
                <w:rFonts w:eastAsia="Times New Roman"/>
                <w:spacing w:val="-7"/>
                <w:sz w:val="26"/>
                <w:szCs w:val="26"/>
                <w:lang w:val="vi"/>
              </w:rPr>
              <w:t xml:space="preserve"> </w:t>
            </w:r>
            <w:r w:rsidRPr="00434039">
              <w:rPr>
                <w:rFonts w:eastAsia="Times New Roman"/>
                <w:sz w:val="26"/>
                <w:szCs w:val="26"/>
                <w:lang w:val="vi"/>
              </w:rPr>
              <w:t>phiếu</w:t>
            </w:r>
            <w:r w:rsidRPr="00434039">
              <w:rPr>
                <w:rFonts w:eastAsia="Times New Roman"/>
                <w:spacing w:val="-5"/>
                <w:sz w:val="26"/>
                <w:szCs w:val="26"/>
                <w:lang w:val="vi"/>
              </w:rPr>
              <w:t xml:space="preserve"> </w:t>
            </w:r>
            <w:r w:rsidRPr="00434039">
              <w:rPr>
                <w:rFonts w:eastAsia="Times New Roman"/>
                <w:sz w:val="26"/>
                <w:szCs w:val="26"/>
                <w:lang w:val="vi"/>
              </w:rPr>
              <w:t>cùng</w:t>
            </w:r>
            <w:r w:rsidRPr="00434039">
              <w:rPr>
                <w:rFonts w:eastAsia="Times New Roman"/>
                <w:spacing w:val="-7"/>
                <w:sz w:val="26"/>
                <w:szCs w:val="26"/>
                <w:lang w:val="vi"/>
              </w:rPr>
              <w:t xml:space="preserve"> </w:t>
            </w:r>
            <w:r w:rsidRPr="00434039">
              <w:rPr>
                <w:rFonts w:eastAsia="Times New Roman"/>
                <w:sz w:val="26"/>
                <w:szCs w:val="26"/>
                <w:lang w:val="vi"/>
              </w:rPr>
              <w:t>một</w:t>
            </w:r>
            <w:r w:rsidRPr="00434039">
              <w:rPr>
                <w:rFonts w:eastAsia="Times New Roman"/>
                <w:spacing w:val="-7"/>
                <w:sz w:val="26"/>
                <w:szCs w:val="26"/>
                <w:lang w:val="vi"/>
              </w:rPr>
              <w:t xml:space="preserve"> </w:t>
            </w:r>
            <w:r w:rsidRPr="00434039">
              <w:rPr>
                <w:rFonts w:eastAsia="Times New Roman"/>
                <w:sz w:val="26"/>
                <w:szCs w:val="26"/>
                <w:lang w:val="vi"/>
              </w:rPr>
              <w:t>đợt</w:t>
            </w:r>
            <w:r w:rsidRPr="00434039">
              <w:rPr>
                <w:rFonts w:eastAsia="Times New Roman"/>
                <w:spacing w:val="-7"/>
                <w:sz w:val="26"/>
                <w:szCs w:val="26"/>
                <w:lang w:val="vi"/>
              </w:rPr>
              <w:t xml:space="preserve"> </w:t>
            </w:r>
            <w:r w:rsidRPr="00434039">
              <w:rPr>
                <w:rFonts w:eastAsia="Times New Roman"/>
                <w:sz w:val="26"/>
                <w:szCs w:val="26"/>
                <w:lang w:val="vi"/>
              </w:rPr>
              <w:t>phát</w:t>
            </w:r>
            <w:r w:rsidRPr="00434039">
              <w:rPr>
                <w:rFonts w:eastAsia="Times New Roman"/>
                <w:spacing w:val="-7"/>
                <w:sz w:val="26"/>
                <w:szCs w:val="26"/>
                <w:lang w:val="vi"/>
              </w:rPr>
              <w:t xml:space="preserve"> </w:t>
            </w:r>
            <w:r w:rsidRPr="00434039">
              <w:rPr>
                <w:rFonts w:eastAsia="Times New Roman"/>
                <w:sz w:val="26"/>
                <w:szCs w:val="26"/>
                <w:lang w:val="vi"/>
              </w:rPr>
              <w:t>hành</w:t>
            </w:r>
            <w:r w:rsidRPr="00434039">
              <w:rPr>
                <w:rFonts w:eastAsia="Times New Roman"/>
                <w:spacing w:val="-7"/>
                <w:sz w:val="26"/>
                <w:szCs w:val="26"/>
                <w:lang w:val="vi"/>
              </w:rPr>
              <w:t xml:space="preserve"> </w:t>
            </w:r>
            <w:r w:rsidRPr="00434039">
              <w:rPr>
                <w:rFonts w:eastAsia="Times New Roman"/>
                <w:sz w:val="26"/>
                <w:szCs w:val="26"/>
                <w:lang w:val="vi"/>
              </w:rPr>
              <w:t>chỉ</w:t>
            </w:r>
            <w:r w:rsidRPr="00434039">
              <w:rPr>
                <w:rFonts w:eastAsia="Times New Roman"/>
                <w:spacing w:val="-4"/>
                <w:sz w:val="26"/>
                <w:szCs w:val="26"/>
                <w:lang w:val="vi"/>
              </w:rPr>
              <w:t xml:space="preserve"> </w:t>
            </w:r>
            <w:r w:rsidRPr="00434039">
              <w:rPr>
                <w:rFonts w:eastAsia="Times New Roman"/>
                <w:sz w:val="26"/>
                <w:szCs w:val="26"/>
                <w:lang w:val="vi"/>
              </w:rPr>
              <w:t>có</w:t>
            </w:r>
            <w:r w:rsidRPr="00434039">
              <w:rPr>
                <w:rFonts w:eastAsia="Times New Roman"/>
                <w:spacing w:val="-7"/>
                <w:sz w:val="26"/>
                <w:szCs w:val="26"/>
                <w:lang w:val="vi"/>
              </w:rPr>
              <w:t xml:space="preserve"> </w:t>
            </w:r>
            <w:r w:rsidRPr="00434039">
              <w:rPr>
                <w:rFonts w:eastAsia="Times New Roman"/>
                <w:sz w:val="26"/>
                <w:szCs w:val="26"/>
                <w:lang w:val="vi"/>
              </w:rPr>
              <w:t>một</w:t>
            </w:r>
            <w:r w:rsidRPr="00434039">
              <w:rPr>
                <w:rFonts w:eastAsia="Times New Roman"/>
                <w:spacing w:val="-7"/>
                <w:sz w:val="26"/>
                <w:szCs w:val="26"/>
                <w:lang w:val="vi"/>
              </w:rPr>
              <w:t xml:space="preserve"> </w:t>
            </w:r>
            <w:r w:rsidRPr="00434039">
              <w:rPr>
                <w:rFonts w:eastAsia="Times New Roman"/>
                <w:sz w:val="26"/>
                <w:szCs w:val="26"/>
                <w:lang w:val="vi"/>
              </w:rPr>
              <w:t>ngày</w:t>
            </w:r>
            <w:r w:rsidRPr="00434039">
              <w:rPr>
                <w:rFonts w:eastAsia="Times New Roman"/>
                <w:spacing w:val="-3"/>
                <w:sz w:val="26"/>
                <w:szCs w:val="26"/>
                <w:lang w:val="vi"/>
              </w:rPr>
              <w:t xml:space="preserve"> </w:t>
            </w:r>
            <w:r w:rsidRPr="00434039">
              <w:rPr>
                <w:rFonts w:eastAsia="Times New Roman"/>
                <w:sz w:val="26"/>
                <w:szCs w:val="26"/>
                <w:lang w:val="vi"/>
              </w:rPr>
              <w:t>phát</w:t>
            </w:r>
            <w:r w:rsidRPr="00434039">
              <w:rPr>
                <w:rFonts w:eastAsia="Times New Roman"/>
                <w:spacing w:val="-7"/>
                <w:sz w:val="26"/>
                <w:szCs w:val="26"/>
                <w:lang w:val="vi"/>
              </w:rPr>
              <w:t xml:space="preserve"> </w:t>
            </w:r>
            <w:r w:rsidRPr="00434039">
              <w:rPr>
                <w:rFonts w:eastAsia="Times New Roman"/>
                <w:sz w:val="26"/>
                <w:szCs w:val="26"/>
                <w:lang w:val="vi"/>
              </w:rPr>
              <w:t>hành.</w:t>
            </w:r>
            <w:r w:rsidRPr="00434039">
              <w:rPr>
                <w:rFonts w:eastAsia="Times New Roman"/>
                <w:spacing w:val="-7"/>
                <w:sz w:val="26"/>
                <w:szCs w:val="26"/>
                <w:lang w:val="vi"/>
              </w:rPr>
              <w:t xml:space="preserve"> </w:t>
            </w:r>
            <w:r w:rsidRPr="00434039">
              <w:rPr>
                <w:rFonts w:eastAsia="Times New Roman"/>
                <w:sz w:val="26"/>
                <w:szCs w:val="26"/>
                <w:lang w:val="vi"/>
              </w:rPr>
              <w:t xml:space="preserve">Tuy nhiên, với việc </w:t>
            </w:r>
            <w:r w:rsidRPr="00434039">
              <w:rPr>
                <w:rFonts w:eastAsia="Times New Roman"/>
                <w:sz w:val="26"/>
                <w:szCs w:val="26"/>
                <w:lang w:val="vi"/>
              </w:rPr>
              <w:lastRenderedPageBreak/>
              <w:t>thay đổi nêu trên, tổ chức phát hành không thể xác định được ngày phát hành của</w:t>
            </w:r>
            <w:r w:rsidRPr="00434039">
              <w:rPr>
                <w:rFonts w:eastAsia="Times New Roman"/>
                <w:spacing w:val="-1"/>
                <w:sz w:val="26"/>
                <w:szCs w:val="26"/>
                <w:lang w:val="vi"/>
              </w:rPr>
              <w:t xml:space="preserve"> </w:t>
            </w:r>
            <w:r w:rsidRPr="00434039">
              <w:rPr>
                <w:rFonts w:eastAsia="Times New Roman"/>
                <w:sz w:val="26"/>
                <w:szCs w:val="26"/>
                <w:lang w:val="vi"/>
              </w:rPr>
              <w:t>trái phiếu sẽ</w:t>
            </w:r>
            <w:r w:rsidRPr="00434039">
              <w:rPr>
                <w:rFonts w:eastAsia="Times New Roman"/>
                <w:spacing w:val="-1"/>
                <w:sz w:val="26"/>
                <w:szCs w:val="26"/>
                <w:lang w:val="vi"/>
              </w:rPr>
              <w:t xml:space="preserve"> </w:t>
            </w:r>
            <w:r w:rsidRPr="00434039">
              <w:rPr>
                <w:rFonts w:eastAsia="Times New Roman"/>
                <w:sz w:val="26"/>
                <w:szCs w:val="26"/>
                <w:lang w:val="vi"/>
              </w:rPr>
              <w:t>là “</w:t>
            </w:r>
            <w:r w:rsidRPr="00434039">
              <w:rPr>
                <w:rFonts w:eastAsia="Times New Roman"/>
                <w:i/>
                <w:sz w:val="26"/>
                <w:szCs w:val="26"/>
                <w:lang w:val="vi"/>
              </w:rPr>
              <w:t>Ngày</w:t>
            </w:r>
            <w:r w:rsidRPr="00434039">
              <w:rPr>
                <w:rFonts w:eastAsia="Times New Roman"/>
                <w:i/>
                <w:spacing w:val="-1"/>
                <w:sz w:val="26"/>
                <w:szCs w:val="26"/>
                <w:lang w:val="vi"/>
              </w:rPr>
              <w:t xml:space="preserve"> </w:t>
            </w:r>
            <w:r w:rsidRPr="00434039">
              <w:rPr>
                <w:rFonts w:eastAsia="Times New Roman"/>
                <w:i/>
                <w:sz w:val="26"/>
                <w:szCs w:val="26"/>
                <w:lang w:val="vi"/>
              </w:rPr>
              <w:t>bắt đầu đợt chào bán</w:t>
            </w:r>
            <w:r w:rsidRPr="00434039">
              <w:rPr>
                <w:rFonts w:eastAsia="Times New Roman"/>
                <w:sz w:val="26"/>
                <w:szCs w:val="26"/>
                <w:lang w:val="vi"/>
              </w:rPr>
              <w:t>”, “</w:t>
            </w:r>
            <w:r w:rsidRPr="00434039">
              <w:rPr>
                <w:rFonts w:eastAsia="Times New Roman"/>
                <w:i/>
                <w:sz w:val="26"/>
                <w:szCs w:val="26"/>
                <w:lang w:val="vi"/>
              </w:rPr>
              <w:t>Ngày</w:t>
            </w:r>
            <w:r w:rsidRPr="00434039">
              <w:rPr>
                <w:rFonts w:eastAsia="Times New Roman"/>
                <w:i/>
                <w:spacing w:val="-1"/>
                <w:sz w:val="26"/>
                <w:szCs w:val="26"/>
                <w:lang w:val="vi"/>
              </w:rPr>
              <w:t xml:space="preserve"> </w:t>
            </w:r>
            <w:r w:rsidRPr="00434039">
              <w:rPr>
                <w:rFonts w:eastAsia="Times New Roman"/>
                <w:i/>
                <w:sz w:val="26"/>
                <w:szCs w:val="26"/>
                <w:lang w:val="vi"/>
              </w:rPr>
              <w:t>kết thúc</w:t>
            </w:r>
            <w:r w:rsidRPr="00434039">
              <w:rPr>
                <w:rFonts w:eastAsia="Times New Roman"/>
                <w:i/>
                <w:spacing w:val="-1"/>
                <w:sz w:val="26"/>
                <w:szCs w:val="26"/>
                <w:lang w:val="vi"/>
              </w:rPr>
              <w:t xml:space="preserve"> </w:t>
            </w:r>
            <w:r w:rsidRPr="00434039">
              <w:rPr>
                <w:rFonts w:eastAsia="Times New Roman"/>
                <w:i/>
                <w:sz w:val="26"/>
                <w:szCs w:val="26"/>
                <w:lang w:val="vi"/>
              </w:rPr>
              <w:t>đợt chào bán</w:t>
            </w:r>
            <w:r w:rsidRPr="00434039">
              <w:rPr>
                <w:rFonts w:eastAsia="Times New Roman"/>
                <w:sz w:val="26"/>
                <w:szCs w:val="26"/>
                <w:lang w:val="vi"/>
              </w:rPr>
              <w:t>”</w:t>
            </w:r>
            <w:r w:rsidRPr="00434039">
              <w:rPr>
                <w:rFonts w:eastAsia="Times New Roman"/>
                <w:spacing w:val="-1"/>
                <w:sz w:val="26"/>
                <w:szCs w:val="26"/>
                <w:lang w:val="vi"/>
              </w:rPr>
              <w:t xml:space="preserve"> </w:t>
            </w:r>
            <w:r w:rsidRPr="00434039">
              <w:rPr>
                <w:rFonts w:eastAsia="Times New Roman"/>
                <w:sz w:val="26"/>
                <w:szCs w:val="26"/>
                <w:lang w:val="vi"/>
              </w:rPr>
              <w:t>hay ngày mà nhà đầu tư đầu tiên thanh toán tiền đặt mua trái phiếu.</w:t>
            </w:r>
          </w:p>
          <w:p w14:paraId="114CB441" w14:textId="77777777" w:rsidR="00CB7C44" w:rsidRPr="00434039" w:rsidRDefault="00CB7C44" w:rsidP="006D2407">
            <w:pPr>
              <w:jc w:val="both"/>
              <w:rPr>
                <w:rFonts w:eastAsia="Times New Roman"/>
                <w:sz w:val="26"/>
                <w:szCs w:val="26"/>
                <w:lang w:val="vi"/>
              </w:rPr>
            </w:pPr>
            <w:r w:rsidRPr="00434039">
              <w:rPr>
                <w:rFonts w:eastAsia="Times New Roman"/>
                <w:i/>
                <w:sz w:val="26"/>
                <w:szCs w:val="26"/>
                <w:lang w:val="vi"/>
              </w:rPr>
              <w:t>Thứ</w:t>
            </w:r>
            <w:r w:rsidRPr="00434039">
              <w:rPr>
                <w:rFonts w:eastAsia="Times New Roman"/>
                <w:i/>
                <w:spacing w:val="-1"/>
                <w:sz w:val="26"/>
                <w:szCs w:val="26"/>
                <w:lang w:val="vi"/>
              </w:rPr>
              <w:t xml:space="preserve"> </w:t>
            </w:r>
            <w:r w:rsidRPr="00434039">
              <w:rPr>
                <w:rFonts w:eastAsia="Times New Roman"/>
                <w:i/>
                <w:sz w:val="26"/>
                <w:szCs w:val="26"/>
                <w:lang w:val="vi"/>
              </w:rPr>
              <w:t>hai,</w:t>
            </w:r>
            <w:r w:rsidRPr="00434039">
              <w:rPr>
                <w:rFonts w:eastAsia="Times New Roman"/>
                <w:i/>
                <w:spacing w:val="-4"/>
                <w:sz w:val="26"/>
                <w:szCs w:val="26"/>
                <w:lang w:val="vi"/>
              </w:rPr>
              <w:t xml:space="preserve"> </w:t>
            </w:r>
            <w:r w:rsidRPr="00434039">
              <w:rPr>
                <w:rFonts w:eastAsia="Times New Roman"/>
                <w:sz w:val="26"/>
                <w:szCs w:val="26"/>
                <w:lang w:val="vi"/>
              </w:rPr>
              <w:t>phát</w:t>
            </w:r>
            <w:r w:rsidRPr="00434039">
              <w:rPr>
                <w:rFonts w:eastAsia="Times New Roman"/>
                <w:spacing w:val="-2"/>
                <w:sz w:val="26"/>
                <w:szCs w:val="26"/>
                <w:lang w:val="vi"/>
              </w:rPr>
              <w:t xml:space="preserve"> </w:t>
            </w:r>
            <w:r w:rsidRPr="00434039">
              <w:rPr>
                <w:rFonts w:eastAsia="Times New Roman"/>
                <w:sz w:val="26"/>
                <w:szCs w:val="26"/>
                <w:lang w:val="vi"/>
              </w:rPr>
              <w:t>hành</w:t>
            </w:r>
            <w:r w:rsidRPr="00434039">
              <w:rPr>
                <w:rFonts w:eastAsia="Times New Roman"/>
                <w:spacing w:val="-2"/>
                <w:sz w:val="26"/>
                <w:szCs w:val="26"/>
                <w:lang w:val="vi"/>
              </w:rPr>
              <w:t xml:space="preserve"> </w:t>
            </w:r>
            <w:r w:rsidRPr="00434039">
              <w:rPr>
                <w:rFonts w:eastAsia="Times New Roman"/>
                <w:spacing w:val="3"/>
                <w:sz w:val="26"/>
                <w:szCs w:val="26"/>
                <w:lang w:val="vi"/>
              </w:rPr>
              <w:t>riêng</w:t>
            </w:r>
            <w:r w:rsidRPr="00434039">
              <w:rPr>
                <w:rFonts w:eastAsia="Times New Roman"/>
                <w:spacing w:val="-5"/>
                <w:sz w:val="26"/>
                <w:szCs w:val="26"/>
                <w:lang w:val="vi"/>
              </w:rPr>
              <w:t xml:space="preserve"> </w:t>
            </w:r>
            <w:r w:rsidRPr="00434039">
              <w:rPr>
                <w:rFonts w:eastAsia="Times New Roman"/>
                <w:sz w:val="26"/>
                <w:szCs w:val="26"/>
                <w:lang w:val="vi"/>
              </w:rPr>
              <w:t>lẻ</w:t>
            </w:r>
            <w:r w:rsidRPr="00434039">
              <w:rPr>
                <w:rFonts w:eastAsia="Times New Roman"/>
                <w:spacing w:val="-3"/>
                <w:sz w:val="26"/>
                <w:szCs w:val="26"/>
                <w:lang w:val="vi"/>
              </w:rPr>
              <w:t xml:space="preserve"> </w:t>
            </w:r>
            <w:r w:rsidRPr="00434039">
              <w:rPr>
                <w:rFonts w:eastAsia="Times New Roman"/>
                <w:sz w:val="26"/>
                <w:szCs w:val="26"/>
                <w:lang w:val="vi"/>
              </w:rPr>
              <w:t>là</w:t>
            </w:r>
            <w:r w:rsidRPr="00434039">
              <w:rPr>
                <w:rFonts w:eastAsia="Times New Roman"/>
                <w:spacing w:val="-3"/>
                <w:sz w:val="26"/>
                <w:szCs w:val="26"/>
                <w:lang w:val="vi"/>
              </w:rPr>
              <w:t xml:space="preserve"> </w:t>
            </w:r>
            <w:r w:rsidRPr="00434039">
              <w:rPr>
                <w:rFonts w:eastAsia="Times New Roman"/>
                <w:sz w:val="26"/>
                <w:szCs w:val="26"/>
                <w:lang w:val="vi"/>
              </w:rPr>
              <w:t>hình</w:t>
            </w:r>
            <w:r w:rsidRPr="00434039">
              <w:rPr>
                <w:rFonts w:eastAsia="Times New Roman"/>
                <w:spacing w:val="-2"/>
                <w:sz w:val="26"/>
                <w:szCs w:val="26"/>
                <w:lang w:val="vi"/>
              </w:rPr>
              <w:t xml:space="preserve"> </w:t>
            </w:r>
            <w:r w:rsidRPr="00434039">
              <w:rPr>
                <w:rFonts w:eastAsia="Times New Roman"/>
                <w:sz w:val="26"/>
                <w:szCs w:val="26"/>
                <w:lang w:val="vi"/>
              </w:rPr>
              <w:t>thức</w:t>
            </w:r>
            <w:r w:rsidRPr="00434039">
              <w:rPr>
                <w:rFonts w:eastAsia="Times New Roman"/>
                <w:spacing w:val="-3"/>
                <w:sz w:val="26"/>
                <w:szCs w:val="26"/>
                <w:lang w:val="vi"/>
              </w:rPr>
              <w:t xml:space="preserve"> </w:t>
            </w:r>
            <w:r w:rsidRPr="00434039">
              <w:rPr>
                <w:rFonts w:eastAsia="Times New Roman"/>
                <w:sz w:val="26"/>
                <w:szCs w:val="26"/>
                <w:lang w:val="vi"/>
              </w:rPr>
              <w:t>phát</w:t>
            </w:r>
            <w:r w:rsidRPr="00434039">
              <w:rPr>
                <w:rFonts w:eastAsia="Times New Roman"/>
                <w:spacing w:val="-2"/>
                <w:sz w:val="26"/>
                <w:szCs w:val="26"/>
                <w:lang w:val="vi"/>
              </w:rPr>
              <w:t xml:space="preserve"> </w:t>
            </w:r>
            <w:r w:rsidRPr="00434039">
              <w:rPr>
                <w:rFonts w:eastAsia="Times New Roman"/>
                <w:sz w:val="26"/>
                <w:szCs w:val="26"/>
                <w:lang w:val="vi"/>
              </w:rPr>
              <w:t>hành</w:t>
            </w:r>
            <w:r w:rsidRPr="00434039">
              <w:rPr>
                <w:rFonts w:eastAsia="Times New Roman"/>
                <w:spacing w:val="-5"/>
                <w:sz w:val="26"/>
                <w:szCs w:val="26"/>
                <w:lang w:val="vi"/>
              </w:rPr>
              <w:t xml:space="preserve"> </w:t>
            </w:r>
            <w:r w:rsidRPr="00434039">
              <w:rPr>
                <w:rFonts w:eastAsia="Times New Roman"/>
                <w:sz w:val="26"/>
                <w:szCs w:val="26"/>
                <w:lang w:val="vi"/>
              </w:rPr>
              <w:t>mà</w:t>
            </w:r>
            <w:r w:rsidRPr="00434039">
              <w:rPr>
                <w:rFonts w:eastAsia="Times New Roman"/>
                <w:spacing w:val="-3"/>
                <w:sz w:val="26"/>
                <w:szCs w:val="26"/>
                <w:lang w:val="vi"/>
              </w:rPr>
              <w:t xml:space="preserve"> </w:t>
            </w:r>
            <w:r w:rsidRPr="00434039">
              <w:rPr>
                <w:rFonts w:eastAsia="Times New Roman"/>
                <w:sz w:val="26"/>
                <w:szCs w:val="26"/>
                <w:lang w:val="vi"/>
              </w:rPr>
              <w:t>tổ</w:t>
            </w:r>
            <w:r w:rsidRPr="00434039">
              <w:rPr>
                <w:rFonts w:eastAsia="Times New Roman"/>
                <w:spacing w:val="-2"/>
                <w:sz w:val="26"/>
                <w:szCs w:val="26"/>
                <w:lang w:val="vi"/>
              </w:rPr>
              <w:t xml:space="preserve"> </w:t>
            </w:r>
            <w:r w:rsidRPr="00434039">
              <w:rPr>
                <w:rFonts w:eastAsia="Times New Roman"/>
                <w:sz w:val="26"/>
                <w:szCs w:val="26"/>
                <w:lang w:val="vi"/>
              </w:rPr>
              <w:t>chức</w:t>
            </w:r>
            <w:r w:rsidRPr="00434039">
              <w:rPr>
                <w:rFonts w:eastAsia="Times New Roman"/>
                <w:spacing w:val="-3"/>
                <w:sz w:val="26"/>
                <w:szCs w:val="26"/>
                <w:lang w:val="vi"/>
              </w:rPr>
              <w:t xml:space="preserve"> </w:t>
            </w:r>
            <w:r w:rsidRPr="00434039">
              <w:rPr>
                <w:rFonts w:eastAsia="Times New Roman"/>
                <w:sz w:val="26"/>
                <w:szCs w:val="26"/>
                <w:lang w:val="vi"/>
              </w:rPr>
              <w:t>phát</w:t>
            </w:r>
            <w:r w:rsidRPr="00434039">
              <w:rPr>
                <w:rFonts w:eastAsia="Times New Roman"/>
                <w:spacing w:val="-2"/>
                <w:sz w:val="26"/>
                <w:szCs w:val="26"/>
                <w:lang w:val="vi"/>
              </w:rPr>
              <w:t xml:space="preserve"> </w:t>
            </w:r>
            <w:r w:rsidRPr="00434039">
              <w:rPr>
                <w:rFonts w:eastAsia="Times New Roman"/>
                <w:sz w:val="26"/>
                <w:szCs w:val="26"/>
                <w:lang w:val="vi"/>
              </w:rPr>
              <w:t>hành</w:t>
            </w:r>
            <w:r w:rsidRPr="00434039">
              <w:rPr>
                <w:rFonts w:eastAsia="Times New Roman"/>
                <w:spacing w:val="-2"/>
                <w:sz w:val="26"/>
                <w:szCs w:val="26"/>
                <w:lang w:val="vi"/>
              </w:rPr>
              <w:t xml:space="preserve"> </w:t>
            </w:r>
            <w:r w:rsidRPr="00434039">
              <w:rPr>
                <w:rFonts w:eastAsia="Times New Roman"/>
                <w:sz w:val="26"/>
                <w:szCs w:val="26"/>
                <w:lang w:val="vi"/>
              </w:rPr>
              <w:t>và</w:t>
            </w:r>
            <w:r w:rsidRPr="00434039">
              <w:rPr>
                <w:rFonts w:eastAsia="Times New Roman"/>
                <w:spacing w:val="-4"/>
                <w:sz w:val="26"/>
                <w:szCs w:val="26"/>
                <w:lang w:val="vi"/>
              </w:rPr>
              <w:t xml:space="preserve"> </w:t>
            </w:r>
            <w:r w:rsidRPr="00434039">
              <w:rPr>
                <w:rFonts w:eastAsia="Times New Roman"/>
                <w:sz w:val="26"/>
                <w:szCs w:val="26"/>
                <w:lang w:val="vi"/>
              </w:rPr>
              <w:t>các</w:t>
            </w:r>
            <w:r w:rsidRPr="00434039">
              <w:rPr>
                <w:rFonts w:eastAsia="Times New Roman"/>
                <w:spacing w:val="-3"/>
                <w:sz w:val="26"/>
                <w:szCs w:val="26"/>
                <w:lang w:val="vi"/>
              </w:rPr>
              <w:t xml:space="preserve"> </w:t>
            </w:r>
            <w:r w:rsidRPr="00434039">
              <w:rPr>
                <w:rFonts w:eastAsia="Times New Roman"/>
                <w:sz w:val="26"/>
                <w:szCs w:val="26"/>
                <w:lang w:val="vi"/>
              </w:rPr>
              <w:t>nhà</w:t>
            </w:r>
            <w:r w:rsidRPr="00434039">
              <w:rPr>
                <w:rFonts w:eastAsia="Times New Roman"/>
                <w:spacing w:val="-3"/>
                <w:sz w:val="26"/>
                <w:szCs w:val="26"/>
                <w:lang w:val="vi"/>
              </w:rPr>
              <w:t xml:space="preserve"> </w:t>
            </w:r>
            <w:r w:rsidRPr="00434039">
              <w:rPr>
                <w:rFonts w:eastAsia="Times New Roman"/>
                <w:sz w:val="26"/>
                <w:szCs w:val="26"/>
                <w:lang w:val="vi"/>
              </w:rPr>
              <w:t>đầu</w:t>
            </w:r>
            <w:r w:rsidRPr="00434039">
              <w:rPr>
                <w:rFonts w:eastAsia="Times New Roman"/>
                <w:spacing w:val="-2"/>
                <w:sz w:val="26"/>
                <w:szCs w:val="26"/>
                <w:lang w:val="vi"/>
              </w:rPr>
              <w:t xml:space="preserve"> </w:t>
            </w:r>
            <w:r w:rsidRPr="00434039">
              <w:rPr>
                <w:rFonts w:eastAsia="Times New Roman"/>
                <w:sz w:val="26"/>
                <w:szCs w:val="26"/>
                <w:lang w:val="vi"/>
              </w:rPr>
              <w:t>tư có</w:t>
            </w:r>
            <w:r w:rsidRPr="00434039">
              <w:rPr>
                <w:rFonts w:eastAsia="Times New Roman"/>
                <w:spacing w:val="-5"/>
                <w:sz w:val="26"/>
                <w:szCs w:val="26"/>
                <w:lang w:val="vi"/>
              </w:rPr>
              <w:t xml:space="preserve"> </w:t>
            </w:r>
            <w:r w:rsidRPr="00434039">
              <w:rPr>
                <w:rFonts w:eastAsia="Times New Roman"/>
                <w:sz w:val="26"/>
                <w:szCs w:val="26"/>
                <w:lang w:val="vi"/>
              </w:rPr>
              <w:t>thể</w:t>
            </w:r>
            <w:r w:rsidRPr="00434039">
              <w:rPr>
                <w:rFonts w:eastAsia="Times New Roman"/>
                <w:spacing w:val="-6"/>
                <w:sz w:val="26"/>
                <w:szCs w:val="26"/>
                <w:lang w:val="vi"/>
              </w:rPr>
              <w:t xml:space="preserve"> </w:t>
            </w:r>
            <w:r w:rsidRPr="00434039">
              <w:rPr>
                <w:rFonts w:eastAsia="Times New Roman"/>
                <w:sz w:val="26"/>
                <w:szCs w:val="26"/>
                <w:lang w:val="vi"/>
              </w:rPr>
              <w:t>thỏa</w:t>
            </w:r>
            <w:r w:rsidRPr="00434039">
              <w:rPr>
                <w:rFonts w:eastAsia="Times New Roman"/>
                <w:spacing w:val="-6"/>
                <w:sz w:val="26"/>
                <w:szCs w:val="26"/>
                <w:lang w:val="vi"/>
              </w:rPr>
              <w:t xml:space="preserve"> </w:t>
            </w:r>
            <w:r w:rsidRPr="00434039">
              <w:rPr>
                <w:rFonts w:eastAsia="Times New Roman"/>
                <w:sz w:val="26"/>
                <w:szCs w:val="26"/>
                <w:lang w:val="vi"/>
              </w:rPr>
              <w:t>thuận,</w:t>
            </w:r>
            <w:r w:rsidRPr="00434039">
              <w:rPr>
                <w:rFonts w:eastAsia="Times New Roman"/>
                <w:spacing w:val="-5"/>
                <w:sz w:val="26"/>
                <w:szCs w:val="26"/>
                <w:lang w:val="vi"/>
              </w:rPr>
              <w:t xml:space="preserve"> </w:t>
            </w:r>
            <w:r w:rsidRPr="00434039">
              <w:rPr>
                <w:rFonts w:eastAsia="Times New Roman"/>
                <w:sz w:val="26"/>
                <w:szCs w:val="26"/>
                <w:lang w:val="vi"/>
              </w:rPr>
              <w:t>đàm</w:t>
            </w:r>
            <w:r w:rsidRPr="00434039">
              <w:rPr>
                <w:rFonts w:eastAsia="Times New Roman"/>
                <w:spacing w:val="-4"/>
                <w:sz w:val="26"/>
                <w:szCs w:val="26"/>
                <w:lang w:val="vi"/>
              </w:rPr>
              <w:t xml:space="preserve"> </w:t>
            </w:r>
            <w:r w:rsidRPr="00434039">
              <w:rPr>
                <w:rFonts w:eastAsia="Times New Roman"/>
                <w:sz w:val="26"/>
                <w:szCs w:val="26"/>
                <w:lang w:val="vi"/>
              </w:rPr>
              <w:t>phán</w:t>
            </w:r>
            <w:r w:rsidRPr="00434039">
              <w:rPr>
                <w:rFonts w:eastAsia="Times New Roman"/>
                <w:spacing w:val="-5"/>
                <w:sz w:val="26"/>
                <w:szCs w:val="26"/>
                <w:lang w:val="vi"/>
              </w:rPr>
              <w:t xml:space="preserve"> </w:t>
            </w:r>
            <w:r w:rsidRPr="00434039">
              <w:rPr>
                <w:rFonts w:eastAsia="Times New Roman"/>
                <w:sz w:val="26"/>
                <w:szCs w:val="26"/>
                <w:lang w:val="vi"/>
              </w:rPr>
              <w:t>với</w:t>
            </w:r>
            <w:r w:rsidRPr="00434039">
              <w:rPr>
                <w:rFonts w:eastAsia="Times New Roman"/>
                <w:spacing w:val="-4"/>
                <w:sz w:val="26"/>
                <w:szCs w:val="26"/>
                <w:lang w:val="vi"/>
              </w:rPr>
              <w:t xml:space="preserve"> </w:t>
            </w:r>
            <w:r w:rsidRPr="00434039">
              <w:rPr>
                <w:rFonts w:eastAsia="Times New Roman"/>
                <w:sz w:val="26"/>
                <w:szCs w:val="26"/>
                <w:lang w:val="vi"/>
              </w:rPr>
              <w:t>nhau,</w:t>
            </w:r>
            <w:r w:rsidRPr="00434039">
              <w:rPr>
                <w:rFonts w:eastAsia="Times New Roman"/>
                <w:spacing w:val="-5"/>
                <w:sz w:val="26"/>
                <w:szCs w:val="26"/>
                <w:lang w:val="vi"/>
              </w:rPr>
              <w:t xml:space="preserve"> </w:t>
            </w:r>
            <w:r w:rsidRPr="00434039">
              <w:rPr>
                <w:rFonts w:eastAsia="Times New Roman"/>
                <w:sz w:val="26"/>
                <w:szCs w:val="26"/>
                <w:lang w:val="vi"/>
              </w:rPr>
              <w:t>bao</w:t>
            </w:r>
            <w:r w:rsidRPr="00434039">
              <w:rPr>
                <w:rFonts w:eastAsia="Times New Roman"/>
                <w:spacing w:val="-5"/>
                <w:sz w:val="26"/>
                <w:szCs w:val="26"/>
                <w:lang w:val="vi"/>
              </w:rPr>
              <w:t xml:space="preserve"> </w:t>
            </w:r>
            <w:r w:rsidRPr="00434039">
              <w:rPr>
                <w:rFonts w:eastAsia="Times New Roman"/>
                <w:sz w:val="26"/>
                <w:szCs w:val="26"/>
                <w:lang w:val="vi"/>
              </w:rPr>
              <w:t>gồm</w:t>
            </w:r>
            <w:r w:rsidRPr="00434039">
              <w:rPr>
                <w:rFonts w:eastAsia="Times New Roman"/>
                <w:spacing w:val="-2"/>
                <w:sz w:val="26"/>
                <w:szCs w:val="26"/>
                <w:lang w:val="vi"/>
              </w:rPr>
              <w:t xml:space="preserve"> </w:t>
            </w:r>
            <w:r w:rsidRPr="00434039">
              <w:rPr>
                <w:rFonts w:eastAsia="Times New Roman"/>
                <w:sz w:val="26"/>
                <w:szCs w:val="26"/>
                <w:lang w:val="vi"/>
              </w:rPr>
              <w:t>cả</w:t>
            </w:r>
            <w:r w:rsidRPr="00434039">
              <w:rPr>
                <w:rFonts w:eastAsia="Times New Roman"/>
                <w:spacing w:val="-6"/>
                <w:sz w:val="26"/>
                <w:szCs w:val="26"/>
                <w:lang w:val="vi"/>
              </w:rPr>
              <w:t xml:space="preserve"> </w:t>
            </w:r>
            <w:r w:rsidRPr="00434039">
              <w:rPr>
                <w:rFonts w:eastAsia="Times New Roman"/>
                <w:sz w:val="26"/>
                <w:szCs w:val="26"/>
                <w:lang w:val="vi"/>
              </w:rPr>
              <w:t>thời</w:t>
            </w:r>
            <w:r w:rsidRPr="00434039">
              <w:rPr>
                <w:rFonts w:eastAsia="Times New Roman"/>
                <w:spacing w:val="-4"/>
                <w:sz w:val="26"/>
                <w:szCs w:val="26"/>
                <w:lang w:val="vi"/>
              </w:rPr>
              <w:t xml:space="preserve"> </w:t>
            </w:r>
            <w:r w:rsidRPr="00434039">
              <w:rPr>
                <w:rFonts w:eastAsia="Times New Roman"/>
                <w:sz w:val="26"/>
                <w:szCs w:val="26"/>
                <w:lang w:val="vi"/>
              </w:rPr>
              <w:t>gian</w:t>
            </w:r>
            <w:r w:rsidRPr="00434039">
              <w:rPr>
                <w:rFonts w:eastAsia="Times New Roman"/>
                <w:spacing w:val="-5"/>
                <w:sz w:val="26"/>
                <w:szCs w:val="26"/>
                <w:lang w:val="vi"/>
              </w:rPr>
              <w:t xml:space="preserve"> </w:t>
            </w:r>
            <w:r w:rsidRPr="00434039">
              <w:rPr>
                <w:rFonts w:eastAsia="Times New Roman"/>
                <w:sz w:val="26"/>
                <w:szCs w:val="26"/>
                <w:lang w:val="vi"/>
              </w:rPr>
              <w:t>thanh</w:t>
            </w:r>
            <w:r w:rsidRPr="00434039">
              <w:rPr>
                <w:rFonts w:eastAsia="Times New Roman"/>
                <w:spacing w:val="-5"/>
                <w:sz w:val="26"/>
                <w:szCs w:val="26"/>
                <w:lang w:val="vi"/>
              </w:rPr>
              <w:t xml:space="preserve"> </w:t>
            </w:r>
            <w:r w:rsidRPr="00434039">
              <w:rPr>
                <w:rFonts w:eastAsia="Times New Roman"/>
                <w:sz w:val="26"/>
                <w:szCs w:val="26"/>
                <w:lang w:val="vi"/>
              </w:rPr>
              <w:t>toán</w:t>
            </w:r>
            <w:r w:rsidRPr="00434039">
              <w:rPr>
                <w:rFonts w:eastAsia="Times New Roman"/>
                <w:spacing w:val="-5"/>
                <w:sz w:val="26"/>
                <w:szCs w:val="26"/>
                <w:lang w:val="vi"/>
              </w:rPr>
              <w:t xml:space="preserve"> </w:t>
            </w:r>
            <w:r w:rsidRPr="00434039">
              <w:rPr>
                <w:rFonts w:eastAsia="Times New Roman"/>
                <w:sz w:val="26"/>
                <w:szCs w:val="26"/>
                <w:lang w:val="vi"/>
              </w:rPr>
              <w:t>tiền</w:t>
            </w:r>
            <w:r w:rsidRPr="00434039">
              <w:rPr>
                <w:rFonts w:eastAsia="Times New Roman"/>
                <w:spacing w:val="-5"/>
                <w:sz w:val="26"/>
                <w:szCs w:val="26"/>
                <w:lang w:val="vi"/>
              </w:rPr>
              <w:t xml:space="preserve"> </w:t>
            </w:r>
            <w:r w:rsidRPr="00434039">
              <w:rPr>
                <w:rFonts w:eastAsia="Times New Roman"/>
                <w:sz w:val="26"/>
                <w:szCs w:val="26"/>
                <w:lang w:val="vi"/>
              </w:rPr>
              <w:t>mua</w:t>
            </w:r>
            <w:r w:rsidRPr="00434039">
              <w:rPr>
                <w:rFonts w:eastAsia="Times New Roman"/>
                <w:spacing w:val="-5"/>
                <w:sz w:val="26"/>
                <w:szCs w:val="26"/>
                <w:lang w:val="vi"/>
              </w:rPr>
              <w:t xml:space="preserve"> </w:t>
            </w:r>
            <w:r w:rsidRPr="00434039">
              <w:rPr>
                <w:rFonts w:eastAsia="Times New Roman"/>
                <w:sz w:val="26"/>
                <w:szCs w:val="26"/>
                <w:lang w:val="vi"/>
              </w:rPr>
              <w:t>trái</w:t>
            </w:r>
            <w:r w:rsidRPr="00434039">
              <w:rPr>
                <w:rFonts w:eastAsia="Times New Roman"/>
                <w:spacing w:val="-4"/>
                <w:sz w:val="26"/>
                <w:szCs w:val="26"/>
                <w:lang w:val="vi"/>
              </w:rPr>
              <w:t xml:space="preserve"> </w:t>
            </w:r>
            <w:r w:rsidRPr="00434039">
              <w:rPr>
                <w:rFonts w:eastAsia="Times New Roman"/>
                <w:sz w:val="26"/>
                <w:szCs w:val="26"/>
                <w:lang w:val="vi"/>
              </w:rPr>
              <w:t>phiếu phù</w:t>
            </w:r>
            <w:r w:rsidRPr="00434039">
              <w:rPr>
                <w:rFonts w:eastAsia="Times New Roman"/>
                <w:spacing w:val="-7"/>
                <w:sz w:val="26"/>
                <w:szCs w:val="26"/>
                <w:lang w:val="vi"/>
              </w:rPr>
              <w:t xml:space="preserve"> </w:t>
            </w:r>
            <w:r w:rsidRPr="00434039">
              <w:rPr>
                <w:rFonts w:eastAsia="Times New Roman"/>
                <w:sz w:val="26"/>
                <w:szCs w:val="26"/>
                <w:lang w:val="vi"/>
              </w:rPr>
              <w:t>hợp</w:t>
            </w:r>
            <w:r w:rsidRPr="00434039">
              <w:rPr>
                <w:rFonts w:eastAsia="Times New Roman"/>
                <w:spacing w:val="-7"/>
                <w:sz w:val="26"/>
                <w:szCs w:val="26"/>
                <w:lang w:val="vi"/>
              </w:rPr>
              <w:t xml:space="preserve"> </w:t>
            </w:r>
            <w:r w:rsidRPr="00434039">
              <w:rPr>
                <w:rFonts w:eastAsia="Times New Roman"/>
                <w:sz w:val="26"/>
                <w:szCs w:val="26"/>
                <w:lang w:val="vi"/>
              </w:rPr>
              <w:t>với</w:t>
            </w:r>
            <w:r w:rsidRPr="00434039">
              <w:rPr>
                <w:rFonts w:eastAsia="Times New Roman"/>
                <w:spacing w:val="-7"/>
                <w:sz w:val="26"/>
                <w:szCs w:val="26"/>
                <w:lang w:val="vi"/>
              </w:rPr>
              <w:t xml:space="preserve"> </w:t>
            </w:r>
            <w:r w:rsidRPr="00434039">
              <w:rPr>
                <w:rFonts w:eastAsia="Times New Roman"/>
                <w:sz w:val="26"/>
                <w:szCs w:val="26"/>
                <w:lang w:val="vi"/>
              </w:rPr>
              <w:t>dòng</w:t>
            </w:r>
            <w:r w:rsidRPr="00434039">
              <w:rPr>
                <w:rFonts w:eastAsia="Times New Roman"/>
                <w:spacing w:val="-7"/>
                <w:sz w:val="26"/>
                <w:szCs w:val="26"/>
                <w:lang w:val="vi"/>
              </w:rPr>
              <w:t xml:space="preserve"> </w:t>
            </w:r>
            <w:r w:rsidRPr="00434039">
              <w:rPr>
                <w:rFonts w:eastAsia="Times New Roman"/>
                <w:sz w:val="26"/>
                <w:szCs w:val="26"/>
                <w:lang w:val="vi"/>
              </w:rPr>
              <w:t>tiền</w:t>
            </w:r>
            <w:r w:rsidRPr="00434039">
              <w:rPr>
                <w:rFonts w:eastAsia="Times New Roman"/>
                <w:spacing w:val="-7"/>
                <w:sz w:val="26"/>
                <w:szCs w:val="26"/>
                <w:lang w:val="vi"/>
              </w:rPr>
              <w:t xml:space="preserve"> </w:t>
            </w:r>
            <w:r w:rsidRPr="00434039">
              <w:rPr>
                <w:rFonts w:eastAsia="Times New Roman"/>
                <w:sz w:val="26"/>
                <w:szCs w:val="26"/>
                <w:lang w:val="vi"/>
              </w:rPr>
              <w:t>và</w:t>
            </w:r>
            <w:r w:rsidRPr="00434039">
              <w:rPr>
                <w:rFonts w:eastAsia="Times New Roman"/>
                <w:spacing w:val="-6"/>
                <w:sz w:val="26"/>
                <w:szCs w:val="26"/>
                <w:lang w:val="vi"/>
              </w:rPr>
              <w:t xml:space="preserve"> </w:t>
            </w:r>
            <w:r w:rsidRPr="00434039">
              <w:rPr>
                <w:rFonts w:eastAsia="Times New Roman"/>
                <w:sz w:val="26"/>
                <w:szCs w:val="26"/>
                <w:lang w:val="vi"/>
              </w:rPr>
              <w:t>nhu</w:t>
            </w:r>
            <w:r w:rsidRPr="00434039">
              <w:rPr>
                <w:rFonts w:eastAsia="Times New Roman"/>
                <w:spacing w:val="-7"/>
                <w:sz w:val="26"/>
                <w:szCs w:val="26"/>
                <w:lang w:val="vi"/>
              </w:rPr>
              <w:t xml:space="preserve"> </w:t>
            </w:r>
            <w:r w:rsidRPr="00434039">
              <w:rPr>
                <w:rFonts w:eastAsia="Times New Roman"/>
                <w:sz w:val="26"/>
                <w:szCs w:val="26"/>
                <w:lang w:val="vi"/>
              </w:rPr>
              <w:t>cầu</w:t>
            </w:r>
            <w:r w:rsidRPr="00434039">
              <w:rPr>
                <w:rFonts w:eastAsia="Times New Roman"/>
                <w:spacing w:val="-7"/>
                <w:sz w:val="26"/>
                <w:szCs w:val="26"/>
                <w:lang w:val="vi"/>
              </w:rPr>
              <w:t xml:space="preserve"> </w:t>
            </w:r>
            <w:r w:rsidRPr="00434039">
              <w:rPr>
                <w:rFonts w:eastAsia="Times New Roman"/>
                <w:sz w:val="26"/>
                <w:szCs w:val="26"/>
                <w:lang w:val="vi"/>
              </w:rPr>
              <w:t>sử</w:t>
            </w:r>
            <w:r w:rsidRPr="00434039">
              <w:rPr>
                <w:rFonts w:eastAsia="Times New Roman"/>
                <w:spacing w:val="-5"/>
                <w:sz w:val="26"/>
                <w:szCs w:val="26"/>
                <w:lang w:val="vi"/>
              </w:rPr>
              <w:t xml:space="preserve"> </w:t>
            </w:r>
            <w:r w:rsidRPr="00434039">
              <w:rPr>
                <w:rFonts w:eastAsia="Times New Roman"/>
                <w:sz w:val="26"/>
                <w:szCs w:val="26"/>
                <w:lang w:val="vi"/>
              </w:rPr>
              <w:t>dụng</w:t>
            </w:r>
            <w:r w:rsidRPr="00434039">
              <w:rPr>
                <w:rFonts w:eastAsia="Times New Roman"/>
                <w:spacing w:val="-7"/>
                <w:sz w:val="26"/>
                <w:szCs w:val="26"/>
                <w:lang w:val="vi"/>
              </w:rPr>
              <w:t xml:space="preserve"> </w:t>
            </w:r>
            <w:r w:rsidRPr="00434039">
              <w:rPr>
                <w:rFonts w:eastAsia="Times New Roman"/>
                <w:sz w:val="26"/>
                <w:szCs w:val="26"/>
                <w:lang w:val="vi"/>
              </w:rPr>
              <w:t>vốn</w:t>
            </w:r>
            <w:r w:rsidRPr="00434039">
              <w:rPr>
                <w:rFonts w:eastAsia="Times New Roman"/>
                <w:spacing w:val="-7"/>
                <w:sz w:val="26"/>
                <w:szCs w:val="26"/>
                <w:lang w:val="vi"/>
              </w:rPr>
              <w:t xml:space="preserve"> </w:t>
            </w:r>
            <w:r w:rsidRPr="00434039">
              <w:rPr>
                <w:rFonts w:eastAsia="Times New Roman"/>
                <w:sz w:val="26"/>
                <w:szCs w:val="26"/>
                <w:lang w:val="vi"/>
              </w:rPr>
              <w:t>của</w:t>
            </w:r>
            <w:r w:rsidRPr="00434039">
              <w:rPr>
                <w:rFonts w:eastAsia="Times New Roman"/>
                <w:spacing w:val="-6"/>
                <w:sz w:val="26"/>
                <w:szCs w:val="26"/>
                <w:lang w:val="vi"/>
              </w:rPr>
              <w:t xml:space="preserve"> </w:t>
            </w:r>
            <w:r w:rsidRPr="00434039">
              <w:rPr>
                <w:rFonts w:eastAsia="Times New Roman"/>
                <w:sz w:val="26"/>
                <w:szCs w:val="26"/>
                <w:lang w:val="vi"/>
              </w:rPr>
              <w:t>mỗi</w:t>
            </w:r>
            <w:r w:rsidRPr="00434039">
              <w:rPr>
                <w:rFonts w:eastAsia="Times New Roman"/>
                <w:spacing w:val="-7"/>
                <w:sz w:val="26"/>
                <w:szCs w:val="26"/>
                <w:lang w:val="vi"/>
              </w:rPr>
              <w:t xml:space="preserve"> </w:t>
            </w:r>
            <w:r w:rsidRPr="00434039">
              <w:rPr>
                <w:rFonts w:eastAsia="Times New Roman"/>
                <w:sz w:val="26"/>
                <w:szCs w:val="26"/>
                <w:lang w:val="vi"/>
              </w:rPr>
              <w:t>bên.</w:t>
            </w:r>
            <w:r w:rsidRPr="00434039">
              <w:rPr>
                <w:rFonts w:eastAsia="Times New Roman"/>
                <w:spacing w:val="-7"/>
                <w:sz w:val="26"/>
                <w:szCs w:val="26"/>
                <w:lang w:val="vi"/>
              </w:rPr>
              <w:t xml:space="preserve"> </w:t>
            </w:r>
            <w:r w:rsidRPr="00434039">
              <w:rPr>
                <w:rFonts w:eastAsia="Times New Roman"/>
                <w:sz w:val="26"/>
                <w:szCs w:val="26"/>
                <w:lang w:val="vi"/>
              </w:rPr>
              <w:t>Với</w:t>
            </w:r>
            <w:r w:rsidRPr="00434039">
              <w:rPr>
                <w:rFonts w:eastAsia="Times New Roman"/>
                <w:spacing w:val="-7"/>
                <w:sz w:val="26"/>
                <w:szCs w:val="26"/>
                <w:lang w:val="vi"/>
              </w:rPr>
              <w:t xml:space="preserve"> </w:t>
            </w:r>
            <w:r w:rsidRPr="00434039">
              <w:rPr>
                <w:rFonts w:eastAsia="Times New Roman"/>
                <w:sz w:val="26"/>
                <w:szCs w:val="26"/>
                <w:lang w:val="vi"/>
              </w:rPr>
              <w:t>mỗi</w:t>
            </w:r>
            <w:r w:rsidRPr="00434039">
              <w:rPr>
                <w:rFonts w:eastAsia="Times New Roman"/>
                <w:spacing w:val="-7"/>
                <w:sz w:val="26"/>
                <w:szCs w:val="26"/>
                <w:lang w:val="vi"/>
              </w:rPr>
              <w:t xml:space="preserve"> </w:t>
            </w:r>
            <w:r w:rsidRPr="00434039">
              <w:rPr>
                <w:rFonts w:eastAsia="Times New Roman"/>
                <w:sz w:val="26"/>
                <w:szCs w:val="26"/>
                <w:lang w:val="vi"/>
              </w:rPr>
              <w:t>nhà</w:t>
            </w:r>
            <w:r w:rsidRPr="00434039">
              <w:rPr>
                <w:rFonts w:eastAsia="Times New Roman"/>
                <w:spacing w:val="-8"/>
                <w:sz w:val="26"/>
                <w:szCs w:val="26"/>
                <w:lang w:val="vi"/>
              </w:rPr>
              <w:t xml:space="preserve"> </w:t>
            </w:r>
            <w:r w:rsidRPr="00434039">
              <w:rPr>
                <w:rFonts w:eastAsia="Times New Roman"/>
                <w:sz w:val="26"/>
                <w:szCs w:val="26"/>
                <w:lang w:val="vi"/>
              </w:rPr>
              <w:t>đầu</w:t>
            </w:r>
            <w:r w:rsidRPr="00434039">
              <w:rPr>
                <w:rFonts w:eastAsia="Times New Roman"/>
                <w:spacing w:val="-7"/>
                <w:sz w:val="26"/>
                <w:szCs w:val="26"/>
                <w:lang w:val="vi"/>
              </w:rPr>
              <w:t xml:space="preserve"> </w:t>
            </w:r>
            <w:r w:rsidRPr="00434039">
              <w:rPr>
                <w:rFonts w:eastAsia="Times New Roman"/>
                <w:sz w:val="26"/>
                <w:szCs w:val="26"/>
                <w:lang w:val="vi"/>
              </w:rPr>
              <w:t>tư</w:t>
            </w:r>
            <w:r w:rsidRPr="00434039">
              <w:rPr>
                <w:rFonts w:eastAsia="Times New Roman"/>
                <w:spacing w:val="-7"/>
                <w:sz w:val="26"/>
                <w:szCs w:val="26"/>
                <w:lang w:val="vi"/>
              </w:rPr>
              <w:t xml:space="preserve"> </w:t>
            </w:r>
            <w:r w:rsidRPr="00434039">
              <w:rPr>
                <w:rFonts w:eastAsia="Times New Roman"/>
                <w:sz w:val="26"/>
                <w:szCs w:val="26"/>
                <w:lang w:val="vi"/>
              </w:rPr>
              <w:t>khác</w:t>
            </w:r>
            <w:r w:rsidRPr="00434039">
              <w:rPr>
                <w:rFonts w:eastAsia="Times New Roman"/>
                <w:spacing w:val="-8"/>
                <w:sz w:val="26"/>
                <w:szCs w:val="26"/>
                <w:lang w:val="vi"/>
              </w:rPr>
              <w:t xml:space="preserve"> </w:t>
            </w:r>
            <w:r w:rsidRPr="00434039">
              <w:rPr>
                <w:rFonts w:eastAsia="Times New Roman"/>
                <w:sz w:val="26"/>
                <w:szCs w:val="26"/>
                <w:lang w:val="vi"/>
              </w:rPr>
              <w:t>nhau sẽ có thể có thời gian chuyển tiền khác nhau, và được đàm phán với tổ chức phát hành trong thời gian hạn chào bán. Hình thức này khác biệt với phát</w:t>
            </w:r>
            <w:r w:rsidRPr="00434039">
              <w:rPr>
                <w:rFonts w:eastAsia="Times New Roman"/>
                <w:spacing w:val="-1"/>
                <w:sz w:val="26"/>
                <w:szCs w:val="26"/>
                <w:lang w:val="vi"/>
              </w:rPr>
              <w:t xml:space="preserve"> </w:t>
            </w:r>
            <w:r w:rsidRPr="00434039">
              <w:rPr>
                <w:rFonts w:eastAsia="Times New Roman"/>
                <w:sz w:val="26"/>
                <w:szCs w:val="26"/>
                <w:lang w:val="vi"/>
              </w:rPr>
              <w:t>hành ra</w:t>
            </w:r>
            <w:r w:rsidRPr="00434039">
              <w:rPr>
                <w:rFonts w:eastAsia="Times New Roman"/>
                <w:spacing w:val="-1"/>
                <w:sz w:val="26"/>
                <w:szCs w:val="26"/>
                <w:lang w:val="vi"/>
              </w:rPr>
              <w:t xml:space="preserve"> </w:t>
            </w:r>
            <w:r w:rsidRPr="00434039">
              <w:rPr>
                <w:rFonts w:eastAsia="Times New Roman"/>
                <w:sz w:val="26"/>
                <w:szCs w:val="26"/>
                <w:lang w:val="vi"/>
              </w:rPr>
              <w:t>công chúng là các nhà đầu tư tự đăng ký dựa trên thông tin chào bán cố định của doanh nghiệp và không có đàm phán riêng. Do đó việc ghi nhận lãi từ ngày nhà đầu tư đầu tiên chuyển tiền mua trái phiếu (ngày phát hành) là phù hợp.</w:t>
            </w:r>
          </w:p>
          <w:p w14:paraId="46ABCB46" w14:textId="77777777" w:rsidR="00CB7C44" w:rsidRPr="00434039" w:rsidRDefault="00CB7C44" w:rsidP="006D2407">
            <w:pPr>
              <w:jc w:val="both"/>
              <w:rPr>
                <w:rFonts w:eastAsia="Times New Roman"/>
                <w:sz w:val="26"/>
                <w:szCs w:val="26"/>
                <w:lang w:val="vi"/>
              </w:rPr>
            </w:pPr>
            <w:r w:rsidRPr="00434039">
              <w:rPr>
                <w:rFonts w:eastAsia="Times New Roman"/>
                <w:sz w:val="26"/>
                <w:szCs w:val="26"/>
                <w:lang w:val="vi"/>
              </w:rPr>
              <w:t>Theo</w:t>
            </w:r>
            <w:r w:rsidRPr="00434039">
              <w:rPr>
                <w:rFonts w:eastAsia="Times New Roman"/>
                <w:spacing w:val="-3"/>
                <w:sz w:val="26"/>
                <w:szCs w:val="26"/>
                <w:lang w:val="vi"/>
              </w:rPr>
              <w:t xml:space="preserve"> </w:t>
            </w:r>
            <w:r w:rsidRPr="00434039">
              <w:rPr>
                <w:rFonts w:eastAsia="Times New Roman"/>
                <w:sz w:val="26"/>
                <w:szCs w:val="26"/>
                <w:lang w:val="vi"/>
              </w:rPr>
              <w:t>đó,</w:t>
            </w:r>
            <w:r w:rsidRPr="00434039">
              <w:rPr>
                <w:rFonts w:eastAsia="Times New Roman"/>
                <w:spacing w:val="-4"/>
                <w:sz w:val="26"/>
                <w:szCs w:val="26"/>
                <w:lang w:val="vi"/>
              </w:rPr>
              <w:t xml:space="preserve"> </w:t>
            </w:r>
            <w:r w:rsidRPr="00434039">
              <w:rPr>
                <w:rFonts w:eastAsia="Times New Roman"/>
                <w:sz w:val="26"/>
                <w:szCs w:val="26"/>
                <w:lang w:val="vi"/>
              </w:rPr>
              <w:t>Dự</w:t>
            </w:r>
            <w:r w:rsidRPr="00434039">
              <w:rPr>
                <w:rFonts w:eastAsia="Times New Roman"/>
                <w:spacing w:val="-4"/>
                <w:sz w:val="26"/>
                <w:szCs w:val="26"/>
                <w:lang w:val="vi"/>
              </w:rPr>
              <w:t xml:space="preserve"> </w:t>
            </w:r>
            <w:r w:rsidRPr="00434039">
              <w:rPr>
                <w:rFonts w:eastAsia="Times New Roman"/>
                <w:sz w:val="26"/>
                <w:szCs w:val="26"/>
                <w:lang w:val="vi"/>
              </w:rPr>
              <w:t>thảo</w:t>
            </w:r>
            <w:r w:rsidRPr="00434039">
              <w:rPr>
                <w:rFonts w:eastAsia="Times New Roman"/>
                <w:spacing w:val="-3"/>
                <w:sz w:val="26"/>
                <w:szCs w:val="26"/>
                <w:lang w:val="vi"/>
              </w:rPr>
              <w:t xml:space="preserve"> </w:t>
            </w:r>
            <w:r w:rsidRPr="00434039">
              <w:rPr>
                <w:rFonts w:eastAsia="Times New Roman"/>
                <w:sz w:val="26"/>
                <w:szCs w:val="26"/>
                <w:lang w:val="vi"/>
              </w:rPr>
              <w:t>Nghị</w:t>
            </w:r>
            <w:r w:rsidRPr="00434039">
              <w:rPr>
                <w:rFonts w:eastAsia="Times New Roman"/>
                <w:spacing w:val="-3"/>
                <w:sz w:val="26"/>
                <w:szCs w:val="26"/>
                <w:lang w:val="vi"/>
              </w:rPr>
              <w:t xml:space="preserve"> </w:t>
            </w:r>
            <w:r w:rsidRPr="00434039">
              <w:rPr>
                <w:rFonts w:eastAsia="Times New Roman"/>
                <w:sz w:val="26"/>
                <w:szCs w:val="26"/>
                <w:lang w:val="vi"/>
              </w:rPr>
              <w:t>định</w:t>
            </w:r>
            <w:r w:rsidRPr="00434039">
              <w:rPr>
                <w:rFonts w:eastAsia="Times New Roman"/>
                <w:spacing w:val="-3"/>
                <w:sz w:val="26"/>
                <w:szCs w:val="26"/>
                <w:lang w:val="vi"/>
              </w:rPr>
              <w:t xml:space="preserve"> </w:t>
            </w:r>
            <w:r w:rsidRPr="00434039">
              <w:rPr>
                <w:rFonts w:eastAsia="Times New Roman"/>
                <w:sz w:val="26"/>
                <w:szCs w:val="26"/>
                <w:lang w:val="vi"/>
              </w:rPr>
              <w:t>quy</w:t>
            </w:r>
            <w:r w:rsidRPr="00434039">
              <w:rPr>
                <w:rFonts w:eastAsia="Times New Roman"/>
                <w:spacing w:val="-3"/>
                <w:sz w:val="26"/>
                <w:szCs w:val="26"/>
                <w:lang w:val="vi"/>
              </w:rPr>
              <w:t xml:space="preserve"> </w:t>
            </w:r>
            <w:r w:rsidRPr="00434039">
              <w:rPr>
                <w:rFonts w:eastAsia="Times New Roman"/>
                <w:sz w:val="26"/>
                <w:szCs w:val="26"/>
                <w:lang w:val="vi"/>
              </w:rPr>
              <w:t>định</w:t>
            </w:r>
            <w:r w:rsidRPr="00434039">
              <w:rPr>
                <w:rFonts w:eastAsia="Times New Roman"/>
                <w:spacing w:val="-6"/>
                <w:sz w:val="26"/>
                <w:szCs w:val="26"/>
                <w:lang w:val="vi"/>
              </w:rPr>
              <w:t xml:space="preserve"> </w:t>
            </w:r>
            <w:r w:rsidRPr="00434039">
              <w:rPr>
                <w:rFonts w:eastAsia="Times New Roman"/>
                <w:sz w:val="26"/>
                <w:szCs w:val="26"/>
                <w:lang w:val="vi"/>
              </w:rPr>
              <w:t>“</w:t>
            </w:r>
            <w:r w:rsidRPr="00434039">
              <w:rPr>
                <w:rFonts w:eastAsia="Times New Roman"/>
                <w:i/>
                <w:sz w:val="26"/>
                <w:szCs w:val="26"/>
                <w:lang w:val="vi"/>
              </w:rPr>
              <w:t>Ngày</w:t>
            </w:r>
            <w:r w:rsidRPr="00434039">
              <w:rPr>
                <w:rFonts w:eastAsia="Times New Roman"/>
                <w:i/>
                <w:spacing w:val="-4"/>
                <w:sz w:val="26"/>
                <w:szCs w:val="26"/>
                <w:lang w:val="vi"/>
              </w:rPr>
              <w:t xml:space="preserve"> </w:t>
            </w:r>
            <w:r w:rsidRPr="00434039">
              <w:rPr>
                <w:rFonts w:eastAsia="Times New Roman"/>
                <w:i/>
                <w:sz w:val="26"/>
                <w:szCs w:val="26"/>
                <w:lang w:val="vi"/>
              </w:rPr>
              <w:t>kết</w:t>
            </w:r>
            <w:r w:rsidRPr="00434039">
              <w:rPr>
                <w:rFonts w:eastAsia="Times New Roman"/>
                <w:i/>
                <w:spacing w:val="-3"/>
                <w:sz w:val="26"/>
                <w:szCs w:val="26"/>
                <w:lang w:val="vi"/>
              </w:rPr>
              <w:t xml:space="preserve"> </w:t>
            </w:r>
            <w:r w:rsidRPr="00434039">
              <w:rPr>
                <w:rFonts w:eastAsia="Times New Roman"/>
                <w:i/>
                <w:sz w:val="26"/>
                <w:szCs w:val="26"/>
                <w:lang w:val="vi"/>
              </w:rPr>
              <w:t>thúc</w:t>
            </w:r>
            <w:r w:rsidRPr="00434039">
              <w:rPr>
                <w:rFonts w:eastAsia="Times New Roman"/>
                <w:i/>
                <w:spacing w:val="-4"/>
                <w:sz w:val="26"/>
                <w:szCs w:val="26"/>
                <w:lang w:val="vi"/>
              </w:rPr>
              <w:t xml:space="preserve"> </w:t>
            </w:r>
            <w:r w:rsidRPr="00434039">
              <w:rPr>
                <w:rFonts w:eastAsia="Times New Roman"/>
                <w:i/>
                <w:sz w:val="26"/>
                <w:szCs w:val="26"/>
                <w:lang w:val="vi"/>
              </w:rPr>
              <w:t>đợt</w:t>
            </w:r>
            <w:r w:rsidRPr="00434039">
              <w:rPr>
                <w:rFonts w:eastAsia="Times New Roman"/>
                <w:i/>
                <w:spacing w:val="-3"/>
                <w:sz w:val="26"/>
                <w:szCs w:val="26"/>
                <w:lang w:val="vi"/>
              </w:rPr>
              <w:t xml:space="preserve"> </w:t>
            </w:r>
            <w:r w:rsidRPr="00434039">
              <w:rPr>
                <w:rFonts w:eastAsia="Times New Roman"/>
                <w:i/>
                <w:sz w:val="26"/>
                <w:szCs w:val="26"/>
                <w:lang w:val="vi"/>
              </w:rPr>
              <w:t>chào</w:t>
            </w:r>
            <w:r w:rsidRPr="00434039">
              <w:rPr>
                <w:rFonts w:eastAsia="Times New Roman"/>
                <w:i/>
                <w:spacing w:val="-3"/>
                <w:sz w:val="26"/>
                <w:szCs w:val="26"/>
                <w:lang w:val="vi"/>
              </w:rPr>
              <w:t xml:space="preserve"> </w:t>
            </w:r>
            <w:r w:rsidRPr="00434039">
              <w:rPr>
                <w:rFonts w:eastAsia="Times New Roman"/>
                <w:i/>
                <w:sz w:val="26"/>
                <w:szCs w:val="26"/>
                <w:lang w:val="vi"/>
              </w:rPr>
              <w:t>bán</w:t>
            </w:r>
            <w:r w:rsidRPr="00434039">
              <w:rPr>
                <w:rFonts w:eastAsia="Times New Roman"/>
                <w:sz w:val="26"/>
                <w:szCs w:val="26"/>
                <w:lang w:val="vi"/>
              </w:rPr>
              <w:t>”</w:t>
            </w:r>
            <w:r w:rsidRPr="00434039">
              <w:rPr>
                <w:rFonts w:eastAsia="Times New Roman"/>
                <w:spacing w:val="-4"/>
                <w:sz w:val="26"/>
                <w:szCs w:val="26"/>
                <w:lang w:val="vi"/>
              </w:rPr>
              <w:t xml:space="preserve"> </w:t>
            </w:r>
            <w:r w:rsidRPr="00434039">
              <w:rPr>
                <w:rFonts w:eastAsia="Times New Roman"/>
                <w:sz w:val="26"/>
                <w:szCs w:val="26"/>
                <w:lang w:val="vi"/>
              </w:rPr>
              <w:t>mới</w:t>
            </w:r>
            <w:r w:rsidRPr="00434039">
              <w:rPr>
                <w:rFonts w:eastAsia="Times New Roman"/>
                <w:spacing w:val="-3"/>
                <w:sz w:val="26"/>
                <w:szCs w:val="26"/>
                <w:lang w:val="vi"/>
              </w:rPr>
              <w:t xml:space="preserve"> </w:t>
            </w:r>
            <w:r w:rsidRPr="00434039">
              <w:rPr>
                <w:rFonts w:eastAsia="Times New Roman"/>
                <w:sz w:val="26"/>
                <w:szCs w:val="26"/>
                <w:lang w:val="vi"/>
              </w:rPr>
              <w:t>là</w:t>
            </w:r>
            <w:r w:rsidRPr="00434039">
              <w:rPr>
                <w:rFonts w:eastAsia="Times New Roman"/>
                <w:spacing w:val="-6"/>
                <w:sz w:val="26"/>
                <w:szCs w:val="26"/>
                <w:lang w:val="vi"/>
              </w:rPr>
              <w:t xml:space="preserve"> </w:t>
            </w:r>
            <w:r w:rsidRPr="00434039">
              <w:rPr>
                <w:rFonts w:eastAsia="Times New Roman"/>
                <w:sz w:val="26"/>
                <w:szCs w:val="26"/>
                <w:u w:val="single"/>
                <w:lang w:val="vi"/>
              </w:rPr>
              <w:t>ngày</w:t>
            </w:r>
            <w:r w:rsidRPr="00434039">
              <w:rPr>
                <w:rFonts w:eastAsia="Times New Roman"/>
                <w:spacing w:val="-3"/>
                <w:sz w:val="26"/>
                <w:szCs w:val="26"/>
                <w:u w:val="single"/>
                <w:lang w:val="vi"/>
              </w:rPr>
              <w:t xml:space="preserve"> </w:t>
            </w:r>
            <w:r w:rsidRPr="00434039">
              <w:rPr>
                <w:rFonts w:eastAsia="Times New Roman"/>
                <w:sz w:val="26"/>
                <w:szCs w:val="26"/>
                <w:u w:val="single"/>
                <w:lang w:val="vi"/>
              </w:rPr>
              <w:t>xác</w:t>
            </w:r>
            <w:r w:rsidRPr="00434039">
              <w:rPr>
                <w:rFonts w:eastAsia="Times New Roman"/>
                <w:spacing w:val="-4"/>
                <w:sz w:val="26"/>
                <w:szCs w:val="26"/>
                <w:u w:val="single"/>
                <w:lang w:val="vi"/>
              </w:rPr>
              <w:t xml:space="preserve"> </w:t>
            </w:r>
            <w:r w:rsidRPr="00434039">
              <w:rPr>
                <w:rFonts w:eastAsia="Times New Roman"/>
                <w:sz w:val="26"/>
                <w:szCs w:val="26"/>
                <w:u w:val="single"/>
                <w:lang w:val="vi"/>
              </w:rPr>
              <w:t>nhận</w:t>
            </w:r>
            <w:r w:rsidRPr="00434039">
              <w:rPr>
                <w:rFonts w:eastAsia="Times New Roman"/>
                <w:sz w:val="26"/>
                <w:szCs w:val="26"/>
                <w:lang w:val="vi"/>
              </w:rPr>
              <w:t xml:space="preserve"> </w:t>
            </w:r>
            <w:r w:rsidRPr="00434039">
              <w:rPr>
                <w:rFonts w:eastAsia="Times New Roman"/>
                <w:sz w:val="26"/>
                <w:szCs w:val="26"/>
                <w:u w:val="single"/>
                <w:lang w:val="vi"/>
              </w:rPr>
              <w:t>nghĩa vụ nợ của doanh nghiệp phát hành đối với trái phiếu được chào bán</w:t>
            </w:r>
            <w:r w:rsidRPr="00434039">
              <w:rPr>
                <w:rFonts w:eastAsia="Times New Roman"/>
                <w:sz w:val="26"/>
                <w:szCs w:val="26"/>
                <w:lang w:val="vi"/>
              </w:rPr>
              <w:t>. Dưới góc độ nhà</w:t>
            </w:r>
            <w:r w:rsidRPr="00434039">
              <w:rPr>
                <w:rFonts w:eastAsia="Times New Roman"/>
                <w:spacing w:val="-10"/>
                <w:sz w:val="26"/>
                <w:szCs w:val="26"/>
                <w:lang w:val="vi"/>
              </w:rPr>
              <w:t xml:space="preserve"> </w:t>
            </w:r>
            <w:r w:rsidRPr="00434039">
              <w:rPr>
                <w:rFonts w:eastAsia="Times New Roman"/>
                <w:sz w:val="26"/>
                <w:szCs w:val="26"/>
                <w:lang w:val="vi"/>
              </w:rPr>
              <w:t>đầu</w:t>
            </w:r>
            <w:r w:rsidRPr="00434039">
              <w:rPr>
                <w:rFonts w:eastAsia="Times New Roman"/>
                <w:spacing w:val="-9"/>
                <w:sz w:val="26"/>
                <w:szCs w:val="26"/>
                <w:lang w:val="vi"/>
              </w:rPr>
              <w:t xml:space="preserve"> </w:t>
            </w:r>
            <w:r w:rsidRPr="00434039">
              <w:rPr>
                <w:rFonts w:eastAsia="Times New Roman"/>
                <w:sz w:val="26"/>
                <w:szCs w:val="26"/>
                <w:lang w:val="vi"/>
              </w:rPr>
              <w:t>tư,</w:t>
            </w:r>
            <w:r w:rsidRPr="00434039">
              <w:rPr>
                <w:rFonts w:eastAsia="Times New Roman"/>
                <w:spacing w:val="-7"/>
                <w:sz w:val="26"/>
                <w:szCs w:val="26"/>
                <w:lang w:val="vi"/>
              </w:rPr>
              <w:t xml:space="preserve"> </w:t>
            </w:r>
            <w:r w:rsidRPr="00434039">
              <w:rPr>
                <w:rFonts w:eastAsia="Times New Roman"/>
                <w:sz w:val="26"/>
                <w:szCs w:val="26"/>
                <w:lang w:val="vi"/>
              </w:rPr>
              <w:t>quy</w:t>
            </w:r>
            <w:r w:rsidRPr="00434039">
              <w:rPr>
                <w:rFonts w:eastAsia="Times New Roman"/>
                <w:spacing w:val="-9"/>
                <w:sz w:val="26"/>
                <w:szCs w:val="26"/>
                <w:lang w:val="vi"/>
              </w:rPr>
              <w:t xml:space="preserve"> </w:t>
            </w:r>
            <w:r w:rsidRPr="00434039">
              <w:rPr>
                <w:rFonts w:eastAsia="Times New Roman"/>
                <w:sz w:val="26"/>
                <w:szCs w:val="26"/>
                <w:lang w:val="vi"/>
              </w:rPr>
              <w:t>định</w:t>
            </w:r>
            <w:r w:rsidRPr="00434039">
              <w:rPr>
                <w:rFonts w:eastAsia="Times New Roman"/>
                <w:spacing w:val="-9"/>
                <w:sz w:val="26"/>
                <w:szCs w:val="26"/>
                <w:lang w:val="vi"/>
              </w:rPr>
              <w:t xml:space="preserve"> </w:t>
            </w:r>
            <w:r w:rsidRPr="00434039">
              <w:rPr>
                <w:rFonts w:eastAsia="Times New Roman"/>
                <w:sz w:val="26"/>
                <w:szCs w:val="26"/>
                <w:lang w:val="vi"/>
              </w:rPr>
              <w:t>như</w:t>
            </w:r>
            <w:r w:rsidRPr="00434039">
              <w:rPr>
                <w:rFonts w:eastAsia="Times New Roman"/>
                <w:spacing w:val="-7"/>
                <w:sz w:val="26"/>
                <w:szCs w:val="26"/>
                <w:lang w:val="vi"/>
              </w:rPr>
              <w:t xml:space="preserve"> </w:t>
            </w:r>
            <w:r w:rsidRPr="00434039">
              <w:rPr>
                <w:rFonts w:eastAsia="Times New Roman"/>
                <w:sz w:val="26"/>
                <w:szCs w:val="26"/>
                <w:lang w:val="vi"/>
              </w:rPr>
              <w:t>vậy</w:t>
            </w:r>
            <w:r w:rsidRPr="00434039">
              <w:rPr>
                <w:rFonts w:eastAsia="Times New Roman"/>
                <w:spacing w:val="-9"/>
                <w:sz w:val="26"/>
                <w:szCs w:val="26"/>
                <w:lang w:val="vi"/>
              </w:rPr>
              <w:t xml:space="preserve"> </w:t>
            </w:r>
            <w:r w:rsidRPr="00434039">
              <w:rPr>
                <w:rFonts w:eastAsia="Times New Roman"/>
                <w:sz w:val="26"/>
                <w:szCs w:val="26"/>
                <w:lang w:val="vi"/>
              </w:rPr>
              <w:t>dẫn</w:t>
            </w:r>
            <w:r w:rsidRPr="00434039">
              <w:rPr>
                <w:rFonts w:eastAsia="Times New Roman"/>
                <w:spacing w:val="-9"/>
                <w:sz w:val="26"/>
                <w:szCs w:val="26"/>
                <w:lang w:val="vi"/>
              </w:rPr>
              <w:t xml:space="preserve"> </w:t>
            </w:r>
            <w:r w:rsidRPr="00434039">
              <w:rPr>
                <w:rFonts w:eastAsia="Times New Roman"/>
                <w:sz w:val="26"/>
                <w:szCs w:val="26"/>
                <w:lang w:val="vi"/>
              </w:rPr>
              <w:t>đến</w:t>
            </w:r>
            <w:r w:rsidRPr="00434039">
              <w:rPr>
                <w:rFonts w:eastAsia="Times New Roman"/>
                <w:spacing w:val="-9"/>
                <w:sz w:val="26"/>
                <w:szCs w:val="26"/>
                <w:lang w:val="vi"/>
              </w:rPr>
              <w:t xml:space="preserve"> </w:t>
            </w:r>
            <w:r w:rsidRPr="00434039">
              <w:rPr>
                <w:rFonts w:eastAsia="Times New Roman"/>
                <w:sz w:val="26"/>
                <w:szCs w:val="26"/>
                <w:lang w:val="vi"/>
              </w:rPr>
              <w:t>bất</w:t>
            </w:r>
            <w:r w:rsidRPr="00434039">
              <w:rPr>
                <w:rFonts w:eastAsia="Times New Roman"/>
                <w:spacing w:val="-8"/>
                <w:sz w:val="26"/>
                <w:szCs w:val="26"/>
                <w:lang w:val="vi"/>
              </w:rPr>
              <w:t xml:space="preserve"> </w:t>
            </w:r>
            <w:r w:rsidRPr="00434039">
              <w:rPr>
                <w:rFonts w:eastAsia="Times New Roman"/>
                <w:sz w:val="26"/>
                <w:szCs w:val="26"/>
                <w:lang w:val="vi"/>
              </w:rPr>
              <w:t>cập</w:t>
            </w:r>
            <w:r w:rsidRPr="00434039">
              <w:rPr>
                <w:rFonts w:eastAsia="Times New Roman"/>
                <w:spacing w:val="-9"/>
                <w:sz w:val="26"/>
                <w:szCs w:val="26"/>
                <w:lang w:val="vi"/>
              </w:rPr>
              <w:t xml:space="preserve"> </w:t>
            </w:r>
            <w:r w:rsidRPr="00434039">
              <w:rPr>
                <w:rFonts w:eastAsia="Times New Roman"/>
                <w:sz w:val="26"/>
                <w:szCs w:val="26"/>
                <w:lang w:val="vi"/>
              </w:rPr>
              <w:t>là:</w:t>
            </w:r>
            <w:r w:rsidRPr="00434039">
              <w:rPr>
                <w:rFonts w:eastAsia="Times New Roman"/>
                <w:spacing w:val="-9"/>
                <w:sz w:val="26"/>
                <w:szCs w:val="26"/>
                <w:lang w:val="vi"/>
              </w:rPr>
              <w:t xml:space="preserve"> </w:t>
            </w:r>
            <w:r w:rsidRPr="00434039">
              <w:rPr>
                <w:rFonts w:eastAsia="Times New Roman"/>
                <w:sz w:val="26"/>
                <w:szCs w:val="26"/>
                <w:lang w:val="vi"/>
              </w:rPr>
              <w:t>(i)</w:t>
            </w:r>
            <w:r w:rsidRPr="00434039">
              <w:rPr>
                <w:rFonts w:eastAsia="Times New Roman"/>
                <w:spacing w:val="-7"/>
                <w:sz w:val="26"/>
                <w:szCs w:val="26"/>
                <w:lang w:val="vi"/>
              </w:rPr>
              <w:t xml:space="preserve"> </w:t>
            </w:r>
            <w:r w:rsidRPr="00434039">
              <w:rPr>
                <w:rFonts w:eastAsia="Times New Roman"/>
                <w:sz w:val="26"/>
                <w:szCs w:val="26"/>
                <w:lang w:val="vi"/>
              </w:rPr>
              <w:t>nếu</w:t>
            </w:r>
            <w:r w:rsidRPr="00434039">
              <w:rPr>
                <w:rFonts w:eastAsia="Times New Roman"/>
                <w:spacing w:val="-9"/>
                <w:sz w:val="26"/>
                <w:szCs w:val="26"/>
                <w:lang w:val="vi"/>
              </w:rPr>
              <w:t xml:space="preserve"> </w:t>
            </w:r>
            <w:r w:rsidRPr="00434039">
              <w:rPr>
                <w:rFonts w:eastAsia="Times New Roman"/>
                <w:sz w:val="26"/>
                <w:szCs w:val="26"/>
                <w:lang w:val="vi"/>
              </w:rPr>
              <w:t>các</w:t>
            </w:r>
            <w:r w:rsidRPr="00434039">
              <w:rPr>
                <w:rFonts w:eastAsia="Times New Roman"/>
                <w:spacing w:val="-7"/>
                <w:sz w:val="26"/>
                <w:szCs w:val="26"/>
                <w:lang w:val="vi"/>
              </w:rPr>
              <w:t xml:space="preserve"> </w:t>
            </w:r>
            <w:r w:rsidRPr="00434039">
              <w:rPr>
                <w:rFonts w:eastAsia="Times New Roman"/>
                <w:sz w:val="26"/>
                <w:szCs w:val="26"/>
                <w:lang w:val="vi"/>
              </w:rPr>
              <w:t>nhà</w:t>
            </w:r>
            <w:r w:rsidRPr="00434039">
              <w:rPr>
                <w:rFonts w:eastAsia="Times New Roman"/>
                <w:spacing w:val="-10"/>
                <w:sz w:val="26"/>
                <w:szCs w:val="26"/>
                <w:lang w:val="vi"/>
              </w:rPr>
              <w:t xml:space="preserve"> </w:t>
            </w:r>
            <w:r w:rsidRPr="00434039">
              <w:rPr>
                <w:rFonts w:eastAsia="Times New Roman"/>
                <w:sz w:val="26"/>
                <w:szCs w:val="26"/>
                <w:lang w:val="vi"/>
              </w:rPr>
              <w:t>đầu</w:t>
            </w:r>
            <w:r w:rsidRPr="00434039">
              <w:rPr>
                <w:rFonts w:eastAsia="Times New Roman"/>
                <w:spacing w:val="-9"/>
                <w:sz w:val="26"/>
                <w:szCs w:val="26"/>
                <w:lang w:val="vi"/>
              </w:rPr>
              <w:t xml:space="preserve"> </w:t>
            </w:r>
            <w:r w:rsidRPr="00434039">
              <w:rPr>
                <w:rFonts w:eastAsia="Times New Roman"/>
                <w:sz w:val="26"/>
                <w:szCs w:val="26"/>
                <w:lang w:val="vi"/>
              </w:rPr>
              <w:t>tư</w:t>
            </w:r>
            <w:r w:rsidRPr="00434039">
              <w:rPr>
                <w:rFonts w:eastAsia="Times New Roman"/>
                <w:spacing w:val="-9"/>
                <w:sz w:val="26"/>
                <w:szCs w:val="26"/>
                <w:lang w:val="vi"/>
              </w:rPr>
              <w:t xml:space="preserve"> </w:t>
            </w:r>
            <w:r w:rsidRPr="00434039">
              <w:rPr>
                <w:rFonts w:eastAsia="Times New Roman"/>
                <w:sz w:val="26"/>
                <w:szCs w:val="26"/>
                <w:lang w:val="vi"/>
              </w:rPr>
              <w:t>thanh</w:t>
            </w:r>
            <w:r w:rsidRPr="00434039">
              <w:rPr>
                <w:rFonts w:eastAsia="Times New Roman"/>
                <w:spacing w:val="-7"/>
                <w:sz w:val="26"/>
                <w:szCs w:val="26"/>
                <w:lang w:val="vi"/>
              </w:rPr>
              <w:t xml:space="preserve"> </w:t>
            </w:r>
            <w:r w:rsidRPr="00434039">
              <w:rPr>
                <w:rFonts w:eastAsia="Times New Roman"/>
                <w:sz w:val="26"/>
                <w:szCs w:val="26"/>
                <w:lang w:val="vi"/>
              </w:rPr>
              <w:t>toán</w:t>
            </w:r>
            <w:r w:rsidRPr="00434039">
              <w:rPr>
                <w:rFonts w:eastAsia="Times New Roman"/>
                <w:spacing w:val="-9"/>
                <w:sz w:val="26"/>
                <w:szCs w:val="26"/>
                <w:lang w:val="vi"/>
              </w:rPr>
              <w:t xml:space="preserve"> </w:t>
            </w:r>
            <w:r w:rsidRPr="00434039">
              <w:rPr>
                <w:rFonts w:eastAsia="Times New Roman"/>
                <w:sz w:val="26"/>
                <w:szCs w:val="26"/>
                <w:lang w:val="vi"/>
              </w:rPr>
              <w:t>tiền</w:t>
            </w:r>
            <w:r w:rsidRPr="00434039">
              <w:rPr>
                <w:rFonts w:eastAsia="Times New Roman"/>
                <w:spacing w:val="-9"/>
                <w:sz w:val="26"/>
                <w:szCs w:val="26"/>
                <w:lang w:val="vi"/>
              </w:rPr>
              <w:t xml:space="preserve"> </w:t>
            </w:r>
            <w:r w:rsidRPr="00434039">
              <w:rPr>
                <w:rFonts w:eastAsia="Times New Roman"/>
                <w:sz w:val="26"/>
                <w:szCs w:val="26"/>
                <w:lang w:val="vi"/>
              </w:rPr>
              <w:t>mua trái phiếu ngay vào “</w:t>
            </w:r>
            <w:r w:rsidRPr="00434039">
              <w:rPr>
                <w:rFonts w:eastAsia="Times New Roman"/>
                <w:i/>
                <w:sz w:val="26"/>
                <w:szCs w:val="26"/>
                <w:lang w:val="vi"/>
              </w:rPr>
              <w:t>Ngày bắt đầu đợt chào bán</w:t>
            </w:r>
            <w:r w:rsidRPr="00434039">
              <w:rPr>
                <w:rFonts w:eastAsia="Times New Roman"/>
                <w:sz w:val="26"/>
                <w:szCs w:val="26"/>
                <w:lang w:val="vi"/>
              </w:rPr>
              <w:t>” thì trong thời gian phân phối trái phiếu (30 ngày theo Điều 14.3(c) của Dự thảo Nghị định), nhà đầu tư không được tính lãi trái phiếu</w:t>
            </w:r>
            <w:r w:rsidRPr="00434039">
              <w:rPr>
                <w:rFonts w:eastAsia="Times New Roman"/>
                <w:spacing w:val="-2"/>
                <w:sz w:val="26"/>
                <w:szCs w:val="26"/>
                <w:lang w:val="vi"/>
              </w:rPr>
              <w:t xml:space="preserve"> </w:t>
            </w:r>
            <w:r w:rsidRPr="00434039">
              <w:rPr>
                <w:rFonts w:eastAsia="Times New Roman"/>
                <w:sz w:val="26"/>
                <w:szCs w:val="26"/>
                <w:lang w:val="vi"/>
              </w:rPr>
              <w:t>gây</w:t>
            </w:r>
            <w:r w:rsidRPr="00434039">
              <w:rPr>
                <w:rFonts w:eastAsia="Times New Roman"/>
                <w:spacing w:val="-3"/>
                <w:sz w:val="26"/>
                <w:szCs w:val="26"/>
                <w:lang w:val="vi"/>
              </w:rPr>
              <w:t xml:space="preserve"> </w:t>
            </w:r>
            <w:r w:rsidRPr="00434039">
              <w:rPr>
                <w:rFonts w:eastAsia="Times New Roman"/>
                <w:sz w:val="26"/>
                <w:szCs w:val="26"/>
                <w:lang w:val="vi"/>
              </w:rPr>
              <w:t>ảnh</w:t>
            </w:r>
            <w:r w:rsidRPr="00434039">
              <w:rPr>
                <w:rFonts w:eastAsia="Times New Roman"/>
                <w:spacing w:val="-2"/>
                <w:sz w:val="26"/>
                <w:szCs w:val="26"/>
                <w:lang w:val="vi"/>
              </w:rPr>
              <w:t xml:space="preserve"> </w:t>
            </w:r>
            <w:r w:rsidRPr="00434039">
              <w:rPr>
                <w:rFonts w:eastAsia="Times New Roman"/>
                <w:sz w:val="26"/>
                <w:szCs w:val="26"/>
                <w:lang w:val="vi"/>
              </w:rPr>
              <w:t>hưởng</w:t>
            </w:r>
            <w:r w:rsidRPr="00434039">
              <w:rPr>
                <w:rFonts w:eastAsia="Times New Roman"/>
                <w:spacing w:val="-2"/>
                <w:sz w:val="26"/>
                <w:szCs w:val="26"/>
                <w:lang w:val="vi"/>
              </w:rPr>
              <w:t xml:space="preserve"> </w:t>
            </w:r>
            <w:r w:rsidRPr="00434039">
              <w:rPr>
                <w:rFonts w:eastAsia="Times New Roman"/>
                <w:sz w:val="26"/>
                <w:szCs w:val="26"/>
                <w:lang w:val="vi"/>
              </w:rPr>
              <w:t>đến quyền</w:t>
            </w:r>
            <w:r w:rsidRPr="00434039">
              <w:rPr>
                <w:rFonts w:eastAsia="Times New Roman"/>
                <w:spacing w:val="-2"/>
                <w:sz w:val="26"/>
                <w:szCs w:val="26"/>
                <w:lang w:val="vi"/>
              </w:rPr>
              <w:t xml:space="preserve"> </w:t>
            </w:r>
            <w:r w:rsidRPr="00434039">
              <w:rPr>
                <w:rFonts w:eastAsia="Times New Roman"/>
                <w:sz w:val="26"/>
                <w:szCs w:val="26"/>
                <w:lang w:val="vi"/>
              </w:rPr>
              <w:t>lợi</w:t>
            </w:r>
            <w:r w:rsidRPr="00434039">
              <w:rPr>
                <w:rFonts w:eastAsia="Times New Roman"/>
                <w:spacing w:val="-2"/>
                <w:sz w:val="26"/>
                <w:szCs w:val="26"/>
                <w:lang w:val="vi"/>
              </w:rPr>
              <w:t xml:space="preserve"> </w:t>
            </w:r>
            <w:r w:rsidRPr="00434039">
              <w:rPr>
                <w:rFonts w:eastAsia="Times New Roman"/>
                <w:sz w:val="26"/>
                <w:szCs w:val="26"/>
                <w:lang w:val="vi"/>
              </w:rPr>
              <w:t>của</w:t>
            </w:r>
            <w:r w:rsidRPr="00434039">
              <w:rPr>
                <w:rFonts w:eastAsia="Times New Roman"/>
                <w:spacing w:val="-3"/>
                <w:sz w:val="26"/>
                <w:szCs w:val="26"/>
                <w:lang w:val="vi"/>
              </w:rPr>
              <w:t xml:space="preserve"> </w:t>
            </w:r>
            <w:r w:rsidRPr="00434039">
              <w:rPr>
                <w:rFonts w:eastAsia="Times New Roman"/>
                <w:sz w:val="26"/>
                <w:szCs w:val="26"/>
                <w:lang w:val="vi"/>
              </w:rPr>
              <w:t>nhà</w:t>
            </w:r>
            <w:r w:rsidRPr="00434039">
              <w:rPr>
                <w:rFonts w:eastAsia="Times New Roman"/>
                <w:spacing w:val="-3"/>
                <w:sz w:val="26"/>
                <w:szCs w:val="26"/>
                <w:lang w:val="vi"/>
              </w:rPr>
              <w:t xml:space="preserve"> </w:t>
            </w:r>
            <w:r w:rsidRPr="00434039">
              <w:rPr>
                <w:rFonts w:eastAsia="Times New Roman"/>
                <w:sz w:val="26"/>
                <w:szCs w:val="26"/>
                <w:lang w:val="vi"/>
              </w:rPr>
              <w:t>đầu</w:t>
            </w:r>
            <w:r w:rsidRPr="00434039">
              <w:rPr>
                <w:rFonts w:eastAsia="Times New Roman"/>
                <w:spacing w:val="-2"/>
                <w:sz w:val="26"/>
                <w:szCs w:val="26"/>
                <w:lang w:val="vi"/>
              </w:rPr>
              <w:t xml:space="preserve"> </w:t>
            </w:r>
            <w:r w:rsidRPr="00434039">
              <w:rPr>
                <w:rFonts w:eastAsia="Times New Roman"/>
                <w:sz w:val="26"/>
                <w:szCs w:val="26"/>
                <w:lang w:val="vi"/>
              </w:rPr>
              <w:t>tư;</w:t>
            </w:r>
            <w:r w:rsidRPr="00434039">
              <w:rPr>
                <w:rFonts w:eastAsia="Times New Roman"/>
                <w:spacing w:val="-2"/>
                <w:sz w:val="26"/>
                <w:szCs w:val="26"/>
                <w:lang w:val="vi"/>
              </w:rPr>
              <w:t xml:space="preserve"> </w:t>
            </w:r>
            <w:r w:rsidRPr="00434039">
              <w:rPr>
                <w:rFonts w:eastAsia="Times New Roman"/>
                <w:sz w:val="26"/>
                <w:szCs w:val="26"/>
                <w:lang w:val="vi"/>
              </w:rPr>
              <w:t>và</w:t>
            </w:r>
            <w:r w:rsidRPr="00434039">
              <w:rPr>
                <w:rFonts w:eastAsia="Times New Roman"/>
                <w:spacing w:val="-2"/>
                <w:sz w:val="26"/>
                <w:szCs w:val="26"/>
                <w:lang w:val="vi"/>
              </w:rPr>
              <w:t xml:space="preserve"> </w:t>
            </w:r>
            <w:r w:rsidRPr="00434039">
              <w:rPr>
                <w:rFonts w:eastAsia="Times New Roman"/>
                <w:sz w:val="26"/>
                <w:szCs w:val="26"/>
                <w:lang w:val="vi"/>
              </w:rPr>
              <w:t>(ii)</w:t>
            </w:r>
            <w:r w:rsidRPr="00434039">
              <w:rPr>
                <w:rFonts w:eastAsia="Times New Roman"/>
                <w:spacing w:val="-2"/>
                <w:sz w:val="26"/>
                <w:szCs w:val="26"/>
                <w:lang w:val="vi"/>
              </w:rPr>
              <w:t xml:space="preserve"> </w:t>
            </w:r>
            <w:r w:rsidRPr="00434039">
              <w:rPr>
                <w:rFonts w:eastAsia="Times New Roman"/>
                <w:sz w:val="26"/>
                <w:szCs w:val="26"/>
                <w:lang w:val="vi"/>
              </w:rPr>
              <w:t>nhà</w:t>
            </w:r>
            <w:r w:rsidRPr="00434039">
              <w:rPr>
                <w:rFonts w:eastAsia="Times New Roman"/>
                <w:spacing w:val="-4"/>
                <w:sz w:val="26"/>
                <w:szCs w:val="26"/>
                <w:lang w:val="vi"/>
              </w:rPr>
              <w:t xml:space="preserve"> </w:t>
            </w:r>
            <w:r w:rsidRPr="00434039">
              <w:rPr>
                <w:rFonts w:eastAsia="Times New Roman"/>
                <w:sz w:val="26"/>
                <w:szCs w:val="26"/>
                <w:lang w:val="vi"/>
              </w:rPr>
              <w:t>đầu</w:t>
            </w:r>
            <w:r w:rsidRPr="00434039">
              <w:rPr>
                <w:rFonts w:eastAsia="Times New Roman"/>
                <w:spacing w:val="-2"/>
                <w:sz w:val="26"/>
                <w:szCs w:val="26"/>
                <w:lang w:val="vi"/>
              </w:rPr>
              <w:t xml:space="preserve"> </w:t>
            </w:r>
            <w:r w:rsidRPr="00434039">
              <w:rPr>
                <w:rFonts w:eastAsia="Times New Roman"/>
                <w:sz w:val="26"/>
                <w:szCs w:val="26"/>
                <w:lang w:val="vi"/>
              </w:rPr>
              <w:t>tư</w:t>
            </w:r>
            <w:r w:rsidRPr="00434039">
              <w:rPr>
                <w:rFonts w:eastAsia="Times New Roman"/>
                <w:spacing w:val="-2"/>
                <w:sz w:val="26"/>
                <w:szCs w:val="26"/>
                <w:lang w:val="vi"/>
              </w:rPr>
              <w:t xml:space="preserve"> </w:t>
            </w:r>
            <w:r w:rsidRPr="00434039">
              <w:rPr>
                <w:rFonts w:eastAsia="Times New Roman"/>
                <w:sz w:val="26"/>
                <w:szCs w:val="26"/>
                <w:lang w:val="vi"/>
              </w:rPr>
              <w:t>sẽ</w:t>
            </w:r>
            <w:r w:rsidRPr="00434039">
              <w:rPr>
                <w:rFonts w:eastAsia="Times New Roman"/>
                <w:spacing w:val="-3"/>
                <w:sz w:val="26"/>
                <w:szCs w:val="26"/>
                <w:lang w:val="vi"/>
              </w:rPr>
              <w:t xml:space="preserve"> </w:t>
            </w:r>
            <w:r w:rsidRPr="00434039">
              <w:rPr>
                <w:rFonts w:eastAsia="Times New Roman"/>
                <w:sz w:val="26"/>
                <w:szCs w:val="26"/>
                <w:lang w:val="vi"/>
              </w:rPr>
              <w:t>có tâm</w:t>
            </w:r>
            <w:r w:rsidRPr="00434039">
              <w:rPr>
                <w:rFonts w:eastAsia="Times New Roman"/>
                <w:spacing w:val="-2"/>
                <w:sz w:val="26"/>
                <w:szCs w:val="26"/>
                <w:lang w:val="vi"/>
              </w:rPr>
              <w:t xml:space="preserve"> </w:t>
            </w:r>
            <w:r w:rsidRPr="00434039">
              <w:rPr>
                <w:rFonts w:eastAsia="Times New Roman"/>
                <w:sz w:val="26"/>
                <w:szCs w:val="26"/>
                <w:lang w:val="vi"/>
              </w:rPr>
              <w:t>lý</w:t>
            </w:r>
            <w:r w:rsidRPr="00434039">
              <w:rPr>
                <w:rFonts w:eastAsia="Times New Roman"/>
                <w:spacing w:val="-2"/>
                <w:sz w:val="26"/>
                <w:szCs w:val="26"/>
                <w:lang w:val="vi"/>
              </w:rPr>
              <w:t xml:space="preserve"> </w:t>
            </w:r>
            <w:r w:rsidRPr="00434039">
              <w:rPr>
                <w:rFonts w:eastAsia="Times New Roman"/>
                <w:sz w:val="26"/>
                <w:szCs w:val="26"/>
                <w:lang w:val="vi"/>
              </w:rPr>
              <w:t>chờ</w:t>
            </w:r>
            <w:r w:rsidRPr="00434039">
              <w:rPr>
                <w:rFonts w:eastAsia="Times New Roman"/>
                <w:spacing w:val="-2"/>
                <w:sz w:val="26"/>
                <w:szCs w:val="26"/>
                <w:lang w:val="vi"/>
              </w:rPr>
              <w:t xml:space="preserve"> </w:t>
            </w:r>
            <w:r w:rsidRPr="00434039">
              <w:rPr>
                <w:rFonts w:eastAsia="Times New Roman"/>
                <w:sz w:val="26"/>
                <w:szCs w:val="26"/>
                <w:lang w:val="vi"/>
              </w:rPr>
              <w:t>đợi đến “</w:t>
            </w:r>
            <w:r w:rsidRPr="00434039">
              <w:rPr>
                <w:rFonts w:eastAsia="Times New Roman"/>
                <w:i/>
                <w:sz w:val="26"/>
                <w:szCs w:val="26"/>
                <w:lang w:val="vi"/>
              </w:rPr>
              <w:t>Ngày kết thúc đợt chào bán</w:t>
            </w:r>
            <w:r w:rsidRPr="00434039">
              <w:rPr>
                <w:rFonts w:eastAsia="Times New Roman"/>
                <w:sz w:val="26"/>
                <w:szCs w:val="26"/>
                <w:lang w:val="vi"/>
              </w:rPr>
              <w:t>” mới thực hiện thanh toán tiền đặt mua trái phiếu.</w:t>
            </w:r>
          </w:p>
          <w:p w14:paraId="2EABC43B" w14:textId="79FF04D1" w:rsidR="00CB7C44" w:rsidRPr="00434039" w:rsidRDefault="00CB7C44" w:rsidP="006D2407">
            <w:pPr>
              <w:shd w:val="clear" w:color="auto" w:fill="FFFFFF"/>
              <w:jc w:val="both"/>
              <w:rPr>
                <w:rFonts w:eastAsia="Times New Roman"/>
                <w:sz w:val="26"/>
                <w:szCs w:val="26"/>
              </w:rPr>
            </w:pPr>
            <w:r w:rsidRPr="00434039">
              <w:rPr>
                <w:i/>
                <w:sz w:val="26"/>
                <w:szCs w:val="26"/>
                <w:lang w:val="vi"/>
              </w:rPr>
              <w:t>Thứ ba</w:t>
            </w:r>
            <w:r w:rsidRPr="00434039">
              <w:rPr>
                <w:sz w:val="26"/>
                <w:szCs w:val="26"/>
                <w:lang w:val="vi"/>
              </w:rPr>
              <w:t>, tương ứng với việc xác định ngày phát hành là ngày nhà đầu tư đầu tiên chuyển tiền</w:t>
            </w:r>
            <w:r w:rsidRPr="00434039">
              <w:rPr>
                <w:spacing w:val="-7"/>
                <w:sz w:val="26"/>
                <w:szCs w:val="26"/>
                <w:lang w:val="vi"/>
              </w:rPr>
              <w:t xml:space="preserve"> </w:t>
            </w:r>
            <w:r w:rsidRPr="00434039">
              <w:rPr>
                <w:sz w:val="26"/>
                <w:szCs w:val="26"/>
                <w:lang w:val="vi"/>
              </w:rPr>
              <w:t>mua</w:t>
            </w:r>
            <w:r w:rsidRPr="00434039">
              <w:rPr>
                <w:spacing w:val="-8"/>
                <w:sz w:val="26"/>
                <w:szCs w:val="26"/>
                <w:lang w:val="vi"/>
              </w:rPr>
              <w:t xml:space="preserve"> </w:t>
            </w:r>
            <w:r w:rsidRPr="00434039">
              <w:rPr>
                <w:sz w:val="26"/>
                <w:szCs w:val="26"/>
                <w:lang w:val="vi"/>
              </w:rPr>
              <w:t>trái</w:t>
            </w:r>
            <w:r w:rsidRPr="00434039">
              <w:rPr>
                <w:spacing w:val="-5"/>
                <w:sz w:val="26"/>
                <w:szCs w:val="26"/>
                <w:lang w:val="vi"/>
              </w:rPr>
              <w:t xml:space="preserve"> </w:t>
            </w:r>
            <w:r w:rsidRPr="00434039">
              <w:rPr>
                <w:sz w:val="26"/>
                <w:szCs w:val="26"/>
                <w:lang w:val="vi"/>
              </w:rPr>
              <w:t>phiếu</w:t>
            </w:r>
            <w:r w:rsidRPr="00434039">
              <w:rPr>
                <w:spacing w:val="-7"/>
                <w:sz w:val="26"/>
                <w:szCs w:val="26"/>
                <w:lang w:val="vi"/>
              </w:rPr>
              <w:t xml:space="preserve"> </w:t>
            </w:r>
            <w:r w:rsidRPr="00434039">
              <w:rPr>
                <w:sz w:val="26"/>
                <w:szCs w:val="26"/>
                <w:lang w:val="vi"/>
              </w:rPr>
              <w:t>nêu</w:t>
            </w:r>
            <w:r w:rsidRPr="00434039">
              <w:rPr>
                <w:spacing w:val="-7"/>
                <w:sz w:val="26"/>
                <w:szCs w:val="26"/>
                <w:lang w:val="vi"/>
              </w:rPr>
              <w:t xml:space="preserve"> </w:t>
            </w:r>
            <w:r w:rsidRPr="00434039">
              <w:rPr>
                <w:sz w:val="26"/>
                <w:szCs w:val="26"/>
                <w:lang w:val="vi"/>
              </w:rPr>
              <w:t>trên</w:t>
            </w:r>
            <w:r w:rsidRPr="00434039">
              <w:rPr>
                <w:spacing w:val="-7"/>
                <w:sz w:val="26"/>
                <w:szCs w:val="26"/>
                <w:lang w:val="vi"/>
              </w:rPr>
              <w:t xml:space="preserve"> </w:t>
            </w:r>
            <w:r w:rsidRPr="00434039">
              <w:rPr>
                <w:sz w:val="26"/>
                <w:szCs w:val="26"/>
                <w:lang w:val="vi"/>
              </w:rPr>
              <w:t>thì</w:t>
            </w:r>
            <w:r w:rsidRPr="00434039">
              <w:rPr>
                <w:spacing w:val="-7"/>
                <w:sz w:val="26"/>
                <w:szCs w:val="26"/>
                <w:lang w:val="vi"/>
              </w:rPr>
              <w:t xml:space="preserve"> </w:t>
            </w:r>
            <w:r w:rsidRPr="00434039">
              <w:rPr>
                <w:sz w:val="26"/>
                <w:szCs w:val="26"/>
                <w:lang w:val="vi"/>
              </w:rPr>
              <w:t>cần</w:t>
            </w:r>
            <w:r w:rsidRPr="00434039">
              <w:rPr>
                <w:spacing w:val="-7"/>
                <w:sz w:val="26"/>
                <w:szCs w:val="26"/>
                <w:lang w:val="vi"/>
              </w:rPr>
              <w:t xml:space="preserve"> </w:t>
            </w:r>
            <w:r w:rsidRPr="00434039">
              <w:rPr>
                <w:sz w:val="26"/>
                <w:szCs w:val="26"/>
                <w:lang w:val="vi"/>
              </w:rPr>
              <w:t>bổ</w:t>
            </w:r>
            <w:r w:rsidRPr="00434039">
              <w:rPr>
                <w:spacing w:val="-5"/>
                <w:sz w:val="26"/>
                <w:szCs w:val="26"/>
                <w:lang w:val="vi"/>
              </w:rPr>
              <w:t xml:space="preserve"> </w:t>
            </w:r>
            <w:r w:rsidRPr="00434039">
              <w:rPr>
                <w:sz w:val="26"/>
                <w:szCs w:val="26"/>
                <w:lang w:val="vi"/>
              </w:rPr>
              <w:t>sung</w:t>
            </w:r>
            <w:r w:rsidRPr="00434039">
              <w:rPr>
                <w:spacing w:val="-7"/>
                <w:sz w:val="26"/>
                <w:szCs w:val="26"/>
                <w:lang w:val="vi"/>
              </w:rPr>
              <w:t xml:space="preserve"> </w:t>
            </w:r>
            <w:r w:rsidRPr="00434039">
              <w:rPr>
                <w:sz w:val="26"/>
                <w:szCs w:val="26"/>
                <w:lang w:val="vi"/>
              </w:rPr>
              <w:t>hướng</w:t>
            </w:r>
            <w:r w:rsidRPr="00434039">
              <w:rPr>
                <w:spacing w:val="-5"/>
                <w:sz w:val="26"/>
                <w:szCs w:val="26"/>
                <w:lang w:val="vi"/>
              </w:rPr>
              <w:t xml:space="preserve"> </w:t>
            </w:r>
            <w:r w:rsidRPr="00434039">
              <w:rPr>
                <w:sz w:val="26"/>
                <w:szCs w:val="26"/>
                <w:lang w:val="vi"/>
              </w:rPr>
              <w:t>dẫn</w:t>
            </w:r>
            <w:r w:rsidRPr="00434039">
              <w:rPr>
                <w:spacing w:val="-5"/>
                <w:sz w:val="26"/>
                <w:szCs w:val="26"/>
                <w:lang w:val="vi"/>
              </w:rPr>
              <w:t xml:space="preserve"> </w:t>
            </w:r>
            <w:r w:rsidRPr="00434039">
              <w:rPr>
                <w:sz w:val="26"/>
                <w:szCs w:val="26"/>
                <w:lang w:val="vi"/>
              </w:rPr>
              <w:t>cách</w:t>
            </w:r>
            <w:r w:rsidRPr="00434039">
              <w:rPr>
                <w:spacing w:val="-5"/>
                <w:sz w:val="26"/>
                <w:szCs w:val="26"/>
                <w:lang w:val="vi"/>
              </w:rPr>
              <w:t xml:space="preserve"> </w:t>
            </w:r>
            <w:r w:rsidRPr="00434039">
              <w:rPr>
                <w:sz w:val="26"/>
                <w:szCs w:val="26"/>
                <w:lang w:val="vi"/>
              </w:rPr>
              <w:t>tính</w:t>
            </w:r>
            <w:r w:rsidRPr="00434039">
              <w:rPr>
                <w:spacing w:val="-7"/>
                <w:sz w:val="26"/>
                <w:szCs w:val="26"/>
                <w:lang w:val="vi"/>
              </w:rPr>
              <w:t xml:space="preserve"> </w:t>
            </w:r>
            <w:r w:rsidRPr="00434039">
              <w:rPr>
                <w:sz w:val="26"/>
                <w:szCs w:val="26"/>
                <w:lang w:val="vi"/>
              </w:rPr>
              <w:lastRenderedPageBreak/>
              <w:t>lãi</w:t>
            </w:r>
            <w:r w:rsidRPr="00434039">
              <w:rPr>
                <w:spacing w:val="-5"/>
                <w:sz w:val="26"/>
                <w:szCs w:val="26"/>
                <w:lang w:val="vi"/>
              </w:rPr>
              <w:t xml:space="preserve"> </w:t>
            </w:r>
            <w:r w:rsidRPr="00434039">
              <w:rPr>
                <w:sz w:val="26"/>
                <w:szCs w:val="26"/>
                <w:lang w:val="vi"/>
              </w:rPr>
              <w:t>cho</w:t>
            </w:r>
            <w:r w:rsidRPr="00434039">
              <w:rPr>
                <w:spacing w:val="-7"/>
                <w:sz w:val="26"/>
                <w:szCs w:val="26"/>
                <w:lang w:val="vi"/>
              </w:rPr>
              <w:t xml:space="preserve"> </w:t>
            </w:r>
            <w:r w:rsidRPr="00434039">
              <w:rPr>
                <w:sz w:val="26"/>
                <w:szCs w:val="26"/>
                <w:lang w:val="vi"/>
              </w:rPr>
              <w:t>nhà</w:t>
            </w:r>
            <w:r w:rsidRPr="00434039">
              <w:rPr>
                <w:spacing w:val="-6"/>
                <w:sz w:val="26"/>
                <w:szCs w:val="26"/>
                <w:lang w:val="vi"/>
              </w:rPr>
              <w:t xml:space="preserve"> </w:t>
            </w:r>
            <w:r w:rsidRPr="00434039">
              <w:rPr>
                <w:sz w:val="26"/>
                <w:szCs w:val="26"/>
                <w:lang w:val="vi"/>
              </w:rPr>
              <w:t>đầu</w:t>
            </w:r>
            <w:r w:rsidRPr="00434039">
              <w:rPr>
                <w:spacing w:val="-7"/>
                <w:sz w:val="26"/>
                <w:szCs w:val="26"/>
                <w:lang w:val="vi"/>
              </w:rPr>
              <w:t xml:space="preserve"> </w:t>
            </w:r>
            <w:r w:rsidRPr="00434039">
              <w:rPr>
                <w:sz w:val="26"/>
                <w:szCs w:val="26"/>
                <w:lang w:val="vi"/>
              </w:rPr>
              <w:t>tư</w:t>
            </w:r>
            <w:r w:rsidRPr="00434039">
              <w:rPr>
                <w:spacing w:val="-5"/>
                <w:sz w:val="26"/>
                <w:szCs w:val="26"/>
                <w:lang w:val="vi"/>
              </w:rPr>
              <w:t xml:space="preserve"> </w:t>
            </w:r>
            <w:r w:rsidRPr="00434039">
              <w:rPr>
                <w:sz w:val="26"/>
                <w:szCs w:val="26"/>
                <w:lang w:val="vi"/>
              </w:rPr>
              <w:t>chuyển tiền mua trái phiếu sau ngày phát hành (trong thời hạn 30 ngày chào bán).</w:t>
            </w:r>
            <w:r w:rsidRPr="00434039">
              <w:rPr>
                <w:sz w:val="26"/>
                <w:szCs w:val="26"/>
              </w:rPr>
              <w:t xml:space="preserve"> </w:t>
            </w:r>
            <w:r w:rsidRPr="00434039">
              <w:rPr>
                <w:sz w:val="26"/>
                <w:szCs w:val="26"/>
                <w:lang w:val="vi"/>
              </w:rPr>
              <w:t>Do các vướng mắc như trên, VBMA kính đề nghị Bộ Tài chính giữ nguyên thuật ngữ và nội dung định nghĩa</w:t>
            </w:r>
            <w:r w:rsidRPr="00434039">
              <w:rPr>
                <w:spacing w:val="-9"/>
                <w:sz w:val="26"/>
                <w:szCs w:val="26"/>
                <w:lang w:val="vi"/>
              </w:rPr>
              <w:t xml:space="preserve"> </w:t>
            </w:r>
            <w:r w:rsidRPr="00434039">
              <w:rPr>
                <w:sz w:val="26"/>
                <w:szCs w:val="26"/>
                <w:lang w:val="vi"/>
              </w:rPr>
              <w:t>“</w:t>
            </w:r>
            <w:r w:rsidRPr="00434039">
              <w:rPr>
                <w:i/>
                <w:sz w:val="26"/>
                <w:szCs w:val="26"/>
                <w:lang w:val="vi"/>
              </w:rPr>
              <w:t>Ngày</w:t>
            </w:r>
            <w:r w:rsidRPr="00434039">
              <w:rPr>
                <w:i/>
                <w:spacing w:val="-9"/>
                <w:sz w:val="26"/>
                <w:szCs w:val="26"/>
                <w:lang w:val="vi"/>
              </w:rPr>
              <w:t xml:space="preserve"> </w:t>
            </w:r>
            <w:r w:rsidRPr="00434039">
              <w:rPr>
                <w:i/>
                <w:sz w:val="26"/>
                <w:szCs w:val="26"/>
                <w:lang w:val="vi"/>
              </w:rPr>
              <w:t>phát</w:t>
            </w:r>
            <w:r w:rsidRPr="00434039">
              <w:rPr>
                <w:i/>
                <w:spacing w:val="-8"/>
                <w:sz w:val="26"/>
                <w:szCs w:val="26"/>
                <w:lang w:val="vi"/>
              </w:rPr>
              <w:t xml:space="preserve"> </w:t>
            </w:r>
            <w:r w:rsidRPr="00434039">
              <w:rPr>
                <w:i/>
                <w:sz w:val="26"/>
                <w:szCs w:val="26"/>
                <w:lang w:val="vi"/>
              </w:rPr>
              <w:t>hành</w:t>
            </w:r>
            <w:r w:rsidRPr="00434039">
              <w:rPr>
                <w:i/>
                <w:spacing w:val="-8"/>
                <w:sz w:val="26"/>
                <w:szCs w:val="26"/>
                <w:lang w:val="vi"/>
              </w:rPr>
              <w:t xml:space="preserve"> </w:t>
            </w:r>
            <w:r w:rsidRPr="00434039">
              <w:rPr>
                <w:i/>
                <w:sz w:val="26"/>
                <w:szCs w:val="26"/>
                <w:lang w:val="vi"/>
              </w:rPr>
              <w:t>trái</w:t>
            </w:r>
            <w:r w:rsidRPr="00434039">
              <w:rPr>
                <w:i/>
                <w:spacing w:val="-8"/>
                <w:sz w:val="26"/>
                <w:szCs w:val="26"/>
                <w:lang w:val="vi"/>
              </w:rPr>
              <w:t xml:space="preserve"> </w:t>
            </w:r>
            <w:r w:rsidRPr="00434039">
              <w:rPr>
                <w:i/>
                <w:sz w:val="26"/>
                <w:szCs w:val="26"/>
                <w:lang w:val="vi"/>
              </w:rPr>
              <w:t>phiếu</w:t>
            </w:r>
            <w:r w:rsidRPr="00434039">
              <w:rPr>
                <w:sz w:val="26"/>
                <w:szCs w:val="26"/>
                <w:lang w:val="vi"/>
              </w:rPr>
              <w:t>”</w:t>
            </w:r>
            <w:r w:rsidRPr="00434039">
              <w:rPr>
                <w:spacing w:val="-9"/>
                <w:sz w:val="26"/>
                <w:szCs w:val="26"/>
                <w:lang w:val="vi"/>
              </w:rPr>
              <w:t xml:space="preserve"> </w:t>
            </w:r>
            <w:r w:rsidRPr="00434039">
              <w:rPr>
                <w:sz w:val="26"/>
                <w:szCs w:val="26"/>
                <w:lang w:val="vi"/>
              </w:rPr>
              <w:t>và</w:t>
            </w:r>
            <w:r w:rsidRPr="00434039">
              <w:rPr>
                <w:spacing w:val="-9"/>
                <w:sz w:val="26"/>
                <w:szCs w:val="26"/>
                <w:lang w:val="vi"/>
              </w:rPr>
              <w:t xml:space="preserve"> </w:t>
            </w:r>
            <w:r w:rsidRPr="00434039">
              <w:rPr>
                <w:sz w:val="26"/>
                <w:szCs w:val="26"/>
                <w:lang w:val="vi"/>
              </w:rPr>
              <w:t>“</w:t>
            </w:r>
            <w:r w:rsidRPr="00434039">
              <w:rPr>
                <w:i/>
                <w:sz w:val="26"/>
                <w:szCs w:val="26"/>
                <w:lang w:val="vi"/>
              </w:rPr>
              <w:t>Ngày</w:t>
            </w:r>
            <w:r w:rsidRPr="00434039">
              <w:rPr>
                <w:i/>
                <w:spacing w:val="-9"/>
                <w:sz w:val="26"/>
                <w:szCs w:val="26"/>
                <w:lang w:val="vi"/>
              </w:rPr>
              <w:t xml:space="preserve"> </w:t>
            </w:r>
            <w:r w:rsidRPr="00434039">
              <w:rPr>
                <w:i/>
                <w:sz w:val="26"/>
                <w:szCs w:val="26"/>
                <w:lang w:val="vi"/>
              </w:rPr>
              <w:t>hoàn</w:t>
            </w:r>
            <w:r w:rsidRPr="00434039">
              <w:rPr>
                <w:i/>
                <w:spacing w:val="-8"/>
                <w:sz w:val="26"/>
                <w:szCs w:val="26"/>
                <w:lang w:val="vi"/>
              </w:rPr>
              <w:t xml:space="preserve"> </w:t>
            </w:r>
            <w:r w:rsidRPr="00434039">
              <w:rPr>
                <w:i/>
                <w:sz w:val="26"/>
                <w:szCs w:val="26"/>
                <w:lang w:val="vi"/>
              </w:rPr>
              <w:t>thành</w:t>
            </w:r>
            <w:r w:rsidRPr="00434039">
              <w:rPr>
                <w:i/>
                <w:spacing w:val="-8"/>
                <w:sz w:val="26"/>
                <w:szCs w:val="26"/>
                <w:lang w:val="vi"/>
              </w:rPr>
              <w:t xml:space="preserve"> </w:t>
            </w:r>
            <w:r w:rsidRPr="00434039">
              <w:rPr>
                <w:i/>
                <w:sz w:val="26"/>
                <w:szCs w:val="26"/>
                <w:lang w:val="vi"/>
              </w:rPr>
              <w:t>đợt</w:t>
            </w:r>
            <w:r w:rsidRPr="00434039">
              <w:rPr>
                <w:i/>
                <w:spacing w:val="-8"/>
                <w:sz w:val="26"/>
                <w:szCs w:val="26"/>
                <w:lang w:val="vi"/>
              </w:rPr>
              <w:t xml:space="preserve"> </w:t>
            </w:r>
            <w:r w:rsidRPr="00434039">
              <w:rPr>
                <w:i/>
                <w:sz w:val="26"/>
                <w:szCs w:val="26"/>
                <w:lang w:val="vi"/>
              </w:rPr>
              <w:t>chào</w:t>
            </w:r>
            <w:r w:rsidRPr="00434039">
              <w:rPr>
                <w:i/>
                <w:spacing w:val="-8"/>
                <w:sz w:val="26"/>
                <w:szCs w:val="26"/>
                <w:lang w:val="vi"/>
              </w:rPr>
              <w:t xml:space="preserve"> </w:t>
            </w:r>
            <w:r w:rsidRPr="00434039">
              <w:rPr>
                <w:i/>
                <w:sz w:val="26"/>
                <w:szCs w:val="26"/>
                <w:lang w:val="vi"/>
              </w:rPr>
              <w:t>bán</w:t>
            </w:r>
            <w:r w:rsidRPr="00434039">
              <w:rPr>
                <w:i/>
                <w:spacing w:val="-8"/>
                <w:sz w:val="26"/>
                <w:szCs w:val="26"/>
                <w:lang w:val="vi"/>
              </w:rPr>
              <w:t xml:space="preserve"> </w:t>
            </w:r>
            <w:r w:rsidRPr="00434039">
              <w:rPr>
                <w:i/>
                <w:sz w:val="26"/>
                <w:szCs w:val="26"/>
                <w:lang w:val="vi"/>
              </w:rPr>
              <w:t>trái</w:t>
            </w:r>
            <w:r w:rsidRPr="00434039">
              <w:rPr>
                <w:i/>
                <w:spacing w:val="-7"/>
                <w:sz w:val="26"/>
                <w:szCs w:val="26"/>
                <w:lang w:val="vi"/>
              </w:rPr>
              <w:t xml:space="preserve"> </w:t>
            </w:r>
            <w:r w:rsidRPr="00434039">
              <w:rPr>
                <w:i/>
                <w:sz w:val="26"/>
                <w:szCs w:val="26"/>
                <w:lang w:val="vi"/>
              </w:rPr>
              <w:t>phiếu</w:t>
            </w:r>
            <w:r w:rsidRPr="00434039">
              <w:rPr>
                <w:sz w:val="26"/>
                <w:szCs w:val="26"/>
                <w:lang w:val="vi"/>
              </w:rPr>
              <w:t>”</w:t>
            </w:r>
            <w:r w:rsidRPr="00434039">
              <w:rPr>
                <w:spacing w:val="-9"/>
                <w:sz w:val="26"/>
                <w:szCs w:val="26"/>
                <w:lang w:val="vi"/>
              </w:rPr>
              <w:t xml:space="preserve"> </w:t>
            </w:r>
            <w:r w:rsidRPr="00434039">
              <w:rPr>
                <w:sz w:val="26"/>
                <w:szCs w:val="26"/>
                <w:lang w:val="vi"/>
              </w:rPr>
              <w:t>như</w:t>
            </w:r>
            <w:r w:rsidRPr="00434039">
              <w:rPr>
                <w:spacing w:val="-9"/>
                <w:sz w:val="26"/>
                <w:szCs w:val="26"/>
                <w:lang w:val="vi"/>
              </w:rPr>
              <w:t xml:space="preserve"> </w:t>
            </w:r>
            <w:r w:rsidRPr="00434039">
              <w:rPr>
                <w:sz w:val="26"/>
                <w:szCs w:val="26"/>
                <w:lang w:val="vi"/>
              </w:rPr>
              <w:t>quy định tại Nghị định 153/2020/NĐ-CP.</w:t>
            </w:r>
          </w:p>
        </w:tc>
        <w:tc>
          <w:tcPr>
            <w:tcW w:w="4500" w:type="dxa"/>
            <w:vMerge/>
            <w:vAlign w:val="center"/>
          </w:tcPr>
          <w:p w14:paraId="0E93E2BA" w14:textId="05319D22" w:rsidR="00CB7C44" w:rsidRPr="00434039" w:rsidRDefault="00CB7C44" w:rsidP="006D2407">
            <w:pPr>
              <w:shd w:val="clear" w:color="auto" w:fill="FFFFFF"/>
              <w:jc w:val="both"/>
              <w:rPr>
                <w:sz w:val="26"/>
                <w:szCs w:val="26"/>
              </w:rPr>
            </w:pPr>
          </w:p>
        </w:tc>
      </w:tr>
      <w:tr w:rsidR="00CB7C44" w:rsidRPr="00434039" w14:paraId="4EFD0B49" w14:textId="77777777" w:rsidTr="00F275CD">
        <w:trPr>
          <w:trHeight w:val="416"/>
          <w:jc w:val="center"/>
        </w:trPr>
        <w:tc>
          <w:tcPr>
            <w:tcW w:w="1656" w:type="dxa"/>
            <w:tcBorders>
              <w:bottom w:val="single" w:sz="4" w:space="0" w:color="auto"/>
            </w:tcBorders>
            <w:vAlign w:val="center"/>
          </w:tcPr>
          <w:p w14:paraId="5E3D0CC3" w14:textId="77777777" w:rsidR="00CB7C44" w:rsidRPr="00434039" w:rsidRDefault="00CB7C44" w:rsidP="006D2407">
            <w:pPr>
              <w:numPr>
                <w:ilvl w:val="0"/>
                <w:numId w:val="1"/>
              </w:numPr>
              <w:jc w:val="center"/>
              <w:rPr>
                <w:sz w:val="26"/>
                <w:szCs w:val="26"/>
              </w:rPr>
            </w:pPr>
          </w:p>
        </w:tc>
        <w:tc>
          <w:tcPr>
            <w:tcW w:w="1927" w:type="dxa"/>
            <w:vAlign w:val="center"/>
          </w:tcPr>
          <w:p w14:paraId="671F70ED" w14:textId="77777777" w:rsidR="00CB7C44" w:rsidRPr="00434039" w:rsidRDefault="00CB7C44" w:rsidP="006D2407">
            <w:pPr>
              <w:shd w:val="clear" w:color="auto" w:fill="FFFFFF"/>
              <w:jc w:val="both"/>
              <w:rPr>
                <w:sz w:val="26"/>
                <w:szCs w:val="26"/>
              </w:rPr>
            </w:pPr>
            <w:r w:rsidRPr="00434039">
              <w:rPr>
                <w:sz w:val="26"/>
                <w:szCs w:val="26"/>
              </w:rPr>
              <w:t>Khoản 11 Điều 4</w:t>
            </w:r>
          </w:p>
        </w:tc>
        <w:tc>
          <w:tcPr>
            <w:tcW w:w="1401" w:type="dxa"/>
            <w:tcBorders>
              <w:bottom w:val="single" w:sz="4" w:space="0" w:color="auto"/>
            </w:tcBorders>
            <w:vAlign w:val="center"/>
          </w:tcPr>
          <w:p w14:paraId="3C3C1701" w14:textId="77777777" w:rsidR="00CB7C44" w:rsidRPr="00434039" w:rsidRDefault="00CB7C44" w:rsidP="006D2407">
            <w:pPr>
              <w:shd w:val="clear" w:color="auto" w:fill="FFFFFF"/>
              <w:jc w:val="both"/>
              <w:rPr>
                <w:rFonts w:eastAsia="Times New Roman"/>
                <w:bCs/>
                <w:iCs/>
                <w:sz w:val="26"/>
                <w:szCs w:val="26"/>
              </w:rPr>
            </w:pPr>
            <w:r w:rsidRPr="00434039">
              <w:rPr>
                <w:rFonts w:eastAsia="Times New Roman"/>
                <w:bCs/>
                <w:iCs/>
                <w:sz w:val="26"/>
                <w:szCs w:val="26"/>
              </w:rPr>
              <w:t>TCBS</w:t>
            </w:r>
          </w:p>
        </w:tc>
        <w:tc>
          <w:tcPr>
            <w:tcW w:w="5541" w:type="dxa"/>
            <w:tcBorders>
              <w:bottom w:val="single" w:sz="4" w:space="0" w:color="auto"/>
            </w:tcBorders>
            <w:vAlign w:val="center"/>
          </w:tcPr>
          <w:p w14:paraId="684B5235" w14:textId="77777777" w:rsidR="00CB7C44" w:rsidRPr="00434039" w:rsidRDefault="00CB7C44" w:rsidP="006D2407">
            <w:pPr>
              <w:shd w:val="clear" w:color="auto" w:fill="FFFFFF"/>
              <w:jc w:val="both"/>
              <w:rPr>
                <w:rFonts w:eastAsia="Times New Roman"/>
                <w:sz w:val="26"/>
                <w:szCs w:val="26"/>
              </w:rPr>
            </w:pPr>
            <w:r w:rsidRPr="00434039">
              <w:rPr>
                <w:rFonts w:eastAsia="Times New Roman"/>
                <w:sz w:val="26"/>
                <w:szCs w:val="26"/>
              </w:rPr>
              <w:t>Đề nghị quy định rõ "Sở Giao dịch chứng khoán" xuyên suốt trong dự thảo nghị định được hiểu là sở giao dịch chứng khoán Hà Nội hoặc sở giao dịch nơi vận hành hệ thống giao dịch trái phiếu doanh nghiệp riêng lẻ để tránh việc TCPH và các bên liên quan sẽ phải báo cáo cả 3 sở giao dịch chứng khoán (VNX, HNX.,HOSE)</w:t>
            </w:r>
          </w:p>
        </w:tc>
        <w:tc>
          <w:tcPr>
            <w:tcW w:w="4500" w:type="dxa"/>
            <w:tcBorders>
              <w:bottom w:val="single" w:sz="4" w:space="0" w:color="auto"/>
            </w:tcBorders>
            <w:vAlign w:val="center"/>
          </w:tcPr>
          <w:p w14:paraId="3A9C352B" w14:textId="77777777" w:rsidR="00CB7C44" w:rsidRPr="00434039" w:rsidRDefault="00684734" w:rsidP="006D2407">
            <w:pPr>
              <w:shd w:val="clear" w:color="auto" w:fill="FFFFFF"/>
              <w:jc w:val="both"/>
              <w:rPr>
                <w:sz w:val="26"/>
                <w:szCs w:val="26"/>
              </w:rPr>
            </w:pPr>
            <w:r w:rsidRPr="00434039">
              <w:rPr>
                <w:sz w:val="26"/>
                <w:szCs w:val="26"/>
              </w:rPr>
              <w:t>Cơ quan chủ trì soạn thảo xin làm rõ thêm như sau:</w:t>
            </w:r>
          </w:p>
          <w:p w14:paraId="53FDB65B" w14:textId="77777777" w:rsidR="00684734" w:rsidRPr="00434039" w:rsidRDefault="00684734" w:rsidP="006D2407">
            <w:pPr>
              <w:shd w:val="clear" w:color="auto" w:fill="FFFFFF"/>
              <w:jc w:val="both"/>
              <w:rPr>
                <w:i/>
                <w:iCs/>
                <w:sz w:val="26"/>
                <w:szCs w:val="26"/>
              </w:rPr>
            </w:pPr>
            <w:r w:rsidRPr="00434039">
              <w:rPr>
                <w:sz w:val="26"/>
                <w:szCs w:val="26"/>
              </w:rPr>
              <w:t xml:space="preserve">Theo quy định tại khoản 26 Điều 4 Luật Chứng khoán: </w:t>
            </w:r>
            <w:bookmarkStart w:id="5" w:name="khoan_26_4"/>
            <w:r w:rsidRPr="00434039">
              <w:rPr>
                <w:i/>
                <w:iCs/>
                <w:sz w:val="26"/>
                <w:szCs w:val="26"/>
              </w:rPr>
              <w:t>“Hệ thống giao dịch chứng khoán bao gồm hệ thống giao dịch cho chứng khoán niêm yết và hệ thống giao dịch cho chứng khoán chưa niêm yết, do Sở giao dịch chứng khoán Việt Nam và công ty con của Sở giao dịch chứng khoán Việt Nam (sau đây gọi là Sở giao dịch chứng khoán Việt Nam và công ty con) tổ chức, vận hành”.</w:t>
            </w:r>
            <w:bookmarkEnd w:id="5"/>
          </w:p>
          <w:p w14:paraId="2C9DBB15" w14:textId="0B3EAEF9" w:rsidR="00684734" w:rsidRPr="00434039" w:rsidRDefault="00684734" w:rsidP="006D2407">
            <w:pPr>
              <w:shd w:val="clear" w:color="auto" w:fill="FFFFFF"/>
              <w:jc w:val="both"/>
              <w:rPr>
                <w:sz w:val="26"/>
                <w:szCs w:val="26"/>
              </w:rPr>
            </w:pPr>
            <w:r w:rsidRPr="00434039">
              <w:rPr>
                <w:sz w:val="26"/>
                <w:szCs w:val="26"/>
              </w:rPr>
              <w:t xml:space="preserve">Theo đó, để đảm bảo thống nhất và rõ ràng khi quy định trách nhiệm của Sở giao dịch chứng khoán liên quan đến hoạt động TPDN riêng lẻ, </w:t>
            </w:r>
            <w:r w:rsidR="004C2995" w:rsidRPr="00434039">
              <w:rPr>
                <w:sz w:val="26"/>
                <w:szCs w:val="26"/>
              </w:rPr>
              <w:t>C</w:t>
            </w:r>
            <w:r w:rsidRPr="00434039">
              <w:rPr>
                <w:sz w:val="26"/>
                <w:szCs w:val="26"/>
              </w:rPr>
              <w:t>ơ quan chủ trì soạn thảo xin giữ nguyên thuật ngữ “sở giao dịch chứng khoán” tại dự thảo Nghị định. Đồng thời làm rõ tại nội dung giải thích thuật ngữ</w:t>
            </w:r>
            <w:r w:rsidR="002B05E6" w:rsidRPr="00434039">
              <w:rPr>
                <w:sz w:val="26"/>
                <w:szCs w:val="26"/>
              </w:rPr>
              <w:t xml:space="preserve"> </w:t>
            </w:r>
            <w:r w:rsidRPr="00434039">
              <w:rPr>
                <w:i/>
                <w:iCs/>
                <w:sz w:val="26"/>
                <w:szCs w:val="26"/>
              </w:rPr>
              <w:t>“</w:t>
            </w:r>
            <w:r w:rsidRPr="00434039">
              <w:rPr>
                <w:bCs/>
                <w:i/>
                <w:iCs/>
                <w:sz w:val="26"/>
                <w:szCs w:val="26"/>
              </w:rPr>
              <w:t>H</w:t>
            </w:r>
            <w:r w:rsidRPr="00434039">
              <w:rPr>
                <w:bCs/>
                <w:i/>
                <w:iCs/>
                <w:sz w:val="26"/>
                <w:szCs w:val="26"/>
                <w:lang w:val="vi-VN"/>
              </w:rPr>
              <w:t xml:space="preserve">ệ thống giao dịch </w:t>
            </w:r>
            <w:r w:rsidRPr="00434039">
              <w:rPr>
                <w:bCs/>
                <w:i/>
                <w:iCs/>
                <w:sz w:val="26"/>
                <w:szCs w:val="26"/>
              </w:rPr>
              <w:t>trái phiếu doanh nghiệp</w:t>
            </w:r>
            <w:r w:rsidRPr="00434039">
              <w:rPr>
                <w:bCs/>
                <w:i/>
                <w:iCs/>
                <w:sz w:val="26"/>
                <w:szCs w:val="26"/>
                <w:lang w:val="vi-VN"/>
              </w:rPr>
              <w:t xml:space="preserve"> là hệ thống </w:t>
            </w:r>
            <w:r w:rsidRPr="00434039">
              <w:rPr>
                <w:bCs/>
                <w:i/>
                <w:iCs/>
                <w:sz w:val="26"/>
                <w:szCs w:val="26"/>
              </w:rPr>
              <w:t xml:space="preserve">giao dịch cho trái phiếu doanh nghiệp </w:t>
            </w:r>
            <w:r w:rsidRPr="00434039">
              <w:rPr>
                <w:bCs/>
                <w:i/>
                <w:iCs/>
                <w:sz w:val="26"/>
                <w:szCs w:val="26"/>
                <w:lang w:val="vi-VN"/>
              </w:rPr>
              <w:t xml:space="preserve">do Sở giao dịch </w:t>
            </w:r>
            <w:r w:rsidRPr="00434039">
              <w:rPr>
                <w:bCs/>
                <w:i/>
                <w:iCs/>
                <w:sz w:val="26"/>
                <w:szCs w:val="26"/>
              </w:rPr>
              <w:t>c</w:t>
            </w:r>
            <w:r w:rsidRPr="00434039">
              <w:rPr>
                <w:bCs/>
                <w:i/>
                <w:iCs/>
                <w:sz w:val="26"/>
                <w:szCs w:val="26"/>
                <w:lang w:val="vi-VN"/>
              </w:rPr>
              <w:t>hứng khoán</w:t>
            </w:r>
            <w:r w:rsidRPr="00434039">
              <w:rPr>
                <w:bCs/>
                <w:i/>
                <w:iCs/>
                <w:sz w:val="26"/>
                <w:szCs w:val="26"/>
              </w:rPr>
              <w:t xml:space="preserve"> Hà Nội </w:t>
            </w:r>
            <w:r w:rsidRPr="00434039">
              <w:rPr>
                <w:bCs/>
                <w:i/>
                <w:iCs/>
                <w:sz w:val="26"/>
                <w:szCs w:val="26"/>
                <w:lang w:val="vi-VN"/>
              </w:rPr>
              <w:t>tổ chức</w:t>
            </w:r>
            <w:r w:rsidRPr="00434039">
              <w:rPr>
                <w:bCs/>
                <w:i/>
                <w:iCs/>
                <w:sz w:val="26"/>
                <w:szCs w:val="26"/>
              </w:rPr>
              <w:t>, vận hành”</w:t>
            </w:r>
          </w:p>
        </w:tc>
      </w:tr>
      <w:tr w:rsidR="00CB7C44" w:rsidRPr="00434039" w14:paraId="28604906" w14:textId="77777777" w:rsidTr="00F275CD">
        <w:trPr>
          <w:trHeight w:val="416"/>
          <w:jc w:val="center"/>
        </w:trPr>
        <w:tc>
          <w:tcPr>
            <w:tcW w:w="1656" w:type="dxa"/>
            <w:tcBorders>
              <w:bottom w:val="single" w:sz="4" w:space="0" w:color="auto"/>
            </w:tcBorders>
            <w:vAlign w:val="center"/>
          </w:tcPr>
          <w:p w14:paraId="5C0A7BAF" w14:textId="77777777" w:rsidR="00CB7C44" w:rsidRPr="00434039" w:rsidRDefault="00CB7C44" w:rsidP="006D2407">
            <w:pPr>
              <w:numPr>
                <w:ilvl w:val="0"/>
                <w:numId w:val="1"/>
              </w:numPr>
              <w:jc w:val="center"/>
              <w:rPr>
                <w:sz w:val="26"/>
                <w:szCs w:val="26"/>
              </w:rPr>
            </w:pPr>
          </w:p>
        </w:tc>
        <w:tc>
          <w:tcPr>
            <w:tcW w:w="1927" w:type="dxa"/>
            <w:vAlign w:val="center"/>
          </w:tcPr>
          <w:p w14:paraId="1937C5B6" w14:textId="77777777" w:rsidR="00CB7C44" w:rsidRPr="00434039" w:rsidRDefault="00CB7C44" w:rsidP="006D2407">
            <w:pPr>
              <w:shd w:val="clear" w:color="auto" w:fill="FFFFFF"/>
              <w:jc w:val="both"/>
              <w:rPr>
                <w:sz w:val="26"/>
                <w:szCs w:val="26"/>
              </w:rPr>
            </w:pPr>
          </w:p>
        </w:tc>
        <w:tc>
          <w:tcPr>
            <w:tcW w:w="1401" w:type="dxa"/>
            <w:tcBorders>
              <w:bottom w:val="single" w:sz="4" w:space="0" w:color="auto"/>
            </w:tcBorders>
            <w:vAlign w:val="center"/>
          </w:tcPr>
          <w:p w14:paraId="0BA8A87E" w14:textId="2B36E125" w:rsidR="00CB7C44" w:rsidRPr="00434039" w:rsidRDefault="00C71539" w:rsidP="006D2407">
            <w:pPr>
              <w:shd w:val="clear" w:color="auto" w:fill="FFFFFF"/>
              <w:jc w:val="both"/>
              <w:rPr>
                <w:rFonts w:eastAsia="Times New Roman"/>
                <w:bCs/>
                <w:iCs/>
                <w:sz w:val="26"/>
                <w:szCs w:val="26"/>
              </w:rPr>
            </w:pPr>
            <w:r w:rsidRPr="00434039">
              <w:rPr>
                <w:bCs/>
                <w:sz w:val="26"/>
                <w:szCs w:val="26"/>
              </w:rPr>
              <w:t>Ngân hàng Nhà nước Việt Nam (</w:t>
            </w:r>
            <w:r w:rsidR="00CB7C44" w:rsidRPr="00434039">
              <w:rPr>
                <w:bCs/>
                <w:sz w:val="26"/>
                <w:szCs w:val="26"/>
              </w:rPr>
              <w:t>NHNN</w:t>
            </w:r>
            <w:r w:rsidRPr="00434039">
              <w:rPr>
                <w:bCs/>
                <w:sz w:val="26"/>
                <w:szCs w:val="26"/>
              </w:rPr>
              <w:t xml:space="preserve">) </w:t>
            </w:r>
          </w:p>
        </w:tc>
        <w:tc>
          <w:tcPr>
            <w:tcW w:w="5541" w:type="dxa"/>
            <w:tcBorders>
              <w:bottom w:val="single" w:sz="4" w:space="0" w:color="auto"/>
            </w:tcBorders>
            <w:vAlign w:val="center"/>
          </w:tcPr>
          <w:p w14:paraId="0DA69AB2" w14:textId="77777777" w:rsidR="00CB7C44" w:rsidRPr="00434039" w:rsidRDefault="00CB7C44" w:rsidP="006D2407">
            <w:pPr>
              <w:pStyle w:val="BodyText2"/>
              <w:rPr>
                <w:sz w:val="26"/>
                <w:szCs w:val="26"/>
                <w:lang w:val="en-US"/>
              </w:rPr>
            </w:pPr>
            <w:r w:rsidRPr="00434039">
              <w:rPr>
                <w:sz w:val="26"/>
                <w:szCs w:val="26"/>
                <w:lang w:val="en-US"/>
              </w:rPr>
              <w:t>Đề nghị bổ sung định nghĩa “</w:t>
            </w:r>
            <w:r w:rsidRPr="00434039">
              <w:rPr>
                <w:i/>
                <w:sz w:val="26"/>
                <w:szCs w:val="26"/>
                <w:lang w:val="en-US"/>
              </w:rPr>
              <w:t>tổ chức cung cấp dịch vụ</w:t>
            </w:r>
            <w:r w:rsidRPr="00434039">
              <w:rPr>
                <w:sz w:val="26"/>
                <w:szCs w:val="26"/>
                <w:lang w:val="en-US"/>
              </w:rPr>
              <w:t xml:space="preserve">” để xác định cụ thể những tổ chức có thể cung cấp dịch vụ do có rất nhiều tổ chức tham gia với các vai trò, trách nhiệm khác nhau, đặc biệt khi DTNĐ </w:t>
            </w:r>
            <w:r w:rsidRPr="00434039">
              <w:rPr>
                <w:sz w:val="26"/>
                <w:szCs w:val="26"/>
                <w:lang w:val="en-US"/>
              </w:rPr>
              <w:lastRenderedPageBreak/>
              <w:t>có quy định về trách nhiệm của các tổ chức, cá nhân liên quan đến hồ sơ, tài liệu báo cáo tại Điều 8.</w:t>
            </w:r>
          </w:p>
          <w:p w14:paraId="4B8945DA" w14:textId="77777777" w:rsidR="00CB7C44" w:rsidRPr="00434039" w:rsidRDefault="00CB7C44" w:rsidP="006D2407">
            <w:pPr>
              <w:pStyle w:val="BodyText2"/>
              <w:rPr>
                <w:bCs/>
                <w:sz w:val="26"/>
                <w:szCs w:val="26"/>
              </w:rPr>
            </w:pPr>
            <w:r w:rsidRPr="00434039">
              <w:rPr>
                <w:bCs/>
                <w:sz w:val="26"/>
                <w:szCs w:val="26"/>
                <w:lang w:val="en-US"/>
              </w:rPr>
              <w:t xml:space="preserve">Ngoài ra, </w:t>
            </w:r>
            <w:r w:rsidRPr="00434039">
              <w:rPr>
                <w:sz w:val="26"/>
                <w:szCs w:val="26"/>
              </w:rPr>
              <w:t xml:space="preserve"> </w:t>
            </w:r>
            <w:r w:rsidRPr="00434039">
              <w:rPr>
                <w:sz w:val="26"/>
                <w:szCs w:val="26"/>
                <w:lang w:val="en-US"/>
              </w:rPr>
              <w:t>tại  k</w:t>
            </w:r>
            <w:r w:rsidRPr="00434039">
              <w:rPr>
                <w:sz w:val="26"/>
                <w:szCs w:val="26"/>
              </w:rPr>
              <w:t>hoản 1 Điều 8</w:t>
            </w:r>
            <w:r w:rsidRPr="00434039">
              <w:rPr>
                <w:sz w:val="26"/>
                <w:szCs w:val="26"/>
                <w:lang w:val="en-US"/>
              </w:rPr>
              <w:t xml:space="preserve"> </w:t>
            </w:r>
            <w:r w:rsidRPr="00434039">
              <w:rPr>
                <w:bCs/>
                <w:sz w:val="26"/>
                <w:szCs w:val="26"/>
                <w:lang w:val="en-US"/>
              </w:rPr>
              <w:t>đ</w:t>
            </w:r>
            <w:r w:rsidRPr="00434039">
              <w:rPr>
                <w:bCs/>
                <w:sz w:val="26"/>
                <w:szCs w:val="26"/>
              </w:rPr>
              <w:t>ề nghị làm rõ tổ chức, cá nhân tham gia vào quá trình lập hồ sơ, tài liệu báo cáo; tổ chức, cá nhân tham gia xác nhận hồ sơ, tài liệu báo cáo bao gồm những đối tượng nào và cân nhắc bổ sung vào Điều 4 “Giải thích từ ngữ” để thống nhất cách hiểu, thuận tiện trong quá trình áp dụng.</w:t>
            </w:r>
          </w:p>
          <w:p w14:paraId="6054A74A" w14:textId="77777777" w:rsidR="00CB7C44" w:rsidRPr="00434039" w:rsidRDefault="00CB7C44" w:rsidP="006D2407">
            <w:pPr>
              <w:shd w:val="clear" w:color="auto" w:fill="FFFFFF"/>
              <w:jc w:val="both"/>
              <w:rPr>
                <w:rFonts w:eastAsia="Times New Roman"/>
                <w:sz w:val="26"/>
                <w:szCs w:val="26"/>
              </w:rPr>
            </w:pPr>
          </w:p>
        </w:tc>
        <w:tc>
          <w:tcPr>
            <w:tcW w:w="4500" w:type="dxa"/>
            <w:tcBorders>
              <w:bottom w:val="single" w:sz="4" w:space="0" w:color="auto"/>
            </w:tcBorders>
            <w:vAlign w:val="center"/>
          </w:tcPr>
          <w:p w14:paraId="6C4995F5" w14:textId="77777777" w:rsidR="00CB7C44" w:rsidRPr="00434039" w:rsidRDefault="00CB7C44" w:rsidP="006D2407">
            <w:pPr>
              <w:shd w:val="clear" w:color="auto" w:fill="FFFFFF"/>
              <w:jc w:val="both"/>
              <w:rPr>
                <w:rFonts w:eastAsia="Times New Roman"/>
                <w:sz w:val="26"/>
                <w:szCs w:val="26"/>
              </w:rPr>
            </w:pPr>
            <w:r w:rsidRPr="00434039">
              <w:rPr>
                <w:rFonts w:eastAsia="Times New Roman"/>
                <w:sz w:val="26"/>
                <w:szCs w:val="26"/>
              </w:rPr>
              <w:lastRenderedPageBreak/>
              <w:t xml:space="preserve">Cơ quan chủ trì soạn thảo xin được làm rõ như sau: </w:t>
            </w:r>
          </w:p>
          <w:p w14:paraId="5E0AC912" w14:textId="0844A58B" w:rsidR="00CB7C44" w:rsidRPr="00434039" w:rsidRDefault="00CB7C44" w:rsidP="006D2407">
            <w:pPr>
              <w:shd w:val="clear" w:color="auto" w:fill="FFFFFF"/>
              <w:ind w:right="-112"/>
              <w:jc w:val="both"/>
              <w:rPr>
                <w:rFonts w:eastAsia="Times New Roman"/>
                <w:sz w:val="26"/>
                <w:szCs w:val="26"/>
              </w:rPr>
            </w:pPr>
            <w:r w:rsidRPr="00434039">
              <w:rPr>
                <w:rFonts w:eastAsia="Times New Roman"/>
                <w:sz w:val="26"/>
                <w:szCs w:val="26"/>
              </w:rPr>
              <w:t xml:space="preserve">Theo quy định pháp luật và thực tiễn hiện nay có nhiều tổ chức tham gia vào quy </w:t>
            </w:r>
            <w:r w:rsidRPr="00434039">
              <w:rPr>
                <w:rFonts w:eastAsia="Times New Roman"/>
                <w:sz w:val="26"/>
                <w:szCs w:val="26"/>
              </w:rPr>
              <w:lastRenderedPageBreak/>
              <w:t>trình phát hành trái phiếu với các vai trò khác nhau như  tổ chức tư vấn hồ sơ, tổ chức tư vấn luật, đại lý đăng ký</w:t>
            </w:r>
            <w:r w:rsidR="00CD529B" w:rsidRPr="00434039">
              <w:rPr>
                <w:rFonts w:eastAsia="Times New Roman"/>
                <w:sz w:val="26"/>
                <w:szCs w:val="26"/>
              </w:rPr>
              <w:t>,</w:t>
            </w:r>
            <w:r w:rsidRPr="00434039">
              <w:rPr>
                <w:rFonts w:eastAsia="Times New Roman"/>
                <w:sz w:val="26"/>
                <w:szCs w:val="26"/>
              </w:rPr>
              <w:t xml:space="preserve"> lưu ký, đại lý quản lý tài sản bảo đảm, tổ chức kiểm toán, tổ chức xếp hạng tín nhiệm, đại diện người sở hữu trái phiếu… Việc đưa ra một định nghĩa chung trong Nghị định hiện nay </w:t>
            </w:r>
            <w:r w:rsidR="004C2995" w:rsidRPr="00434039">
              <w:rPr>
                <w:rFonts w:eastAsia="Times New Roman"/>
                <w:sz w:val="26"/>
                <w:szCs w:val="26"/>
              </w:rPr>
              <w:t xml:space="preserve">có thể dẫn đến </w:t>
            </w:r>
            <w:r w:rsidRPr="00434039">
              <w:rPr>
                <w:rFonts w:eastAsia="Times New Roman"/>
                <w:sz w:val="26"/>
                <w:szCs w:val="26"/>
              </w:rPr>
              <w:t>không bảo đảm chính xác theo phạm vi chỉnh sửa, vì các tổ chức cung cấp dịch vụ liên quan đến trái phiếu doanh nghiệp hoạt động theo pháp luật chuyên ngành (Luật Chứng khoán, Luật Doanh nghiệp, Luật Kiểm toán độc lập, Luật BVMT, Luật luật sư, Luật các tổ chức tín dụng…). Mỗi loại hình tổ chức có vai trò, vị trí pháp lý khác nhau, điều kiện cung cấp dịch vụ khác nhau và nghĩa vụ, trách nhiệm được xác định theo luật chuyên ngành. Việc bổ sung định nghĩa chung có thể không bao quát hết được và có thể dẫn đến phát sinh chồng chéo, mâu thuẫn khi triển khai áp dụng trên thực tiễn.</w:t>
            </w:r>
          </w:p>
          <w:p w14:paraId="2AA2A098" w14:textId="01A3AAD0" w:rsidR="00CB7C44" w:rsidRPr="00434039" w:rsidRDefault="00CB7C44" w:rsidP="006D2407">
            <w:pPr>
              <w:shd w:val="clear" w:color="auto" w:fill="FFFFFF"/>
              <w:jc w:val="both"/>
              <w:rPr>
                <w:rFonts w:eastAsia="Times New Roman"/>
                <w:sz w:val="26"/>
                <w:szCs w:val="26"/>
              </w:rPr>
            </w:pPr>
            <w:r w:rsidRPr="00434039">
              <w:rPr>
                <w:rFonts w:eastAsia="Times New Roman"/>
                <w:sz w:val="26"/>
                <w:szCs w:val="26"/>
              </w:rPr>
              <w:t xml:space="preserve">Ngoài ra, tại Điều 8 dự thảo Nghị định, cũng đã quy định về trách nhiệm của tổ chức, cá nhân liên quan đến hồ sơ, tài liệu báo cáo, trong đó đã xác định rõ trách nhiệm theo từng loại dịch vụ, từng vai trò (tổ chức tư vấn, tổ chức kiểm toán, đại diện người sở hữu trái phiếu, đại lý quản lý tài sản bảo đảm, tổ chức xếp hạng tín nhiệm…). Do vậy, </w:t>
            </w:r>
            <w:r w:rsidR="000253E5" w:rsidRPr="00434039">
              <w:rPr>
                <w:rFonts w:eastAsia="Times New Roman"/>
                <w:sz w:val="26"/>
                <w:szCs w:val="26"/>
              </w:rPr>
              <w:t xml:space="preserve">việc gom các chủ thể này vào một khái niệm chung “tổ chức cung cấp dịch vụ” chưa thực sự phù hợp. </w:t>
            </w:r>
            <w:r w:rsidRPr="00434039">
              <w:rPr>
                <w:rFonts w:eastAsia="Times New Roman"/>
                <w:sz w:val="26"/>
                <w:szCs w:val="26"/>
              </w:rPr>
              <w:t xml:space="preserve">Các nghị định về trái phiếu doanh nghiệp </w:t>
            </w:r>
            <w:r w:rsidRPr="00434039">
              <w:rPr>
                <w:rFonts w:eastAsia="Times New Roman"/>
                <w:sz w:val="26"/>
                <w:szCs w:val="26"/>
              </w:rPr>
              <w:lastRenderedPageBreak/>
              <w:t>trước đây (Nghị định 153/2020, 65/2022, 08/2023) chỉ quy định theo từng loại tổ chức đảm bảo đầy đủ cơ sở pháp lý, tránh chồng chéo và bảo đảm tính khả thi trong thực hiện.</w:t>
            </w:r>
          </w:p>
        </w:tc>
      </w:tr>
      <w:tr w:rsidR="00CB7C44" w:rsidRPr="00434039" w14:paraId="5DF29DEA" w14:textId="77777777" w:rsidTr="00F275CD">
        <w:trPr>
          <w:trHeight w:val="416"/>
          <w:jc w:val="center"/>
        </w:trPr>
        <w:tc>
          <w:tcPr>
            <w:tcW w:w="1656" w:type="dxa"/>
            <w:tcBorders>
              <w:bottom w:val="single" w:sz="4" w:space="0" w:color="auto"/>
            </w:tcBorders>
            <w:vAlign w:val="center"/>
          </w:tcPr>
          <w:p w14:paraId="09693EED" w14:textId="77777777" w:rsidR="00CB7C44" w:rsidRPr="00434039" w:rsidRDefault="00CB7C44" w:rsidP="006D2407">
            <w:pPr>
              <w:numPr>
                <w:ilvl w:val="0"/>
                <w:numId w:val="1"/>
              </w:numPr>
              <w:jc w:val="center"/>
              <w:rPr>
                <w:sz w:val="26"/>
                <w:szCs w:val="26"/>
              </w:rPr>
            </w:pPr>
          </w:p>
        </w:tc>
        <w:tc>
          <w:tcPr>
            <w:tcW w:w="1927" w:type="dxa"/>
            <w:vAlign w:val="center"/>
          </w:tcPr>
          <w:p w14:paraId="259FB64F" w14:textId="77777777" w:rsidR="00CB7C44" w:rsidRPr="00434039" w:rsidRDefault="00CB7C44" w:rsidP="006D2407">
            <w:pPr>
              <w:shd w:val="clear" w:color="auto" w:fill="FFFFFF"/>
              <w:jc w:val="both"/>
              <w:rPr>
                <w:sz w:val="26"/>
                <w:szCs w:val="26"/>
              </w:rPr>
            </w:pPr>
          </w:p>
        </w:tc>
        <w:tc>
          <w:tcPr>
            <w:tcW w:w="1401" w:type="dxa"/>
            <w:tcBorders>
              <w:bottom w:val="single" w:sz="4" w:space="0" w:color="auto"/>
            </w:tcBorders>
            <w:vAlign w:val="center"/>
          </w:tcPr>
          <w:p w14:paraId="7B21AE9E" w14:textId="5F15BD77" w:rsidR="00CB7C44" w:rsidRPr="00434039" w:rsidRDefault="00CB7C44" w:rsidP="006D2407">
            <w:pPr>
              <w:shd w:val="clear" w:color="auto" w:fill="FFFFFF"/>
              <w:jc w:val="both"/>
              <w:rPr>
                <w:sz w:val="26"/>
                <w:szCs w:val="26"/>
              </w:rPr>
            </w:pPr>
            <w:r w:rsidRPr="00434039">
              <w:rPr>
                <w:bCs/>
                <w:sz w:val="26"/>
                <w:szCs w:val="26"/>
              </w:rPr>
              <w:t>Sở Tài chính</w:t>
            </w:r>
            <w:r w:rsidRPr="00434039">
              <w:rPr>
                <w:sz w:val="26"/>
                <w:szCs w:val="26"/>
              </w:rPr>
              <w:t xml:space="preserve"> Thành phố Hà Nội</w:t>
            </w:r>
          </w:p>
        </w:tc>
        <w:tc>
          <w:tcPr>
            <w:tcW w:w="5541" w:type="dxa"/>
            <w:tcBorders>
              <w:bottom w:val="single" w:sz="4" w:space="0" w:color="auto"/>
            </w:tcBorders>
            <w:vAlign w:val="center"/>
          </w:tcPr>
          <w:p w14:paraId="5634CCE5" w14:textId="60127464" w:rsidR="00CB7C44" w:rsidRPr="00434039" w:rsidRDefault="00CB7C44" w:rsidP="006D2407">
            <w:pPr>
              <w:jc w:val="both"/>
              <w:rPr>
                <w:rFonts w:eastAsia="Times New Roman"/>
                <w:sz w:val="26"/>
                <w:szCs w:val="26"/>
                <w:lang w:val="vi"/>
              </w:rPr>
            </w:pPr>
            <w:r w:rsidRPr="00434039">
              <w:rPr>
                <w:sz w:val="26"/>
                <w:szCs w:val="26"/>
              </w:rPr>
              <w:t>Đề nghị bổ sung quy trình xác định tiêu chuẩn “trái phiếu xanh” theo thông lệ quốc tế.</w:t>
            </w:r>
          </w:p>
        </w:tc>
        <w:tc>
          <w:tcPr>
            <w:tcW w:w="4500" w:type="dxa"/>
            <w:tcBorders>
              <w:bottom w:val="single" w:sz="4" w:space="0" w:color="auto"/>
            </w:tcBorders>
            <w:vAlign w:val="center"/>
          </w:tcPr>
          <w:p w14:paraId="3F080B53" w14:textId="77777777" w:rsidR="00CB7C44" w:rsidRPr="00434039" w:rsidRDefault="00CB7C44" w:rsidP="006D2407">
            <w:pPr>
              <w:shd w:val="clear" w:color="auto" w:fill="FFFFFF"/>
              <w:jc w:val="both"/>
              <w:rPr>
                <w:sz w:val="26"/>
                <w:szCs w:val="26"/>
              </w:rPr>
            </w:pPr>
            <w:r w:rsidRPr="00434039">
              <w:rPr>
                <w:rFonts w:eastAsia="Times New Roman"/>
                <w:sz w:val="26"/>
                <w:szCs w:val="26"/>
              </w:rPr>
              <w:t xml:space="preserve">Cơ quan chủ trì soạn thảo xin làm rõ thêm như sau: </w:t>
            </w:r>
            <w:r w:rsidRPr="00434039">
              <w:rPr>
                <w:sz w:val="26"/>
                <w:szCs w:val="26"/>
              </w:rPr>
              <w:t xml:space="preserve"> </w:t>
            </w:r>
          </w:p>
          <w:p w14:paraId="32A757AE" w14:textId="6B0236A0" w:rsidR="00CB7C44" w:rsidRPr="00434039" w:rsidRDefault="00CB7C44" w:rsidP="006D2407">
            <w:pPr>
              <w:shd w:val="clear" w:color="auto" w:fill="FFFFFF"/>
              <w:jc w:val="both"/>
              <w:rPr>
                <w:sz w:val="26"/>
                <w:szCs w:val="26"/>
              </w:rPr>
            </w:pPr>
            <w:r w:rsidRPr="00434039">
              <w:rPr>
                <w:sz w:val="26"/>
                <w:szCs w:val="26"/>
              </w:rPr>
              <w:t>Quy định về “trái phiếu doanh nghiệp xanh” tại dự thảo Nghị định chỉ nhằm xác định loại trái phiếu được phát hành để huy động vốn cho hoạt động bảo vệ môi trường, dự án đầu tư mang lại lợi ích về môi trường theo Luật</w:t>
            </w:r>
            <w:r w:rsidRPr="00434039">
              <w:rPr>
                <w:b/>
                <w:bCs/>
                <w:sz w:val="26"/>
                <w:szCs w:val="26"/>
              </w:rPr>
              <w:t xml:space="preserve"> </w:t>
            </w:r>
            <w:r w:rsidRPr="00434039">
              <w:rPr>
                <w:sz w:val="26"/>
                <w:szCs w:val="26"/>
              </w:rPr>
              <w:t>Bảo vệ môi trường năm 2020. Nội dung này tại dự thảo Nghị định trên cơ sở  kế thừa các quy định hiện hành tại Nghị định số 153/2020/NĐ-CP, được sửa đổi, bổ sung tại Nghị định số 65/2022/NĐ-CP, dự thảo Nghị định và chỉnh lý kỹ thuật cho phù hợp với khái niệm, phạm vi của Luật Bảo vệ môi trường.</w:t>
            </w:r>
          </w:p>
          <w:p w14:paraId="0E5EEA3F" w14:textId="77777777" w:rsidR="00EA4883" w:rsidRPr="00434039" w:rsidRDefault="00CB7C44" w:rsidP="006D2407">
            <w:pPr>
              <w:pStyle w:val="NormalWeb"/>
              <w:spacing w:before="0" w:beforeAutospacing="0" w:after="0" w:afterAutospacing="0"/>
              <w:jc w:val="both"/>
              <w:rPr>
                <w:i/>
                <w:sz w:val="26"/>
                <w:szCs w:val="26"/>
              </w:rPr>
            </w:pPr>
            <w:r w:rsidRPr="00434039">
              <w:rPr>
                <w:sz w:val="26"/>
                <w:szCs w:val="26"/>
              </w:rPr>
              <w:t xml:space="preserve">Theo </w:t>
            </w:r>
            <w:r w:rsidRPr="00434039">
              <w:rPr>
                <w:rStyle w:val="Strong"/>
                <w:b w:val="0"/>
                <w:bCs w:val="0"/>
                <w:sz w:val="26"/>
                <w:szCs w:val="26"/>
              </w:rPr>
              <w:t>khoản 1 Điều 150 Luật Bảo vệ môi trường năm 2020</w:t>
            </w:r>
            <w:r w:rsidRPr="00434039">
              <w:rPr>
                <w:sz w:val="26"/>
                <w:szCs w:val="26"/>
              </w:rPr>
              <w:t xml:space="preserve"> và hệ thống tiêu chí môi trường, cơ chế xác nhận dự án đầu tư thuộc danh mục phân loại xanh tại </w:t>
            </w:r>
            <w:r w:rsidRPr="00434039">
              <w:rPr>
                <w:rStyle w:val="Strong"/>
                <w:b w:val="0"/>
                <w:bCs w:val="0"/>
                <w:sz w:val="26"/>
                <w:szCs w:val="26"/>
              </w:rPr>
              <w:t>Quyết định số 21/2025/QĐ-TTg của Thủ tướng Chính phủ</w:t>
            </w:r>
            <w:r w:rsidRPr="00434039">
              <w:rPr>
                <w:b/>
                <w:bCs/>
                <w:sz w:val="26"/>
                <w:szCs w:val="26"/>
              </w:rPr>
              <w:t>,</w:t>
            </w:r>
            <w:r w:rsidRPr="00434039">
              <w:rPr>
                <w:sz w:val="26"/>
                <w:szCs w:val="26"/>
              </w:rPr>
              <w:t xml:space="preserve"> việc xác định hoạt động bảo vệ môi trường, tiêu chí môi trường và các nội dung liên quan được thực hiện theo pháp luật về bảo vệ môi trường. Theo phân cấp của Chính phủ theo phân cấp của Chính phủ tại </w:t>
            </w:r>
            <w:r w:rsidRPr="00434039">
              <w:rPr>
                <w:rStyle w:val="Strong"/>
                <w:b w:val="0"/>
                <w:bCs w:val="0"/>
                <w:sz w:val="26"/>
                <w:szCs w:val="26"/>
              </w:rPr>
              <w:t>Điều 39 Nghị định số 136/2025/NĐ-CP</w:t>
            </w:r>
            <w:r w:rsidRPr="00434039">
              <w:rPr>
                <w:sz w:val="26"/>
                <w:szCs w:val="26"/>
              </w:rPr>
              <w:t xml:space="preserve">, trong đó quy định phân cấp cho Bộ trưởng Bộ Nông nghiệp </w:t>
            </w:r>
            <w:r w:rsidRPr="00434039">
              <w:rPr>
                <w:sz w:val="26"/>
                <w:szCs w:val="26"/>
              </w:rPr>
              <w:lastRenderedPageBreak/>
              <w:t>và Môi trường thực hiện: “</w:t>
            </w:r>
            <w:r w:rsidRPr="00434039">
              <w:rPr>
                <w:i/>
                <w:sz w:val="26"/>
                <w:szCs w:val="26"/>
              </w:rPr>
              <w:t>Ban hành tiêu chí môi trường và việc xác nhận đối với dự án được cấp tín dụng xanh, phát hành trái phiếu xanh quy định tại khoản 2 Điều 154 Nghị định số 08/2022/NĐ-CP”.</w:t>
            </w:r>
          </w:p>
          <w:p w14:paraId="42A563CE" w14:textId="29A73311" w:rsidR="00CB7C44" w:rsidRPr="00434039" w:rsidRDefault="00CB7C44" w:rsidP="006D2407">
            <w:pPr>
              <w:pStyle w:val="NormalWeb"/>
              <w:spacing w:before="0" w:beforeAutospacing="0" w:after="0" w:afterAutospacing="0"/>
              <w:jc w:val="both"/>
              <w:rPr>
                <w:sz w:val="26"/>
                <w:szCs w:val="26"/>
              </w:rPr>
            </w:pPr>
            <w:r w:rsidRPr="00434039">
              <w:rPr>
                <w:sz w:val="26"/>
                <w:szCs w:val="26"/>
              </w:rPr>
              <w:t>Do vậy, các quy định về tiêu chí môi trường, việc xác nhận đối với dự án được cấp tín dụng xanh, phát hành trái phiếu xanh, quy định tiêu chuẩn trái phiếu xanh được thực hiện theo quy định của pháp luật về bảo vệ môi trường.</w:t>
            </w:r>
          </w:p>
        </w:tc>
      </w:tr>
      <w:tr w:rsidR="00293200" w:rsidRPr="00434039" w14:paraId="43671865" w14:textId="77777777" w:rsidTr="00F275CD">
        <w:trPr>
          <w:trHeight w:val="416"/>
          <w:jc w:val="center"/>
        </w:trPr>
        <w:tc>
          <w:tcPr>
            <w:tcW w:w="1656" w:type="dxa"/>
            <w:tcBorders>
              <w:top w:val="single" w:sz="4" w:space="0" w:color="auto"/>
            </w:tcBorders>
            <w:vAlign w:val="center"/>
          </w:tcPr>
          <w:p w14:paraId="484325FA" w14:textId="77777777" w:rsidR="00293200" w:rsidRPr="00434039" w:rsidRDefault="00293200" w:rsidP="006D2407">
            <w:pPr>
              <w:numPr>
                <w:ilvl w:val="0"/>
                <w:numId w:val="1"/>
              </w:numPr>
              <w:jc w:val="center"/>
              <w:rPr>
                <w:sz w:val="26"/>
                <w:szCs w:val="26"/>
              </w:rPr>
            </w:pPr>
          </w:p>
        </w:tc>
        <w:tc>
          <w:tcPr>
            <w:tcW w:w="1927" w:type="dxa"/>
            <w:vMerge w:val="restart"/>
            <w:vAlign w:val="center"/>
          </w:tcPr>
          <w:p w14:paraId="5314D4B1" w14:textId="568BDFB2" w:rsidR="00293200" w:rsidRPr="00434039" w:rsidRDefault="00293200" w:rsidP="006D2407">
            <w:pPr>
              <w:shd w:val="clear" w:color="auto" w:fill="FFFFFF"/>
              <w:jc w:val="both"/>
              <w:rPr>
                <w:sz w:val="26"/>
                <w:szCs w:val="26"/>
              </w:rPr>
            </w:pPr>
            <w:r w:rsidRPr="00434039">
              <w:rPr>
                <w:sz w:val="26"/>
                <w:szCs w:val="26"/>
              </w:rPr>
              <w:t>Khoản 2 Điều 5</w:t>
            </w:r>
          </w:p>
        </w:tc>
        <w:tc>
          <w:tcPr>
            <w:tcW w:w="1401" w:type="dxa"/>
            <w:tcBorders>
              <w:top w:val="single" w:sz="4" w:space="0" w:color="auto"/>
            </w:tcBorders>
            <w:vAlign w:val="center"/>
          </w:tcPr>
          <w:p w14:paraId="61306137" w14:textId="4AF90E57" w:rsidR="00293200" w:rsidRPr="00434039" w:rsidRDefault="00293200" w:rsidP="006D2407">
            <w:pPr>
              <w:shd w:val="clear" w:color="auto" w:fill="FFFFFF"/>
              <w:jc w:val="both"/>
              <w:rPr>
                <w:bCs/>
                <w:sz w:val="26"/>
                <w:szCs w:val="26"/>
              </w:rPr>
            </w:pPr>
            <w:r w:rsidRPr="00434039">
              <w:rPr>
                <w:sz w:val="26"/>
                <w:szCs w:val="26"/>
              </w:rPr>
              <w:t>NHNN</w:t>
            </w:r>
          </w:p>
        </w:tc>
        <w:tc>
          <w:tcPr>
            <w:tcW w:w="5541" w:type="dxa"/>
            <w:tcBorders>
              <w:top w:val="single" w:sz="4" w:space="0" w:color="auto"/>
            </w:tcBorders>
            <w:vAlign w:val="center"/>
          </w:tcPr>
          <w:p w14:paraId="180E6FCC" w14:textId="4FA8080E" w:rsidR="00293200" w:rsidRPr="00434039" w:rsidRDefault="00293200" w:rsidP="006D2407">
            <w:pPr>
              <w:tabs>
                <w:tab w:val="left" w:pos="1035"/>
              </w:tabs>
              <w:ind w:right="136"/>
              <w:jc w:val="both"/>
              <w:rPr>
                <w:sz w:val="26"/>
                <w:szCs w:val="26"/>
                <w:lang w:val="nl-NL"/>
              </w:rPr>
            </w:pPr>
            <w:r w:rsidRPr="00434039">
              <w:rPr>
                <w:sz w:val="26"/>
                <w:szCs w:val="26"/>
              </w:rPr>
              <w:t>Khoản 2 Điều 5 chỉ quy định mục đích phát hành TPDN tại thị trường trong nước, không có quy định về mục đích phát hành trên thị trường quốc tế, trong khi đó, Điều 5 nằm trong Chương I về Quy định chung; do đó, đề nghị chỉnh sửa theo hướng quy định bao quát mục đích phát hành cho cả thị trường trong nước và thị trường quốc tế (tương tự như quy định hiện hành tại Nghị định 153/2020/NĐ-CP).</w:t>
            </w:r>
          </w:p>
        </w:tc>
        <w:tc>
          <w:tcPr>
            <w:tcW w:w="4500" w:type="dxa"/>
            <w:tcBorders>
              <w:top w:val="single" w:sz="4" w:space="0" w:color="auto"/>
            </w:tcBorders>
            <w:vAlign w:val="center"/>
          </w:tcPr>
          <w:p w14:paraId="7CE39F66" w14:textId="7C49E2DD" w:rsidR="00293200" w:rsidRPr="00434039" w:rsidRDefault="00293200" w:rsidP="006D2407">
            <w:pPr>
              <w:jc w:val="both"/>
              <w:rPr>
                <w:sz w:val="26"/>
                <w:szCs w:val="26"/>
              </w:rPr>
            </w:pPr>
            <w:r w:rsidRPr="00434039">
              <w:rPr>
                <w:sz w:val="26"/>
                <w:szCs w:val="26"/>
              </w:rPr>
              <w:t xml:space="preserve">Cơ quan chủ trì soạn thảo tiếp thu, chỉnh sửa tại dự thảo Nghị định như sau: </w:t>
            </w:r>
            <w:r w:rsidRPr="00434039">
              <w:rPr>
                <w:i/>
                <w:iCs/>
                <w:sz w:val="26"/>
                <w:szCs w:val="26"/>
              </w:rPr>
              <w:t>“</w:t>
            </w:r>
            <w:r w:rsidRPr="00434039">
              <w:rPr>
                <w:bCs/>
                <w:i/>
                <w:iCs/>
                <w:sz w:val="26"/>
                <w:szCs w:val="26"/>
              </w:rPr>
              <w:t>Mục đích phát hành trái phiếu doanh nghiệp riêng lẻ là để thực hiện các dự án đầu tư theo quy định của pháp luật đầu tư, cơ cấu lại nợ của chính doanh nghiệp, mục đích phát hành khác theo quy định của pháp luật chuyên ngành…”.</w:t>
            </w:r>
          </w:p>
        </w:tc>
      </w:tr>
      <w:tr w:rsidR="00293200" w:rsidRPr="00434039" w14:paraId="59FED65C" w14:textId="77777777" w:rsidTr="00F275CD">
        <w:trPr>
          <w:trHeight w:val="416"/>
          <w:jc w:val="center"/>
        </w:trPr>
        <w:tc>
          <w:tcPr>
            <w:tcW w:w="1656" w:type="dxa"/>
            <w:tcBorders>
              <w:top w:val="single" w:sz="4" w:space="0" w:color="auto"/>
            </w:tcBorders>
            <w:vAlign w:val="center"/>
          </w:tcPr>
          <w:p w14:paraId="54FCFDC4" w14:textId="77777777" w:rsidR="00293200" w:rsidRPr="00434039" w:rsidRDefault="00293200" w:rsidP="006D2407">
            <w:pPr>
              <w:numPr>
                <w:ilvl w:val="0"/>
                <w:numId w:val="1"/>
              </w:numPr>
              <w:jc w:val="center"/>
              <w:rPr>
                <w:sz w:val="26"/>
                <w:szCs w:val="26"/>
              </w:rPr>
            </w:pPr>
          </w:p>
        </w:tc>
        <w:tc>
          <w:tcPr>
            <w:tcW w:w="1927" w:type="dxa"/>
            <w:vMerge/>
            <w:vAlign w:val="center"/>
          </w:tcPr>
          <w:p w14:paraId="08A0329B" w14:textId="7AC4FA32" w:rsidR="00293200" w:rsidRPr="00434039" w:rsidRDefault="00293200" w:rsidP="006D2407">
            <w:pPr>
              <w:shd w:val="clear" w:color="auto" w:fill="FFFFFF"/>
              <w:jc w:val="both"/>
              <w:rPr>
                <w:sz w:val="26"/>
                <w:szCs w:val="26"/>
              </w:rPr>
            </w:pPr>
          </w:p>
        </w:tc>
        <w:tc>
          <w:tcPr>
            <w:tcW w:w="1401" w:type="dxa"/>
            <w:tcBorders>
              <w:top w:val="single" w:sz="4" w:space="0" w:color="auto"/>
            </w:tcBorders>
            <w:vAlign w:val="center"/>
          </w:tcPr>
          <w:p w14:paraId="04C2237A" w14:textId="593574FF" w:rsidR="00293200" w:rsidRPr="00434039" w:rsidRDefault="00293200" w:rsidP="006D2407">
            <w:pPr>
              <w:shd w:val="clear" w:color="auto" w:fill="FFFFFF"/>
              <w:jc w:val="both"/>
              <w:rPr>
                <w:rFonts w:eastAsia="Times New Roman"/>
                <w:bCs/>
                <w:iCs/>
                <w:sz w:val="26"/>
                <w:szCs w:val="26"/>
              </w:rPr>
            </w:pPr>
            <w:r w:rsidRPr="00434039">
              <w:rPr>
                <w:rFonts w:eastAsia="Times New Roman"/>
                <w:bCs/>
                <w:iCs/>
                <w:sz w:val="26"/>
                <w:szCs w:val="26"/>
              </w:rPr>
              <w:t>Sở Tài chính tỉnh Phú Thọ</w:t>
            </w:r>
          </w:p>
        </w:tc>
        <w:tc>
          <w:tcPr>
            <w:tcW w:w="5541" w:type="dxa"/>
            <w:tcBorders>
              <w:top w:val="single" w:sz="4" w:space="0" w:color="auto"/>
            </w:tcBorders>
            <w:vAlign w:val="center"/>
          </w:tcPr>
          <w:p w14:paraId="26D7B785" w14:textId="72D64E79" w:rsidR="00293200" w:rsidRPr="00434039" w:rsidRDefault="00293200" w:rsidP="006D2407">
            <w:pPr>
              <w:shd w:val="clear" w:color="auto" w:fill="FFFFFF"/>
              <w:jc w:val="both"/>
              <w:rPr>
                <w:rFonts w:eastAsia="Times New Roman"/>
                <w:sz w:val="26"/>
                <w:szCs w:val="26"/>
              </w:rPr>
            </w:pPr>
            <w:r w:rsidRPr="00434039">
              <w:rPr>
                <w:rFonts w:eastAsia="Times New Roman"/>
                <w:sz w:val="26"/>
                <w:szCs w:val="26"/>
              </w:rPr>
              <w:t>Đề nghị tách mục đích sử dụng vốn trái phiếu theo nhóm: (1) Dự án đầu tư đã được phê duyệt; (2) Cơ cấu lại nợ; (3)Tăng vốn lưu động và quy định mức trần cho từng loại.</w:t>
            </w:r>
          </w:p>
        </w:tc>
        <w:tc>
          <w:tcPr>
            <w:tcW w:w="4500" w:type="dxa"/>
            <w:vMerge w:val="restart"/>
            <w:tcBorders>
              <w:top w:val="single" w:sz="4" w:space="0" w:color="auto"/>
            </w:tcBorders>
            <w:vAlign w:val="center"/>
          </w:tcPr>
          <w:p w14:paraId="3D1C3E36" w14:textId="345A1E2C" w:rsidR="00293200" w:rsidRPr="00434039" w:rsidRDefault="00293200" w:rsidP="006D2407">
            <w:pPr>
              <w:shd w:val="clear" w:color="auto" w:fill="FFFFFF"/>
              <w:jc w:val="both"/>
              <w:rPr>
                <w:bCs/>
                <w:iCs/>
                <w:sz w:val="26"/>
                <w:szCs w:val="26"/>
              </w:rPr>
            </w:pPr>
            <w:r w:rsidRPr="00434039">
              <w:rPr>
                <w:bCs/>
                <w:iCs/>
                <w:sz w:val="26"/>
                <w:szCs w:val="26"/>
              </w:rPr>
              <w:t>Cơ quan chủ trì soạn thảo xin được giải trình như sau:</w:t>
            </w:r>
          </w:p>
          <w:p w14:paraId="3CA825A2" w14:textId="17F56B26" w:rsidR="00293200" w:rsidRPr="00434039" w:rsidRDefault="00293200" w:rsidP="006D2407">
            <w:pPr>
              <w:shd w:val="clear" w:color="auto" w:fill="FFFFFF"/>
              <w:jc w:val="both"/>
              <w:rPr>
                <w:sz w:val="26"/>
                <w:szCs w:val="26"/>
              </w:rPr>
            </w:pPr>
            <w:r w:rsidRPr="00434039">
              <w:rPr>
                <w:bCs/>
                <w:iCs/>
                <w:sz w:val="26"/>
                <w:szCs w:val="26"/>
              </w:rPr>
              <w:t>Tại Nghị định 65/2022/NĐ-CP sửa đổi, bổ sung Nghị định 153/2020/NĐ-CP đã bỏ mục đích phát hành là “tăng quy mô vốn hoạt động” trên cơ sở tiếp thu ý kiến của Thanh tra Chính phủ, do khó kiểm soát được việc sử dụng vốn đúng mục đích của doanh nghiệp phát hành.</w:t>
            </w:r>
          </w:p>
        </w:tc>
      </w:tr>
      <w:tr w:rsidR="00293200" w:rsidRPr="00434039" w14:paraId="69A943A2" w14:textId="77777777" w:rsidTr="00F275CD">
        <w:trPr>
          <w:trHeight w:val="416"/>
          <w:jc w:val="center"/>
        </w:trPr>
        <w:tc>
          <w:tcPr>
            <w:tcW w:w="1656" w:type="dxa"/>
            <w:tcBorders>
              <w:top w:val="single" w:sz="4" w:space="0" w:color="auto"/>
            </w:tcBorders>
            <w:vAlign w:val="center"/>
          </w:tcPr>
          <w:p w14:paraId="59380DD5" w14:textId="77777777" w:rsidR="00293200" w:rsidRPr="00434039" w:rsidRDefault="00293200" w:rsidP="006D2407">
            <w:pPr>
              <w:numPr>
                <w:ilvl w:val="0"/>
                <w:numId w:val="1"/>
              </w:numPr>
              <w:jc w:val="center"/>
              <w:rPr>
                <w:sz w:val="26"/>
                <w:szCs w:val="26"/>
              </w:rPr>
            </w:pPr>
          </w:p>
        </w:tc>
        <w:tc>
          <w:tcPr>
            <w:tcW w:w="1927" w:type="dxa"/>
            <w:vMerge/>
            <w:vAlign w:val="center"/>
          </w:tcPr>
          <w:p w14:paraId="5677785F" w14:textId="77777777" w:rsidR="00293200" w:rsidRPr="00434039" w:rsidRDefault="00293200" w:rsidP="006D2407">
            <w:pPr>
              <w:shd w:val="clear" w:color="auto" w:fill="FFFFFF"/>
              <w:jc w:val="both"/>
              <w:rPr>
                <w:sz w:val="26"/>
                <w:szCs w:val="26"/>
              </w:rPr>
            </w:pPr>
          </w:p>
        </w:tc>
        <w:tc>
          <w:tcPr>
            <w:tcW w:w="1401" w:type="dxa"/>
            <w:tcBorders>
              <w:top w:val="single" w:sz="4" w:space="0" w:color="auto"/>
            </w:tcBorders>
            <w:vAlign w:val="center"/>
          </w:tcPr>
          <w:p w14:paraId="4051C61A" w14:textId="44B0636F" w:rsidR="00293200" w:rsidRPr="00434039" w:rsidRDefault="00293200" w:rsidP="006D2407">
            <w:pPr>
              <w:shd w:val="clear" w:color="auto" w:fill="FFFFFF"/>
              <w:jc w:val="both"/>
              <w:rPr>
                <w:rFonts w:eastAsia="Times New Roman"/>
                <w:bCs/>
                <w:iCs/>
                <w:sz w:val="26"/>
                <w:szCs w:val="26"/>
              </w:rPr>
            </w:pPr>
            <w:r w:rsidRPr="00434039">
              <w:rPr>
                <w:sz w:val="26"/>
                <w:szCs w:val="26"/>
              </w:rPr>
              <w:t>Ngân hàng thế giới</w:t>
            </w:r>
          </w:p>
        </w:tc>
        <w:tc>
          <w:tcPr>
            <w:tcW w:w="5541" w:type="dxa"/>
            <w:tcBorders>
              <w:top w:val="single" w:sz="4" w:space="0" w:color="auto"/>
            </w:tcBorders>
            <w:vAlign w:val="center"/>
          </w:tcPr>
          <w:p w14:paraId="1C29BB60" w14:textId="35655DC6" w:rsidR="00293200" w:rsidRPr="00434039" w:rsidRDefault="00293200" w:rsidP="006D2407">
            <w:pPr>
              <w:shd w:val="clear" w:color="auto" w:fill="FFFFFF"/>
              <w:jc w:val="both"/>
              <w:rPr>
                <w:rFonts w:eastAsia="Times New Roman"/>
                <w:sz w:val="26"/>
                <w:szCs w:val="26"/>
              </w:rPr>
            </w:pPr>
            <w:r w:rsidRPr="00434039">
              <w:rPr>
                <w:rFonts w:eastAsia="Aptos"/>
                <w:kern w:val="2"/>
                <w:sz w:val="26"/>
                <w:szCs w:val="26"/>
                <w:lang w:val="en-GB"/>
                <w14:ligatures w14:val="standardContextual"/>
              </w:rPr>
              <w:t xml:space="preserve">Khuyến nghị cho phép phát hành trái phiếu cho các mục đích kinh doanh chung hơn so với đề xuất tại Điều 5, bao gồm tăng vốn lưu động và tái cơ cấu nguồn vốn. Việc hạn chế này sẽ kìm hãm khả năng phát triển và tạo việc làm của khu vực doanh nghiệp.  Chúng tôi đã tiến hành xem xét các khu vực pháp lý chuẩn (Úc, Malaysia, Singapore, Hàn Quốc và Thái Lan) và không có hạn chế nào.  Đối với phát hành riêng lẻ, một số thậm chí không yêu cầu tiết lộ. </w:t>
            </w:r>
          </w:p>
        </w:tc>
        <w:tc>
          <w:tcPr>
            <w:tcW w:w="4500" w:type="dxa"/>
            <w:vMerge/>
            <w:vAlign w:val="center"/>
          </w:tcPr>
          <w:p w14:paraId="080602E2" w14:textId="7A381300" w:rsidR="00293200" w:rsidRPr="00434039" w:rsidRDefault="00293200" w:rsidP="006D2407">
            <w:pPr>
              <w:shd w:val="clear" w:color="auto" w:fill="FFFFFF"/>
              <w:jc w:val="both"/>
              <w:rPr>
                <w:bCs/>
                <w:iCs/>
                <w:sz w:val="26"/>
                <w:szCs w:val="26"/>
              </w:rPr>
            </w:pPr>
          </w:p>
        </w:tc>
      </w:tr>
      <w:tr w:rsidR="00293200" w:rsidRPr="00434039" w14:paraId="76DD0CA6" w14:textId="77777777" w:rsidTr="00F275CD">
        <w:trPr>
          <w:trHeight w:val="416"/>
          <w:jc w:val="center"/>
        </w:trPr>
        <w:tc>
          <w:tcPr>
            <w:tcW w:w="1656" w:type="dxa"/>
            <w:tcBorders>
              <w:top w:val="single" w:sz="4" w:space="0" w:color="auto"/>
            </w:tcBorders>
            <w:vAlign w:val="center"/>
          </w:tcPr>
          <w:p w14:paraId="43C18C39" w14:textId="77777777" w:rsidR="00293200" w:rsidRPr="00434039" w:rsidRDefault="00293200" w:rsidP="006D2407">
            <w:pPr>
              <w:numPr>
                <w:ilvl w:val="0"/>
                <w:numId w:val="1"/>
              </w:numPr>
              <w:jc w:val="center"/>
              <w:rPr>
                <w:sz w:val="26"/>
                <w:szCs w:val="26"/>
              </w:rPr>
            </w:pPr>
          </w:p>
        </w:tc>
        <w:tc>
          <w:tcPr>
            <w:tcW w:w="1927" w:type="dxa"/>
            <w:vMerge/>
            <w:vAlign w:val="center"/>
          </w:tcPr>
          <w:p w14:paraId="732D4B42" w14:textId="77777777" w:rsidR="00293200" w:rsidRPr="00434039" w:rsidRDefault="00293200" w:rsidP="006D2407">
            <w:pPr>
              <w:shd w:val="clear" w:color="auto" w:fill="FFFFFF"/>
              <w:jc w:val="both"/>
              <w:rPr>
                <w:sz w:val="26"/>
                <w:szCs w:val="26"/>
              </w:rPr>
            </w:pPr>
          </w:p>
        </w:tc>
        <w:tc>
          <w:tcPr>
            <w:tcW w:w="1401" w:type="dxa"/>
            <w:tcBorders>
              <w:top w:val="single" w:sz="4" w:space="0" w:color="auto"/>
            </w:tcBorders>
            <w:vAlign w:val="center"/>
          </w:tcPr>
          <w:p w14:paraId="2BAD1A0A" w14:textId="47C096FE" w:rsidR="00293200" w:rsidRPr="00434039" w:rsidRDefault="004A494B" w:rsidP="006D2407">
            <w:pPr>
              <w:shd w:val="clear" w:color="auto" w:fill="FFFFFF"/>
              <w:jc w:val="both"/>
              <w:rPr>
                <w:sz w:val="26"/>
                <w:szCs w:val="26"/>
              </w:rPr>
            </w:pPr>
            <w:r w:rsidRPr="00434039">
              <w:rPr>
                <w:rFonts w:eastAsia="Times New Roman"/>
                <w:bCs/>
                <w:iCs/>
                <w:sz w:val="26"/>
                <w:szCs w:val="26"/>
                <w:lang w:val="nl-NL"/>
              </w:rPr>
              <w:t>CTCP Chứng khoán Thành phố Hồ Chí Minh</w:t>
            </w:r>
            <w:r w:rsidRPr="00434039">
              <w:rPr>
                <w:rFonts w:eastAsia="Times New Roman"/>
                <w:bCs/>
                <w:iCs/>
                <w:sz w:val="26"/>
                <w:szCs w:val="26"/>
              </w:rPr>
              <w:t xml:space="preserve"> (</w:t>
            </w:r>
            <w:r w:rsidR="00293200" w:rsidRPr="00434039">
              <w:rPr>
                <w:rFonts w:eastAsia="Times New Roman"/>
                <w:bCs/>
                <w:iCs/>
                <w:sz w:val="26"/>
                <w:szCs w:val="26"/>
              </w:rPr>
              <w:t>HSC</w:t>
            </w:r>
            <w:r w:rsidRPr="00434039">
              <w:rPr>
                <w:rFonts w:eastAsia="Times New Roman"/>
                <w:bCs/>
                <w:iCs/>
                <w:sz w:val="26"/>
                <w:szCs w:val="26"/>
              </w:rPr>
              <w:t>)</w:t>
            </w:r>
          </w:p>
        </w:tc>
        <w:tc>
          <w:tcPr>
            <w:tcW w:w="5541" w:type="dxa"/>
            <w:tcBorders>
              <w:top w:val="single" w:sz="4" w:space="0" w:color="auto"/>
            </w:tcBorders>
            <w:vAlign w:val="center"/>
          </w:tcPr>
          <w:p w14:paraId="2ACCBD3D" w14:textId="6530745E" w:rsidR="00293200" w:rsidRPr="00434039" w:rsidRDefault="00293200" w:rsidP="006D2407">
            <w:pPr>
              <w:shd w:val="clear" w:color="auto" w:fill="FFFFFF"/>
              <w:jc w:val="both"/>
              <w:rPr>
                <w:rFonts w:eastAsia="Aptos"/>
                <w:kern w:val="2"/>
                <w:sz w:val="26"/>
                <w:szCs w:val="26"/>
                <w:lang w:val="en-GB"/>
                <w14:ligatures w14:val="standardContextual"/>
              </w:rPr>
            </w:pPr>
            <w:r w:rsidRPr="00434039">
              <w:rPr>
                <w:rFonts w:eastAsia="Times New Roman"/>
                <w:sz w:val="26"/>
                <w:szCs w:val="26"/>
              </w:rPr>
              <w:t>Đề xuất</w:t>
            </w:r>
            <w:r w:rsidRPr="00434039">
              <w:rPr>
                <w:sz w:val="26"/>
                <w:szCs w:val="26"/>
              </w:rPr>
              <w:t xml:space="preserve"> bổ sung mục đích </w:t>
            </w:r>
            <w:r w:rsidRPr="00434039">
              <w:rPr>
                <w:i/>
                <w:iCs/>
                <w:sz w:val="26"/>
                <w:szCs w:val="26"/>
              </w:rPr>
              <w:t>huy động vốn cho hoạt động của doanh nghiệp</w:t>
            </w:r>
            <w:r w:rsidRPr="00434039">
              <w:rPr>
                <w:sz w:val="26"/>
                <w:szCs w:val="26"/>
              </w:rPr>
              <w:t>, lý do: việc phát hành trái phiếu cũng là một trong các hình thức huy động vốn trên thị trường vốn, giúp các tổ chức bổ sung nguồn lực tài chính mà không làm pha loãng quyền sở hữu của các cổ đông hiện hữu; các thông tin phát hành, mục đích phát hành, phương án trả lãi được công bố công khai, nhà đầu tư hoàn toàn tiếp cận được các thông tin này và được quyền chủ động lựa chọn, quyết định mua bán TPDN; khung pháp lý hiện hành đã siết chặt các điều kiện phát hành TPDN riêng lẻ, do đó việc phát hành, sử dụng vốn trái phiếu được quản lý, theo dõi và giám sát minh bạch, an toàn.</w:t>
            </w:r>
          </w:p>
        </w:tc>
        <w:tc>
          <w:tcPr>
            <w:tcW w:w="4500" w:type="dxa"/>
            <w:vMerge/>
            <w:vAlign w:val="center"/>
          </w:tcPr>
          <w:p w14:paraId="0B848B34" w14:textId="77777777" w:rsidR="00293200" w:rsidRPr="00434039" w:rsidRDefault="00293200" w:rsidP="006D2407">
            <w:pPr>
              <w:shd w:val="clear" w:color="auto" w:fill="FFFFFF"/>
              <w:jc w:val="both"/>
              <w:rPr>
                <w:bCs/>
                <w:iCs/>
                <w:sz w:val="26"/>
                <w:szCs w:val="26"/>
              </w:rPr>
            </w:pPr>
          </w:p>
        </w:tc>
      </w:tr>
      <w:tr w:rsidR="00293200" w:rsidRPr="00434039" w14:paraId="34D63AB8" w14:textId="77777777" w:rsidTr="00F275CD">
        <w:trPr>
          <w:trHeight w:val="416"/>
          <w:jc w:val="center"/>
        </w:trPr>
        <w:tc>
          <w:tcPr>
            <w:tcW w:w="1656" w:type="dxa"/>
            <w:tcBorders>
              <w:top w:val="single" w:sz="4" w:space="0" w:color="auto"/>
            </w:tcBorders>
            <w:vAlign w:val="center"/>
          </w:tcPr>
          <w:p w14:paraId="1DEC566E" w14:textId="77777777" w:rsidR="00293200" w:rsidRPr="00434039" w:rsidRDefault="00293200" w:rsidP="006D2407">
            <w:pPr>
              <w:numPr>
                <w:ilvl w:val="0"/>
                <w:numId w:val="1"/>
              </w:numPr>
              <w:jc w:val="center"/>
              <w:rPr>
                <w:sz w:val="26"/>
                <w:szCs w:val="26"/>
              </w:rPr>
            </w:pPr>
          </w:p>
        </w:tc>
        <w:tc>
          <w:tcPr>
            <w:tcW w:w="1927" w:type="dxa"/>
            <w:vMerge/>
            <w:vAlign w:val="center"/>
          </w:tcPr>
          <w:p w14:paraId="0EBC7FDF" w14:textId="1ADC95CA" w:rsidR="00293200" w:rsidRPr="00434039" w:rsidRDefault="00293200" w:rsidP="006D2407">
            <w:pPr>
              <w:shd w:val="clear" w:color="auto" w:fill="FFFFFF"/>
              <w:jc w:val="both"/>
              <w:rPr>
                <w:sz w:val="26"/>
                <w:szCs w:val="26"/>
              </w:rPr>
            </w:pPr>
          </w:p>
        </w:tc>
        <w:tc>
          <w:tcPr>
            <w:tcW w:w="1401" w:type="dxa"/>
            <w:tcBorders>
              <w:top w:val="single" w:sz="4" w:space="0" w:color="auto"/>
            </w:tcBorders>
            <w:vAlign w:val="center"/>
          </w:tcPr>
          <w:p w14:paraId="7082538B" w14:textId="4010B9D2" w:rsidR="00293200" w:rsidRPr="00434039" w:rsidRDefault="00293200" w:rsidP="006D2407">
            <w:pPr>
              <w:shd w:val="clear" w:color="auto" w:fill="FFFFFF"/>
              <w:jc w:val="both"/>
              <w:rPr>
                <w:rFonts w:eastAsia="Times New Roman"/>
                <w:bCs/>
                <w:iCs/>
                <w:sz w:val="26"/>
                <w:szCs w:val="26"/>
              </w:rPr>
            </w:pPr>
            <w:r w:rsidRPr="00434039">
              <w:rPr>
                <w:rFonts w:eastAsia="Times New Roman"/>
                <w:bCs/>
                <w:iCs/>
                <w:sz w:val="26"/>
                <w:szCs w:val="26"/>
                <w:lang w:val="nl-NL"/>
              </w:rPr>
              <w:t>VACPA</w:t>
            </w:r>
          </w:p>
        </w:tc>
        <w:tc>
          <w:tcPr>
            <w:tcW w:w="5541" w:type="dxa"/>
            <w:tcBorders>
              <w:top w:val="single" w:sz="4" w:space="0" w:color="auto"/>
            </w:tcBorders>
            <w:vAlign w:val="center"/>
          </w:tcPr>
          <w:p w14:paraId="52CBEAEA" w14:textId="5CB5815B" w:rsidR="00293200" w:rsidRPr="00434039" w:rsidRDefault="00293200" w:rsidP="006D2407">
            <w:pPr>
              <w:shd w:val="clear" w:color="auto" w:fill="FFFFFF"/>
              <w:jc w:val="both"/>
              <w:rPr>
                <w:rFonts w:eastAsia="Times New Roman"/>
                <w:sz w:val="26"/>
                <w:szCs w:val="26"/>
              </w:rPr>
            </w:pPr>
            <w:r w:rsidRPr="00434039">
              <w:rPr>
                <w:sz w:val="26"/>
                <w:szCs w:val="26"/>
              </w:rPr>
              <w:t xml:space="preserve">Trên thực tế, doanh nghiệp có thể có nhu cầu sử dụng vốn trái phiếu cho các mục đích hợp pháp. Vì vậy, cần cân nhắc quy định này để phát huy được vai trò của phát hành trái phiếu riêng lẻ. </w:t>
            </w:r>
            <w:r w:rsidRPr="00434039">
              <w:rPr>
                <w:rFonts w:eastAsia="Times New Roman"/>
                <w:sz w:val="26"/>
                <w:szCs w:val="26"/>
              </w:rPr>
              <w:t xml:space="preserve"> </w:t>
            </w:r>
          </w:p>
        </w:tc>
        <w:tc>
          <w:tcPr>
            <w:tcW w:w="4500" w:type="dxa"/>
            <w:vMerge/>
            <w:vAlign w:val="center"/>
          </w:tcPr>
          <w:p w14:paraId="73FFF0BE" w14:textId="36DC933C" w:rsidR="00293200" w:rsidRPr="00434039" w:rsidRDefault="00293200" w:rsidP="006D2407">
            <w:pPr>
              <w:shd w:val="clear" w:color="auto" w:fill="FFFFFF"/>
              <w:jc w:val="both"/>
              <w:rPr>
                <w:sz w:val="26"/>
                <w:szCs w:val="26"/>
                <w:lang w:val="vi"/>
              </w:rPr>
            </w:pPr>
          </w:p>
        </w:tc>
      </w:tr>
      <w:tr w:rsidR="00DD3EE1" w:rsidRPr="00434039" w14:paraId="38A98513" w14:textId="77777777" w:rsidTr="00F275CD">
        <w:trPr>
          <w:trHeight w:val="416"/>
          <w:jc w:val="center"/>
        </w:trPr>
        <w:tc>
          <w:tcPr>
            <w:tcW w:w="1656" w:type="dxa"/>
            <w:tcBorders>
              <w:top w:val="single" w:sz="4" w:space="0" w:color="auto"/>
            </w:tcBorders>
            <w:vAlign w:val="center"/>
          </w:tcPr>
          <w:p w14:paraId="2DD46532" w14:textId="77777777" w:rsidR="00DD3EE1" w:rsidRPr="00434039" w:rsidRDefault="00DD3EE1" w:rsidP="006D2407">
            <w:pPr>
              <w:numPr>
                <w:ilvl w:val="0"/>
                <w:numId w:val="1"/>
              </w:numPr>
              <w:jc w:val="center"/>
              <w:rPr>
                <w:sz w:val="26"/>
                <w:szCs w:val="26"/>
              </w:rPr>
            </w:pPr>
          </w:p>
        </w:tc>
        <w:tc>
          <w:tcPr>
            <w:tcW w:w="1927" w:type="dxa"/>
            <w:vMerge/>
            <w:vAlign w:val="center"/>
          </w:tcPr>
          <w:p w14:paraId="483B00C3"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1A990B43" w14:textId="3E7A4A33" w:rsidR="00DD3EE1" w:rsidRPr="00434039" w:rsidRDefault="00DD3EE1" w:rsidP="006D2407">
            <w:pPr>
              <w:shd w:val="clear" w:color="auto" w:fill="FFFFFF"/>
              <w:jc w:val="both"/>
              <w:rPr>
                <w:rFonts w:eastAsia="Times New Roman"/>
                <w:bCs/>
                <w:iCs/>
                <w:sz w:val="26"/>
                <w:szCs w:val="26"/>
                <w:lang w:val="nl-NL"/>
              </w:rPr>
            </w:pPr>
            <w:r w:rsidRPr="00434039">
              <w:rPr>
                <w:bCs/>
                <w:sz w:val="26"/>
                <w:szCs w:val="26"/>
              </w:rPr>
              <w:t>Ngân hàng TMCP Đầu tư và Phát triển Việt Nam</w:t>
            </w:r>
            <w:r w:rsidR="00C43133" w:rsidRPr="00434039">
              <w:rPr>
                <w:bCs/>
                <w:sz w:val="26"/>
                <w:szCs w:val="26"/>
              </w:rPr>
              <w:t xml:space="preserve"> (BIDV)</w:t>
            </w:r>
          </w:p>
        </w:tc>
        <w:tc>
          <w:tcPr>
            <w:tcW w:w="5541" w:type="dxa"/>
            <w:tcBorders>
              <w:top w:val="single" w:sz="4" w:space="0" w:color="auto"/>
            </w:tcBorders>
            <w:vAlign w:val="center"/>
          </w:tcPr>
          <w:p w14:paraId="7C51DBAF" w14:textId="15B2E61F" w:rsidR="00DD3EE1" w:rsidRPr="00434039" w:rsidRDefault="00DD3EE1" w:rsidP="006D2407">
            <w:pPr>
              <w:shd w:val="clear" w:color="auto" w:fill="FFFFFF"/>
              <w:jc w:val="both"/>
              <w:rPr>
                <w:sz w:val="26"/>
                <w:szCs w:val="26"/>
              </w:rPr>
            </w:pPr>
            <w:r w:rsidRPr="00434039">
              <w:rPr>
                <w:bCs/>
                <w:iCs/>
                <w:sz w:val="26"/>
                <w:szCs w:val="26"/>
              </w:rPr>
              <w:t>Đề xuất giữ nguyên mục đích phát hành trái phiếu tương tự quy định tại Khoản 2, Điều 1 Nghị định 65/2022/NĐ-CP: “Thực hiện các chương trình, dự án đầu tư, cơ cấu lại nợ của chính doanh nghiệp hoặc mục đích phát hành trái phiếu theo quy định của pháp luật chuyên ngành”. Đồng thời bố sung định nghĩa để làm rõ nội hàm của chương trình, dự án đầu tư tại Dự Thảo Nghị Định, cụ thể: “Chương trình, dự án đầu tư là tập hợp đề xuất bỏ vốn để tiến hành một hoặc một chuỗi các hoạt động đầu tư, kinh doanh trong trung và dài hạn nhằm đạt được mục tiêu cụ thể của doanh nghiệp".</w:t>
            </w:r>
          </w:p>
        </w:tc>
        <w:tc>
          <w:tcPr>
            <w:tcW w:w="4500" w:type="dxa"/>
            <w:vMerge w:val="restart"/>
            <w:vAlign w:val="center"/>
          </w:tcPr>
          <w:p w14:paraId="786A6720" w14:textId="77777777" w:rsidR="00DD3EE1" w:rsidRPr="00434039" w:rsidRDefault="00DD3EE1" w:rsidP="006D2407">
            <w:pPr>
              <w:shd w:val="clear" w:color="auto" w:fill="FFFFFF"/>
              <w:jc w:val="both"/>
              <w:rPr>
                <w:sz w:val="26"/>
                <w:szCs w:val="26"/>
              </w:rPr>
            </w:pPr>
          </w:p>
          <w:p w14:paraId="25033422"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giải trình như sau:</w:t>
            </w:r>
          </w:p>
          <w:p w14:paraId="06F3B96C" w14:textId="77777777" w:rsidR="00DD3EE1" w:rsidRPr="00434039" w:rsidRDefault="00DD3EE1" w:rsidP="006D2407">
            <w:pPr>
              <w:shd w:val="clear" w:color="auto" w:fill="FFFFFF"/>
              <w:jc w:val="both"/>
              <w:rPr>
                <w:sz w:val="26"/>
                <w:szCs w:val="26"/>
              </w:rPr>
            </w:pPr>
            <w:r w:rsidRPr="00434039">
              <w:rPr>
                <w:iCs/>
                <w:sz w:val="26"/>
                <w:szCs w:val="26"/>
              </w:rPr>
              <w:t xml:space="preserve">Tại dự thảo Nghị định sửa đổi, bổ sung </w:t>
            </w:r>
            <w:r w:rsidRPr="00434039">
              <w:rPr>
                <w:sz w:val="26"/>
                <w:szCs w:val="26"/>
              </w:rPr>
              <w:t>theo hướng bỏ mục đích phát hành là để thực hiện chương trình đầu tư, đảm bảo thống nhất trong thi hành và phù hợp với quy định của pháp luật đầu tư. N</w:t>
            </w:r>
            <w:r w:rsidRPr="00434039">
              <w:rPr>
                <w:bCs/>
                <w:iCs/>
                <w:sz w:val="26"/>
                <w:szCs w:val="26"/>
              </w:rPr>
              <w:t xml:space="preserve">ội dung quy định tại dự thảo NĐ </w:t>
            </w:r>
            <w:r w:rsidRPr="00434039">
              <w:rPr>
                <w:bCs/>
                <w:i/>
                <w:iCs/>
                <w:sz w:val="26"/>
                <w:szCs w:val="26"/>
              </w:rPr>
              <w:t xml:space="preserve">“Mục đích phát hành trái phiếu doanh nghiệp riêng lẻ tại thị trường trong nước là </w:t>
            </w:r>
            <w:r w:rsidRPr="00434039">
              <w:rPr>
                <w:bCs/>
                <w:i/>
                <w:iCs/>
                <w:sz w:val="26"/>
                <w:szCs w:val="26"/>
                <w:u w:val="single"/>
              </w:rPr>
              <w:t>để thực hiện các dự án đầu tư theo quy định của pháp luật đầu tư</w:t>
            </w:r>
            <w:r w:rsidRPr="00434039">
              <w:rPr>
                <w:bCs/>
                <w:i/>
                <w:iCs/>
                <w:sz w:val="26"/>
                <w:szCs w:val="26"/>
              </w:rPr>
              <w:t xml:space="preserve">” </w:t>
            </w:r>
            <w:r w:rsidRPr="00434039">
              <w:rPr>
                <w:bCs/>
                <w:iCs/>
                <w:sz w:val="26"/>
                <w:szCs w:val="26"/>
              </w:rPr>
              <w:t xml:space="preserve">được hiểu là mục đích phát hành trái phiếu doanh nghiệp là để thực hiện các dự án đầu tư tại khoản 4 Điều 3 Luật </w:t>
            </w:r>
            <w:r w:rsidRPr="00434039">
              <w:rPr>
                <w:bCs/>
                <w:iCs/>
                <w:sz w:val="26"/>
                <w:szCs w:val="26"/>
              </w:rPr>
              <w:lastRenderedPageBreak/>
              <w:t xml:space="preserve">Đầu tư theo các hình thức quy định tại Điều 21 Luật Đầu tư. </w:t>
            </w:r>
          </w:p>
          <w:p w14:paraId="6B65BA50" w14:textId="4F1D1922" w:rsidR="00DD3EE1" w:rsidRPr="00434039" w:rsidRDefault="00DD3EE1" w:rsidP="006D2407">
            <w:pPr>
              <w:shd w:val="clear" w:color="auto" w:fill="FFFFFF"/>
              <w:jc w:val="both"/>
              <w:rPr>
                <w:sz w:val="26"/>
                <w:szCs w:val="26"/>
              </w:rPr>
            </w:pPr>
            <w:r w:rsidRPr="00434039">
              <w:rPr>
                <w:sz w:val="26"/>
                <w:szCs w:val="26"/>
              </w:rPr>
              <w:t xml:space="preserve">Để tối ưu hóa dòng vốn cho doanh nghiệp, đồng thời bảo vệ quyền lợi của NĐT mua trái phiếu, dự thảo Nghị định bổ sung quy định doanh nghiệp được </w:t>
            </w:r>
            <w:r w:rsidRPr="00434039">
              <w:rPr>
                <w:i/>
                <w:iCs/>
                <w:sz w:val="26"/>
                <w:szCs w:val="26"/>
                <w:lang w:val="nl-NL"/>
              </w:rPr>
              <w:t>thay đổi mục đích sử dụng vốn thu được từ đợt chào bán</w:t>
            </w:r>
            <w:r w:rsidRPr="00434039">
              <w:rPr>
                <w:iCs/>
                <w:sz w:val="26"/>
                <w:szCs w:val="26"/>
                <w:lang w:val="nl-NL"/>
              </w:rPr>
              <w:t xml:space="preserve"> trong trường hợp </w:t>
            </w:r>
            <w:r w:rsidRPr="00434039">
              <w:rPr>
                <w:sz w:val="26"/>
                <w:szCs w:val="26"/>
              </w:rPr>
              <w:t>đ</w:t>
            </w:r>
            <w:r w:rsidRPr="00434039">
              <w:rPr>
                <w:sz w:val="26"/>
                <w:szCs w:val="26"/>
                <w:lang w:val="vi"/>
              </w:rPr>
              <w:t>ược cấp có thẩm quyền của doanh nghiệp phát hành thông qua</w:t>
            </w:r>
            <w:r w:rsidRPr="00434039">
              <w:rPr>
                <w:sz w:val="26"/>
                <w:szCs w:val="26"/>
              </w:rPr>
              <w:t xml:space="preserve"> và đ</w:t>
            </w:r>
            <w:r w:rsidRPr="00434039">
              <w:rPr>
                <w:sz w:val="26"/>
                <w:szCs w:val="26"/>
                <w:lang w:val="vi"/>
              </w:rPr>
              <w:t xml:space="preserve">ược số </w:t>
            </w:r>
            <w:r w:rsidRPr="00434039">
              <w:rPr>
                <w:sz w:val="26"/>
                <w:szCs w:val="26"/>
              </w:rPr>
              <w:t>NSHTP</w:t>
            </w:r>
            <w:r w:rsidRPr="00434039">
              <w:rPr>
                <w:sz w:val="26"/>
                <w:szCs w:val="26"/>
                <w:lang w:val="vi"/>
              </w:rPr>
              <w:t xml:space="preserve"> đại diện từ 65% tổng số trái phiếu cùng loại đang lưu hành trở lên chấp</w:t>
            </w:r>
            <w:r w:rsidRPr="00434039">
              <w:rPr>
                <w:sz w:val="26"/>
                <w:szCs w:val="26"/>
              </w:rPr>
              <w:t xml:space="preserve"> thuân; doanh nghiệp chỉ được thay đổi khi đ</w:t>
            </w:r>
            <w:r w:rsidRPr="00434039">
              <w:rPr>
                <w:sz w:val="26"/>
                <w:szCs w:val="26"/>
                <w:lang w:val="vi"/>
              </w:rPr>
              <w:t xml:space="preserve">ã hoàn thành việc mua lại trái phiếu trước hạn đối với những </w:t>
            </w:r>
            <w:r w:rsidRPr="00434039">
              <w:rPr>
                <w:sz w:val="26"/>
                <w:szCs w:val="26"/>
              </w:rPr>
              <w:t>NSHTP</w:t>
            </w:r>
            <w:r w:rsidRPr="00434039">
              <w:rPr>
                <w:sz w:val="26"/>
                <w:szCs w:val="26"/>
                <w:lang w:val="vi"/>
              </w:rPr>
              <w:t xml:space="preserve"> không chấp thuận việc thay đổi</w:t>
            </w:r>
            <w:r w:rsidRPr="00434039">
              <w:rPr>
                <w:sz w:val="26"/>
                <w:szCs w:val="26"/>
              </w:rPr>
              <w:t xml:space="preserve"> (</w:t>
            </w:r>
            <w:r w:rsidRPr="00434039">
              <w:rPr>
                <w:i/>
                <w:iCs/>
                <w:sz w:val="26"/>
                <w:szCs w:val="26"/>
                <w:lang w:val="nl-NL"/>
              </w:rPr>
              <w:t>tương tự như thay đổi điều kiện, điều khoản cơ bản của trái phiếu)</w:t>
            </w:r>
            <w:r w:rsidRPr="00434039">
              <w:rPr>
                <w:sz w:val="26"/>
                <w:szCs w:val="26"/>
              </w:rPr>
              <w:t>.</w:t>
            </w:r>
          </w:p>
        </w:tc>
      </w:tr>
      <w:tr w:rsidR="00DD3EE1" w:rsidRPr="00434039" w14:paraId="0EC7BFE3" w14:textId="77777777" w:rsidTr="00F275CD">
        <w:trPr>
          <w:trHeight w:val="416"/>
          <w:jc w:val="center"/>
        </w:trPr>
        <w:tc>
          <w:tcPr>
            <w:tcW w:w="1656" w:type="dxa"/>
            <w:tcBorders>
              <w:top w:val="single" w:sz="4" w:space="0" w:color="auto"/>
            </w:tcBorders>
            <w:vAlign w:val="center"/>
          </w:tcPr>
          <w:p w14:paraId="19976E20" w14:textId="77777777" w:rsidR="00DD3EE1" w:rsidRPr="00434039" w:rsidRDefault="00DD3EE1" w:rsidP="006D2407">
            <w:pPr>
              <w:numPr>
                <w:ilvl w:val="0"/>
                <w:numId w:val="1"/>
              </w:numPr>
              <w:jc w:val="center"/>
              <w:rPr>
                <w:sz w:val="26"/>
                <w:szCs w:val="26"/>
              </w:rPr>
            </w:pPr>
          </w:p>
        </w:tc>
        <w:tc>
          <w:tcPr>
            <w:tcW w:w="1927" w:type="dxa"/>
            <w:vMerge/>
            <w:vAlign w:val="center"/>
          </w:tcPr>
          <w:p w14:paraId="61688DD3"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0315CD72" w14:textId="77777777"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 CTCP Tập đoàn VinGroup;</w:t>
            </w:r>
          </w:p>
          <w:p w14:paraId="2606270B" w14:textId="77777777"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 TCBS;</w:t>
            </w:r>
          </w:p>
          <w:p w14:paraId="76773034" w14:textId="743CF0AF"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lastRenderedPageBreak/>
              <w:t xml:space="preserve">- </w:t>
            </w:r>
            <w:r w:rsidRPr="00434039">
              <w:rPr>
                <w:sz w:val="26"/>
                <w:szCs w:val="26"/>
              </w:rPr>
              <w:t xml:space="preserve"> Hiệp hội thị trường trái phiếu Việt Nam (VBMA)</w:t>
            </w:r>
          </w:p>
        </w:tc>
        <w:tc>
          <w:tcPr>
            <w:tcW w:w="5541" w:type="dxa"/>
            <w:tcBorders>
              <w:top w:val="single" w:sz="4" w:space="0" w:color="auto"/>
            </w:tcBorders>
            <w:vAlign w:val="center"/>
          </w:tcPr>
          <w:p w14:paraId="55813806" w14:textId="77777777" w:rsidR="00DD3EE1" w:rsidRPr="00434039" w:rsidRDefault="00DD3EE1" w:rsidP="006D2407">
            <w:pPr>
              <w:shd w:val="clear" w:color="auto" w:fill="FFFFFF"/>
              <w:jc w:val="both"/>
              <w:rPr>
                <w:sz w:val="26"/>
                <w:szCs w:val="26"/>
                <w:lang w:val="vi-VN"/>
              </w:rPr>
            </w:pPr>
            <w:r w:rsidRPr="00434039">
              <w:rPr>
                <w:sz w:val="26"/>
                <w:szCs w:val="26"/>
              </w:rPr>
              <w:lastRenderedPageBreak/>
              <w:t xml:space="preserve">- </w:t>
            </w:r>
            <w:r w:rsidRPr="00434039">
              <w:rPr>
                <w:sz w:val="26"/>
                <w:szCs w:val="26"/>
                <w:lang w:val="vi-VN"/>
              </w:rPr>
              <w:t xml:space="preserve">Khoản 4, Điều 3 Luật Đầu tư quy định: </w:t>
            </w:r>
            <w:r w:rsidRPr="00434039">
              <w:rPr>
                <w:i/>
                <w:sz w:val="26"/>
                <w:szCs w:val="26"/>
                <w:lang w:val="vi-VN"/>
              </w:rPr>
              <w:t xml:space="preserve">"Dự án đầu tư là tập hợp đề xuất bỏ vốn trung hạn hoặc dài hạn để tiến hành các hoạt động đầu tư kinh doanh </w:t>
            </w:r>
            <w:r w:rsidRPr="00434039">
              <w:rPr>
                <w:i/>
                <w:sz w:val="26"/>
                <w:szCs w:val="26"/>
                <w:lang w:val="vi-VN"/>
              </w:rPr>
              <w:lastRenderedPageBreak/>
              <w:t>trên địa bàn cụ thể, trong khoảng thời gian xác định"</w:t>
            </w:r>
            <w:r w:rsidRPr="00434039">
              <w:rPr>
                <w:sz w:val="26"/>
                <w:szCs w:val="26"/>
                <w:lang w:val="vi-VN"/>
              </w:rPr>
              <w:t xml:space="preserve"> </w:t>
            </w:r>
          </w:p>
          <w:p w14:paraId="594F15C5" w14:textId="77777777" w:rsidR="00DD3EE1" w:rsidRPr="00434039" w:rsidRDefault="00DD3EE1" w:rsidP="006D2407">
            <w:pPr>
              <w:shd w:val="clear" w:color="auto" w:fill="FFFFFF"/>
              <w:jc w:val="both"/>
              <w:rPr>
                <w:i/>
                <w:sz w:val="26"/>
                <w:szCs w:val="26"/>
                <w:lang w:val="vi-VN"/>
              </w:rPr>
            </w:pPr>
            <w:r w:rsidRPr="00434039">
              <w:rPr>
                <w:sz w:val="26"/>
                <w:szCs w:val="26"/>
              </w:rPr>
              <w:t xml:space="preserve">- </w:t>
            </w:r>
            <w:r w:rsidRPr="00434039">
              <w:rPr>
                <w:sz w:val="26"/>
                <w:szCs w:val="26"/>
                <w:lang w:val="vi-VN"/>
              </w:rPr>
              <w:t>Điều 21 - Luật Đầu tư quy định các hình thức đầu tư gồm:</w:t>
            </w:r>
            <w:r w:rsidRPr="00434039">
              <w:rPr>
                <w:sz w:val="26"/>
                <w:szCs w:val="26"/>
              </w:rPr>
              <w:t xml:space="preserve"> (</w:t>
            </w:r>
            <w:r w:rsidRPr="00434039">
              <w:rPr>
                <w:sz w:val="26"/>
                <w:szCs w:val="26"/>
                <w:lang w:val="vi-VN"/>
              </w:rPr>
              <w:t>1</w:t>
            </w:r>
            <w:r w:rsidRPr="00434039">
              <w:rPr>
                <w:sz w:val="26"/>
                <w:szCs w:val="26"/>
              </w:rPr>
              <w:t>)</w:t>
            </w:r>
            <w:r w:rsidRPr="00434039">
              <w:rPr>
                <w:sz w:val="26"/>
                <w:szCs w:val="26"/>
                <w:lang w:val="vi-VN"/>
              </w:rPr>
              <w:t xml:space="preserve"> </w:t>
            </w:r>
            <w:r w:rsidRPr="00434039">
              <w:rPr>
                <w:i/>
                <w:sz w:val="26"/>
                <w:szCs w:val="26"/>
                <w:lang w:val="vi-VN"/>
              </w:rPr>
              <w:t>Đầu tư thành lập tổ chức kinh tế</w:t>
            </w:r>
            <w:r w:rsidRPr="00434039">
              <w:rPr>
                <w:i/>
                <w:sz w:val="26"/>
                <w:szCs w:val="26"/>
              </w:rPr>
              <w:t>; (</w:t>
            </w:r>
            <w:r w:rsidRPr="00434039">
              <w:rPr>
                <w:i/>
                <w:sz w:val="26"/>
                <w:szCs w:val="26"/>
                <w:lang w:val="vi-VN"/>
              </w:rPr>
              <w:t>2</w:t>
            </w:r>
            <w:r w:rsidRPr="00434039">
              <w:rPr>
                <w:i/>
                <w:sz w:val="26"/>
                <w:szCs w:val="26"/>
              </w:rPr>
              <w:t>)</w:t>
            </w:r>
            <w:r w:rsidRPr="00434039">
              <w:rPr>
                <w:i/>
                <w:sz w:val="26"/>
                <w:szCs w:val="26"/>
                <w:lang w:val="vi-VN"/>
              </w:rPr>
              <w:t xml:space="preserve"> Đầu tư góp vốn, mua cổ phần, mua phần vốn góp</w:t>
            </w:r>
            <w:r w:rsidRPr="00434039">
              <w:rPr>
                <w:i/>
                <w:sz w:val="26"/>
                <w:szCs w:val="26"/>
              </w:rPr>
              <w:t>); (</w:t>
            </w:r>
            <w:r w:rsidRPr="00434039">
              <w:rPr>
                <w:i/>
                <w:sz w:val="26"/>
                <w:szCs w:val="26"/>
                <w:lang w:val="vi-VN"/>
              </w:rPr>
              <w:t>3</w:t>
            </w:r>
            <w:r w:rsidRPr="00434039">
              <w:rPr>
                <w:i/>
                <w:sz w:val="26"/>
                <w:szCs w:val="26"/>
              </w:rPr>
              <w:t>)</w:t>
            </w:r>
            <w:r w:rsidRPr="00434039">
              <w:rPr>
                <w:i/>
                <w:sz w:val="26"/>
                <w:szCs w:val="26"/>
                <w:lang w:val="vi-VN"/>
              </w:rPr>
              <w:t xml:space="preserve"> Thực hiện dự án đầu tư</w:t>
            </w:r>
            <w:r w:rsidRPr="00434039">
              <w:rPr>
                <w:i/>
                <w:sz w:val="26"/>
                <w:szCs w:val="26"/>
              </w:rPr>
              <w:t>; (</w:t>
            </w:r>
            <w:r w:rsidRPr="00434039">
              <w:rPr>
                <w:i/>
                <w:sz w:val="26"/>
                <w:szCs w:val="26"/>
                <w:lang w:val="vi-VN"/>
              </w:rPr>
              <w:t>4</w:t>
            </w:r>
            <w:r w:rsidRPr="00434039">
              <w:rPr>
                <w:i/>
                <w:sz w:val="26"/>
                <w:szCs w:val="26"/>
              </w:rPr>
              <w:t>)</w:t>
            </w:r>
            <w:r w:rsidRPr="00434039">
              <w:rPr>
                <w:i/>
                <w:sz w:val="26"/>
                <w:szCs w:val="26"/>
                <w:lang w:val="vi-VN"/>
              </w:rPr>
              <w:t xml:space="preserve"> Đầu tư theo hình thức hợp đồng BCC</w:t>
            </w:r>
            <w:r w:rsidRPr="00434039">
              <w:rPr>
                <w:i/>
                <w:sz w:val="26"/>
                <w:szCs w:val="26"/>
              </w:rPr>
              <w:t>; (</w:t>
            </w:r>
            <w:r w:rsidRPr="00434039">
              <w:rPr>
                <w:i/>
                <w:sz w:val="26"/>
                <w:szCs w:val="26"/>
                <w:lang w:val="vi-VN"/>
              </w:rPr>
              <w:t>5</w:t>
            </w:r>
            <w:r w:rsidRPr="00434039">
              <w:rPr>
                <w:i/>
                <w:sz w:val="26"/>
                <w:szCs w:val="26"/>
              </w:rPr>
              <w:t>)</w:t>
            </w:r>
            <w:r w:rsidRPr="00434039">
              <w:rPr>
                <w:i/>
                <w:sz w:val="26"/>
                <w:szCs w:val="26"/>
                <w:lang w:val="vi-VN"/>
              </w:rPr>
              <w:t xml:space="preserve"> Các hình thức đầu tư, loại hình tổ chức kinh tế mới theo quy định của Chính phủ.</w:t>
            </w:r>
          </w:p>
          <w:p w14:paraId="4A030D5E" w14:textId="0F562ECB" w:rsidR="00DD3EE1" w:rsidRPr="00434039" w:rsidRDefault="00DD3EE1" w:rsidP="006D2407">
            <w:pPr>
              <w:shd w:val="clear" w:color="auto" w:fill="FFFFFF"/>
              <w:jc w:val="both"/>
              <w:rPr>
                <w:sz w:val="26"/>
                <w:szCs w:val="26"/>
                <w:lang w:val="vi-VN"/>
              </w:rPr>
            </w:pPr>
            <w:r w:rsidRPr="00434039">
              <w:rPr>
                <w:sz w:val="26"/>
                <w:szCs w:val="26"/>
              </w:rPr>
              <w:t>Theo đó việc q</w:t>
            </w:r>
            <w:r w:rsidRPr="00434039">
              <w:rPr>
                <w:sz w:val="26"/>
                <w:szCs w:val="26"/>
                <w:lang w:val="vi-VN"/>
              </w:rPr>
              <w:t xml:space="preserve">uy định mục đích phát hành trái phiếu doanh nghiệp riêng lẻ tại thị trường trong nước </w:t>
            </w:r>
            <w:r w:rsidRPr="00434039">
              <w:rPr>
                <w:b/>
                <w:sz w:val="26"/>
                <w:szCs w:val="26"/>
                <w:lang w:val="vi-VN"/>
              </w:rPr>
              <w:t>để thực hiện các dự án đầu tư theo quy định của pháp luật đầu tư</w:t>
            </w:r>
            <w:r w:rsidRPr="00434039">
              <w:rPr>
                <w:b/>
                <w:sz w:val="26"/>
                <w:szCs w:val="26"/>
              </w:rPr>
              <w:t xml:space="preserve"> </w:t>
            </w:r>
            <w:r w:rsidRPr="00434039">
              <w:rPr>
                <w:sz w:val="26"/>
                <w:szCs w:val="26"/>
                <w:lang w:val="vi-VN"/>
              </w:rPr>
              <w:t xml:space="preserve">được hiểu theo các hình thức đầu tư được quy định tại Điều 21 - Luật Đầu tư hay chỉ được thực hiện dự án đầu tư theo </w:t>
            </w:r>
            <w:r w:rsidRPr="00434039">
              <w:rPr>
                <w:sz w:val="26"/>
                <w:szCs w:val="26"/>
              </w:rPr>
              <w:t>khoản</w:t>
            </w:r>
            <w:r w:rsidRPr="00434039">
              <w:rPr>
                <w:sz w:val="26"/>
                <w:szCs w:val="26"/>
                <w:lang w:val="vi-VN"/>
              </w:rPr>
              <w:t xml:space="preserve"> 3</w:t>
            </w:r>
            <w:r w:rsidRPr="00434039">
              <w:rPr>
                <w:sz w:val="26"/>
                <w:szCs w:val="26"/>
              </w:rPr>
              <w:t xml:space="preserve"> Đ</w:t>
            </w:r>
            <w:r w:rsidRPr="00434039">
              <w:rPr>
                <w:sz w:val="26"/>
                <w:szCs w:val="26"/>
                <w:lang w:val="vi-VN"/>
              </w:rPr>
              <w:t xml:space="preserve">iều 21 - Luật Đầu tư? </w:t>
            </w:r>
          </w:p>
          <w:p w14:paraId="7224B114" w14:textId="6B55B816" w:rsidR="00DD3EE1" w:rsidRPr="00434039" w:rsidRDefault="00DD3EE1" w:rsidP="006D2407">
            <w:pPr>
              <w:shd w:val="clear" w:color="auto" w:fill="FFFFFF"/>
              <w:jc w:val="both"/>
              <w:rPr>
                <w:sz w:val="26"/>
                <w:szCs w:val="26"/>
                <w:lang w:val="vi-VN"/>
              </w:rPr>
            </w:pPr>
            <w:r w:rsidRPr="00434039">
              <w:rPr>
                <w:sz w:val="26"/>
                <w:szCs w:val="26"/>
              </w:rPr>
              <w:t>Tuy nhiên, n</w:t>
            </w:r>
            <w:r w:rsidRPr="00434039">
              <w:rPr>
                <w:sz w:val="26"/>
                <w:szCs w:val="26"/>
                <w:lang w:val="vi-VN"/>
              </w:rPr>
              <w:t xml:space="preserve">goài đầu tư dự án của chính mình, TCPH còn có những hoạt động đầu tư </w:t>
            </w:r>
            <w:r w:rsidRPr="00434039">
              <w:rPr>
                <w:sz w:val="26"/>
                <w:szCs w:val="26"/>
              </w:rPr>
              <w:t>khác</w:t>
            </w:r>
            <w:r w:rsidRPr="00434039">
              <w:rPr>
                <w:sz w:val="26"/>
                <w:szCs w:val="26"/>
                <w:lang w:val="vi-VN"/>
              </w:rPr>
              <w:t>.</w:t>
            </w:r>
            <w:r w:rsidRPr="00434039">
              <w:rPr>
                <w:sz w:val="26"/>
                <w:szCs w:val="26"/>
              </w:rPr>
              <w:t xml:space="preserve"> </w:t>
            </w:r>
            <w:r w:rsidRPr="00434039">
              <w:rPr>
                <w:sz w:val="26"/>
                <w:szCs w:val="26"/>
                <w:lang w:val="vi-VN"/>
              </w:rPr>
              <w:t>Nếu mục đích phát hành trái phiếu chỉ để thực hiện các dự án đầu tư của chính TCPH và được cơ quan quản lý Nhà nước phê duyệt theo pháp luật đầu tư sẽ ảnh hưởng rất lớn đến khả năng huy động vốn đầu tư của</w:t>
            </w:r>
            <w:r w:rsidRPr="00434039">
              <w:rPr>
                <w:sz w:val="26"/>
                <w:szCs w:val="26"/>
              </w:rPr>
              <w:t xml:space="preserve"> TCPH</w:t>
            </w:r>
            <w:r w:rsidRPr="00434039">
              <w:rPr>
                <w:sz w:val="26"/>
                <w:szCs w:val="26"/>
                <w:lang w:val="vi-VN"/>
              </w:rPr>
              <w:t>.</w:t>
            </w:r>
          </w:p>
          <w:p w14:paraId="04AA359E" w14:textId="77777777" w:rsidR="00DD3EE1" w:rsidRPr="00434039" w:rsidRDefault="00DD3EE1" w:rsidP="006D2407">
            <w:pPr>
              <w:jc w:val="both"/>
              <w:rPr>
                <w:rFonts w:eastAsia="MS Mincho"/>
                <w:sz w:val="26"/>
                <w:szCs w:val="26"/>
                <w:lang w:eastAsia="vi-VN"/>
              </w:rPr>
            </w:pPr>
            <w:r w:rsidRPr="00434039">
              <w:rPr>
                <w:rFonts w:eastAsia="MS Mincho"/>
                <w:sz w:val="26"/>
                <w:szCs w:val="26"/>
                <w:lang w:val="vi-VN" w:eastAsia="vi-VN"/>
              </w:rPr>
              <w:t xml:space="preserve">Đề xuất điều chỉnh và bổ sung </w:t>
            </w:r>
            <w:r w:rsidRPr="00434039">
              <w:rPr>
                <w:rFonts w:eastAsia="MS Mincho"/>
                <w:sz w:val="26"/>
                <w:szCs w:val="26"/>
                <w:lang w:eastAsia="vi-VN"/>
              </w:rPr>
              <w:t xml:space="preserve">cụ thể như sau: </w:t>
            </w:r>
            <w:r w:rsidRPr="00434039">
              <w:rPr>
                <w:rFonts w:eastAsia="MS Mincho"/>
                <w:i/>
                <w:sz w:val="26"/>
                <w:szCs w:val="26"/>
                <w:lang w:eastAsia="vi-VN"/>
              </w:rPr>
              <w:t>“</w:t>
            </w:r>
            <w:r w:rsidRPr="00434039">
              <w:rPr>
                <w:rFonts w:eastAsia="MS Mincho"/>
                <w:i/>
                <w:sz w:val="26"/>
                <w:szCs w:val="26"/>
                <w:lang w:val="vi-VN" w:eastAsia="vi-VN"/>
              </w:rPr>
              <w:t xml:space="preserve">Mục đích phát hành trái phiếu doanh nghiệp riêng lẻ tại thị trường trong nước là để thực hiện các dự án đầu tư </w:t>
            </w:r>
            <w:r w:rsidRPr="00434039">
              <w:rPr>
                <w:rFonts w:eastAsia="MS Mincho"/>
                <w:i/>
                <w:sz w:val="26"/>
                <w:szCs w:val="26"/>
                <w:u w:val="single"/>
                <w:lang w:val="vi-VN" w:eastAsia="vi-VN"/>
              </w:rPr>
              <w:t xml:space="preserve">(bao gồm cả dự án đầu tư được phê duyệt chấp thuận theo cơ quan quản lý Nhà nước và các dự án được phê duyệt theo quyết định của Tổ chức phát hành (“TCPH”)  để đầu tư tài sản dài hạn của doanh nghiệp (dự án đầu tư mua sắm tài sản cố định, thuê dài hạn tài sản để thực hiện hoạt động kinh doanh ...) hoặc thực hiện các chương trình đầu tư theo các hình thức đầu tư được quy định tại Điều </w:t>
            </w:r>
            <w:r w:rsidRPr="00434039">
              <w:rPr>
                <w:rFonts w:eastAsia="MS Mincho"/>
                <w:i/>
                <w:sz w:val="26"/>
                <w:szCs w:val="26"/>
                <w:u w:val="single"/>
                <w:lang w:val="vi-VN" w:eastAsia="vi-VN"/>
              </w:rPr>
              <w:lastRenderedPageBreak/>
              <w:t>21 - Luật Đầu tư</w:t>
            </w:r>
            <w:r w:rsidRPr="00434039">
              <w:rPr>
                <w:rFonts w:eastAsia="MS Mincho"/>
                <w:i/>
                <w:sz w:val="26"/>
                <w:szCs w:val="26"/>
                <w:lang w:val="vi-VN" w:eastAsia="vi-VN"/>
              </w:rPr>
              <w:t xml:space="preserve"> </w:t>
            </w:r>
            <w:r w:rsidRPr="00434039">
              <w:rPr>
                <w:rFonts w:eastAsia="MS Mincho"/>
                <w:i/>
                <w:strike/>
                <w:sz w:val="26"/>
                <w:szCs w:val="26"/>
                <w:lang w:val="vi-VN" w:eastAsia="vi-VN"/>
              </w:rPr>
              <w:t>theo quy định của pháp luật đầu tư</w:t>
            </w:r>
            <w:r w:rsidRPr="00434039">
              <w:rPr>
                <w:rFonts w:eastAsia="MS Mincho"/>
                <w:i/>
                <w:sz w:val="26"/>
                <w:szCs w:val="26"/>
                <w:lang w:eastAsia="vi-VN"/>
              </w:rPr>
              <w:t>…”.</w:t>
            </w:r>
          </w:p>
        </w:tc>
        <w:tc>
          <w:tcPr>
            <w:tcW w:w="4500" w:type="dxa"/>
            <w:vMerge/>
            <w:vAlign w:val="center"/>
          </w:tcPr>
          <w:p w14:paraId="10D7B0DD" w14:textId="5080CDF7" w:rsidR="00DD3EE1" w:rsidRPr="00434039" w:rsidRDefault="00DD3EE1" w:rsidP="006D2407">
            <w:pPr>
              <w:shd w:val="clear" w:color="auto" w:fill="FFFFFF"/>
              <w:jc w:val="both"/>
              <w:rPr>
                <w:sz w:val="26"/>
                <w:szCs w:val="26"/>
                <w:lang w:val="vi"/>
              </w:rPr>
            </w:pPr>
          </w:p>
        </w:tc>
      </w:tr>
      <w:tr w:rsidR="00DD3EE1" w:rsidRPr="00434039" w14:paraId="2BF41B90" w14:textId="77777777" w:rsidTr="00F275CD">
        <w:trPr>
          <w:trHeight w:val="416"/>
          <w:jc w:val="center"/>
        </w:trPr>
        <w:tc>
          <w:tcPr>
            <w:tcW w:w="1656" w:type="dxa"/>
            <w:tcBorders>
              <w:top w:val="single" w:sz="4" w:space="0" w:color="auto"/>
            </w:tcBorders>
            <w:vAlign w:val="center"/>
          </w:tcPr>
          <w:p w14:paraId="20190D88" w14:textId="77777777" w:rsidR="00DD3EE1" w:rsidRPr="00434039" w:rsidRDefault="00DD3EE1" w:rsidP="006D2407">
            <w:pPr>
              <w:numPr>
                <w:ilvl w:val="0"/>
                <w:numId w:val="1"/>
              </w:numPr>
              <w:jc w:val="center"/>
              <w:rPr>
                <w:sz w:val="26"/>
                <w:szCs w:val="26"/>
              </w:rPr>
            </w:pPr>
          </w:p>
        </w:tc>
        <w:tc>
          <w:tcPr>
            <w:tcW w:w="1927" w:type="dxa"/>
            <w:vMerge/>
            <w:vAlign w:val="center"/>
          </w:tcPr>
          <w:p w14:paraId="7C28D85E"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2AA4C9B9" w14:textId="19798E0A"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 HSC;</w:t>
            </w:r>
          </w:p>
          <w:p w14:paraId="460196AB" w14:textId="2A9D16F8"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 xml:space="preserve">- </w:t>
            </w:r>
            <w:r w:rsidRPr="00434039">
              <w:rPr>
                <w:bCs/>
                <w:sz w:val="26"/>
                <w:szCs w:val="26"/>
              </w:rPr>
              <w:t xml:space="preserve"> Dragon Capital</w:t>
            </w:r>
          </w:p>
        </w:tc>
        <w:tc>
          <w:tcPr>
            <w:tcW w:w="5541" w:type="dxa"/>
            <w:tcBorders>
              <w:top w:val="single" w:sz="4" w:space="0" w:color="auto"/>
            </w:tcBorders>
            <w:vAlign w:val="center"/>
          </w:tcPr>
          <w:p w14:paraId="3675BE8A" w14:textId="4EF67662" w:rsidR="00DD3EE1" w:rsidRPr="00434039" w:rsidRDefault="00DD3EE1" w:rsidP="006D2407">
            <w:pPr>
              <w:shd w:val="clear" w:color="auto" w:fill="FFFFFF"/>
              <w:jc w:val="both"/>
              <w:rPr>
                <w:sz w:val="26"/>
                <w:szCs w:val="26"/>
              </w:rPr>
            </w:pPr>
            <w:r w:rsidRPr="00434039">
              <w:rPr>
                <w:sz w:val="26"/>
                <w:szCs w:val="26"/>
              </w:rPr>
              <w:t>Đề xuất bổ sung quy định “</w:t>
            </w:r>
            <w:r w:rsidRPr="00434039">
              <w:rPr>
                <w:rFonts w:eastAsia="Times New Roman"/>
                <w:i/>
                <w:sz w:val="26"/>
                <w:szCs w:val="26"/>
              </w:rPr>
              <w:t>Mục đích phát hành trái phiếu doanh nghiệp riêng lẻ tại thị trường trong nước là để thực hiện các dự án đầu tư theo quy định của pháp luật đầu tư</w:t>
            </w:r>
            <w:r w:rsidRPr="00434039">
              <w:rPr>
                <w:rFonts w:eastAsia="Times New Roman"/>
                <w:i/>
                <w:sz w:val="26"/>
                <w:szCs w:val="26"/>
                <w:u w:val="single"/>
              </w:rPr>
              <w:t xml:space="preserve"> của chính doanh nghiệp hoặc tại công ty con (trực tiếp hoặc gián tiếp), công ty liên kết của doanh nghiệp</w:t>
            </w:r>
            <w:r w:rsidRPr="00434039">
              <w:rPr>
                <w:rFonts w:eastAsia="Times New Roman"/>
                <w:i/>
                <w:sz w:val="26"/>
                <w:szCs w:val="26"/>
              </w:rPr>
              <w:t xml:space="preserve">, </w:t>
            </w:r>
            <w:r w:rsidRPr="00434039">
              <w:rPr>
                <w:rFonts w:eastAsia="Times New Roman"/>
                <w:i/>
                <w:sz w:val="26"/>
                <w:szCs w:val="26"/>
                <w:u w:val="single"/>
              </w:rPr>
              <w:t>huy động vốn cho hoạt động của doanh nghiệp</w:t>
            </w:r>
            <w:r w:rsidRPr="00434039">
              <w:rPr>
                <w:rFonts w:eastAsia="Times New Roman"/>
                <w:i/>
                <w:sz w:val="26"/>
                <w:szCs w:val="26"/>
              </w:rPr>
              <w:t xml:space="preserve">...” </w:t>
            </w:r>
            <w:r w:rsidRPr="00434039">
              <w:rPr>
                <w:sz w:val="26"/>
                <w:szCs w:val="26"/>
              </w:rPr>
              <w:t>nhằm tăng tính linh hoạt và sát với thực tiễn hoạt động của các doanh nghiệp do</w:t>
            </w:r>
            <w:r w:rsidRPr="00434039">
              <w:rPr>
                <w:rFonts w:eastAsia="Times New Roman"/>
                <w:i/>
                <w:sz w:val="26"/>
                <w:szCs w:val="26"/>
                <w:u w:val="single"/>
              </w:rPr>
              <w:t xml:space="preserve"> </w:t>
            </w:r>
            <w:r w:rsidRPr="00434039">
              <w:rPr>
                <w:sz w:val="26"/>
                <w:szCs w:val="26"/>
              </w:rPr>
              <w:t>thực tế, các doanh nghiệp, đặc biệt là doanh nghiệp kinh doanh bất động sản, thường không trực tiếp đứng tên dự án đầu tư mà sẽ thành lập pháp nhân khác (công ty con trực tiếp hoặc gián tiếp) làm chủ đầu tư dự án. Tuy nhiên, TCPH trái phiếu huy động vốn sẽ là công ty mẹ vì có thời gian hoạt động lâu dài, uy tín trên thị trường.</w:t>
            </w:r>
          </w:p>
        </w:tc>
        <w:tc>
          <w:tcPr>
            <w:tcW w:w="4500" w:type="dxa"/>
            <w:vMerge/>
            <w:vAlign w:val="center"/>
          </w:tcPr>
          <w:p w14:paraId="5E1B87AD" w14:textId="4A42EB3A" w:rsidR="00DD3EE1" w:rsidRPr="00434039" w:rsidRDefault="00DD3EE1" w:rsidP="006D2407">
            <w:pPr>
              <w:shd w:val="clear" w:color="auto" w:fill="FFFFFF"/>
              <w:jc w:val="both"/>
              <w:rPr>
                <w:sz w:val="26"/>
                <w:szCs w:val="26"/>
              </w:rPr>
            </w:pPr>
          </w:p>
        </w:tc>
      </w:tr>
      <w:tr w:rsidR="00DD3EE1" w:rsidRPr="00434039" w14:paraId="3DCD8FBB" w14:textId="77777777" w:rsidTr="00F275CD">
        <w:trPr>
          <w:trHeight w:val="416"/>
          <w:jc w:val="center"/>
        </w:trPr>
        <w:tc>
          <w:tcPr>
            <w:tcW w:w="1656" w:type="dxa"/>
            <w:tcBorders>
              <w:top w:val="single" w:sz="4" w:space="0" w:color="auto"/>
            </w:tcBorders>
            <w:vAlign w:val="center"/>
          </w:tcPr>
          <w:p w14:paraId="730B1A87" w14:textId="77777777" w:rsidR="00DD3EE1" w:rsidRPr="00434039" w:rsidRDefault="00DD3EE1" w:rsidP="006D2407">
            <w:pPr>
              <w:numPr>
                <w:ilvl w:val="0"/>
                <w:numId w:val="1"/>
              </w:numPr>
              <w:jc w:val="center"/>
              <w:rPr>
                <w:sz w:val="26"/>
                <w:szCs w:val="26"/>
              </w:rPr>
            </w:pPr>
          </w:p>
        </w:tc>
        <w:tc>
          <w:tcPr>
            <w:tcW w:w="1927" w:type="dxa"/>
            <w:vMerge/>
            <w:vAlign w:val="center"/>
          </w:tcPr>
          <w:p w14:paraId="0C059592"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6865C65F"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NHNN;</w:t>
            </w:r>
          </w:p>
          <w:p w14:paraId="4D47C480" w14:textId="5DDFD92E" w:rsidR="00DD3EE1" w:rsidRPr="00434039" w:rsidRDefault="00DD3EE1" w:rsidP="006D2407">
            <w:pPr>
              <w:shd w:val="clear" w:color="auto" w:fill="FFFFFF"/>
              <w:jc w:val="both"/>
              <w:rPr>
                <w:sz w:val="26"/>
                <w:szCs w:val="26"/>
              </w:rPr>
            </w:pPr>
            <w:r w:rsidRPr="00434039">
              <w:rPr>
                <w:rFonts w:eastAsia="Times New Roman"/>
                <w:bCs/>
                <w:iCs/>
                <w:sz w:val="26"/>
                <w:szCs w:val="26"/>
              </w:rPr>
              <w:t xml:space="preserve">- </w:t>
            </w:r>
            <w:r w:rsidR="004A494B" w:rsidRPr="00434039">
              <w:rPr>
                <w:rFonts w:eastAsia="Times New Roman"/>
                <w:bCs/>
                <w:iCs/>
                <w:sz w:val="26"/>
                <w:szCs w:val="26"/>
              </w:rPr>
              <w:t xml:space="preserve">CTCP Chứng khoán </w:t>
            </w:r>
            <w:r w:rsidRPr="00434039">
              <w:rPr>
                <w:rFonts w:eastAsia="Times New Roman"/>
                <w:bCs/>
                <w:iCs/>
                <w:sz w:val="26"/>
                <w:szCs w:val="26"/>
              </w:rPr>
              <w:t>SSI</w:t>
            </w:r>
            <w:r w:rsidR="004A494B" w:rsidRPr="00434039">
              <w:rPr>
                <w:rFonts w:eastAsia="Times New Roman"/>
                <w:bCs/>
                <w:iCs/>
                <w:sz w:val="26"/>
                <w:szCs w:val="26"/>
              </w:rPr>
              <w:t xml:space="preserve"> (SSI)</w:t>
            </w:r>
          </w:p>
        </w:tc>
        <w:tc>
          <w:tcPr>
            <w:tcW w:w="5541" w:type="dxa"/>
            <w:tcBorders>
              <w:top w:val="single" w:sz="4" w:space="0" w:color="auto"/>
            </w:tcBorders>
            <w:vAlign w:val="center"/>
          </w:tcPr>
          <w:p w14:paraId="554A40C2" w14:textId="09DC7A7A" w:rsidR="00DD3EE1" w:rsidRPr="00434039" w:rsidRDefault="00DD3EE1" w:rsidP="006D2407">
            <w:pPr>
              <w:pStyle w:val="NormalWeb"/>
              <w:spacing w:before="0" w:beforeAutospacing="0" w:after="0" w:afterAutospacing="0"/>
              <w:jc w:val="both"/>
              <w:rPr>
                <w:sz w:val="26"/>
                <w:szCs w:val="26"/>
              </w:rPr>
            </w:pPr>
            <w:r w:rsidRPr="00434039">
              <w:rPr>
                <w:sz w:val="26"/>
                <w:szCs w:val="26"/>
              </w:rPr>
              <w:t>Đề nghị xem xét bổ sung giải thích từ ngữ hoặc cụ thể hóa nội dung về khái niệm “</w:t>
            </w:r>
            <w:r w:rsidRPr="00434039">
              <w:rPr>
                <w:i/>
                <w:sz w:val="26"/>
                <w:szCs w:val="26"/>
              </w:rPr>
              <w:t>các dự án đầu tư</w:t>
            </w:r>
            <w:r w:rsidRPr="00434039">
              <w:rPr>
                <w:sz w:val="26"/>
                <w:szCs w:val="26"/>
              </w:rPr>
              <w:t>” để đảm bảo thống nhất cách hiểu, tạo điều kiện cho các nhà đầu tư trong quá trình tham gia thị trường và cơ quan quản lý trong công tác thanh tra, giám sát.</w:t>
            </w:r>
          </w:p>
        </w:tc>
        <w:tc>
          <w:tcPr>
            <w:tcW w:w="4500" w:type="dxa"/>
            <w:vMerge/>
            <w:vAlign w:val="center"/>
          </w:tcPr>
          <w:p w14:paraId="1CA33FA6" w14:textId="3B0F6861" w:rsidR="00DD3EE1" w:rsidRPr="00434039" w:rsidRDefault="00DD3EE1" w:rsidP="006D2407">
            <w:pPr>
              <w:shd w:val="clear" w:color="auto" w:fill="FFFFFF"/>
              <w:jc w:val="both"/>
              <w:rPr>
                <w:sz w:val="26"/>
                <w:szCs w:val="26"/>
              </w:rPr>
            </w:pPr>
          </w:p>
        </w:tc>
      </w:tr>
      <w:tr w:rsidR="00DD3EE1" w:rsidRPr="00434039" w14:paraId="22DF94F3" w14:textId="77777777" w:rsidTr="00F275CD">
        <w:trPr>
          <w:trHeight w:val="416"/>
          <w:jc w:val="center"/>
        </w:trPr>
        <w:tc>
          <w:tcPr>
            <w:tcW w:w="1656" w:type="dxa"/>
            <w:tcBorders>
              <w:top w:val="single" w:sz="4" w:space="0" w:color="auto"/>
            </w:tcBorders>
            <w:vAlign w:val="center"/>
          </w:tcPr>
          <w:p w14:paraId="68BF5FAB" w14:textId="77777777" w:rsidR="00DD3EE1" w:rsidRPr="00434039" w:rsidRDefault="00DD3EE1" w:rsidP="006D2407">
            <w:pPr>
              <w:numPr>
                <w:ilvl w:val="0"/>
                <w:numId w:val="1"/>
              </w:numPr>
              <w:jc w:val="center"/>
              <w:rPr>
                <w:sz w:val="26"/>
                <w:szCs w:val="26"/>
              </w:rPr>
            </w:pPr>
          </w:p>
        </w:tc>
        <w:tc>
          <w:tcPr>
            <w:tcW w:w="1927" w:type="dxa"/>
            <w:vMerge/>
            <w:vAlign w:val="center"/>
          </w:tcPr>
          <w:p w14:paraId="10C602BC"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17639115" w14:textId="30357A5F"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HSC</w:t>
            </w:r>
          </w:p>
        </w:tc>
        <w:tc>
          <w:tcPr>
            <w:tcW w:w="5541" w:type="dxa"/>
            <w:tcBorders>
              <w:top w:val="single" w:sz="4" w:space="0" w:color="auto"/>
            </w:tcBorders>
            <w:vAlign w:val="center"/>
          </w:tcPr>
          <w:p w14:paraId="0EA45971" w14:textId="77777777" w:rsidR="00DD3EE1" w:rsidRPr="00434039" w:rsidRDefault="00DD3EE1" w:rsidP="006D2407">
            <w:pPr>
              <w:shd w:val="clear" w:color="auto" w:fill="FFFFFF"/>
              <w:jc w:val="both"/>
              <w:rPr>
                <w:sz w:val="26"/>
                <w:szCs w:val="26"/>
              </w:rPr>
            </w:pPr>
            <w:r w:rsidRPr="00434039">
              <w:rPr>
                <w:b/>
                <w:sz w:val="26"/>
                <w:szCs w:val="26"/>
              </w:rPr>
              <w:t>-</w:t>
            </w:r>
            <w:r w:rsidRPr="00434039">
              <w:rPr>
                <w:sz w:val="26"/>
                <w:szCs w:val="26"/>
              </w:rPr>
              <w:t xml:space="preserve"> Đề nghị định nghĩa rõ “Dự án đầu tư” đủ điều kiện sử dụng vốn trái phiếu</w:t>
            </w:r>
          </w:p>
          <w:p w14:paraId="61C1A19A" w14:textId="5208101A" w:rsidR="00DD3EE1" w:rsidRPr="00434039" w:rsidRDefault="00DD3EE1" w:rsidP="006D2407">
            <w:pPr>
              <w:jc w:val="both"/>
              <w:rPr>
                <w:sz w:val="26"/>
                <w:szCs w:val="26"/>
              </w:rPr>
            </w:pPr>
            <w:r w:rsidRPr="00434039">
              <w:rPr>
                <w:b/>
                <w:sz w:val="26"/>
                <w:szCs w:val="26"/>
              </w:rPr>
              <w:t xml:space="preserve">- </w:t>
            </w:r>
            <w:r w:rsidRPr="00434039">
              <w:rPr>
                <w:sz w:val="26"/>
                <w:szCs w:val="26"/>
              </w:rPr>
              <w:t>Đề nghị làm rõ các khoản nợ được cơ cấu trong trường hợp mục đích là “cơ cấu nợ”.</w:t>
            </w:r>
          </w:p>
        </w:tc>
        <w:tc>
          <w:tcPr>
            <w:tcW w:w="4500" w:type="dxa"/>
            <w:vAlign w:val="center"/>
          </w:tcPr>
          <w:p w14:paraId="1A5E9D4C"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thêm như sau:</w:t>
            </w:r>
          </w:p>
          <w:p w14:paraId="5C617C04" w14:textId="3AC53D02" w:rsidR="00DD3EE1" w:rsidRPr="00434039" w:rsidRDefault="00DD3EE1" w:rsidP="006D2407">
            <w:pPr>
              <w:shd w:val="clear" w:color="auto" w:fill="FFFFFF"/>
              <w:jc w:val="both"/>
              <w:rPr>
                <w:sz w:val="26"/>
                <w:szCs w:val="26"/>
              </w:rPr>
            </w:pPr>
            <w:r w:rsidRPr="00434039">
              <w:rPr>
                <w:sz w:val="26"/>
                <w:szCs w:val="26"/>
              </w:rPr>
              <w:t xml:space="preserve">Tại điểm b khoản 1 Điều 11 dự thảo Nghị định đã có quy định về phương án sử dụng vốn thu được từ đợt chào bán bao gồm các thông tin cụ thể về dự án đầu tư (trong đó nêu cụ thể về quyết định của cơ quan có thẩm quyền phê duyệt dự án, tình trạng pháp lý của dự án, tổng mức đầu tư của dự án, các rủi ro đầu tư của dự án, tình hình triển khai dự án (dự án đã hoàn thành </w:t>
            </w:r>
            <w:r w:rsidRPr="00434039">
              <w:rPr>
                <w:sz w:val="26"/>
                <w:szCs w:val="26"/>
              </w:rPr>
              <w:lastRenderedPageBreak/>
              <w:t>hoặc chưa hoàn thành thủ tục đầu tư, thời gian thực hiện dự án, dự kiến tiến độ giải ngân) và/hoặc khoản nợ được cơ cấu (trong đó nêu cụ thể về chủ nợ, giá trị, kỳ hạn, mục đích vay nợ, tiến độ dự kiến thanh toán các khoản nợ).</w:t>
            </w:r>
          </w:p>
        </w:tc>
      </w:tr>
      <w:tr w:rsidR="00DD3EE1" w:rsidRPr="00434039" w14:paraId="40BE07EE" w14:textId="77777777" w:rsidTr="00F275CD">
        <w:trPr>
          <w:trHeight w:val="416"/>
          <w:jc w:val="center"/>
        </w:trPr>
        <w:tc>
          <w:tcPr>
            <w:tcW w:w="1656" w:type="dxa"/>
            <w:tcBorders>
              <w:top w:val="single" w:sz="4" w:space="0" w:color="auto"/>
            </w:tcBorders>
            <w:vAlign w:val="center"/>
          </w:tcPr>
          <w:p w14:paraId="06B6CD73" w14:textId="77777777" w:rsidR="00DD3EE1" w:rsidRPr="00434039" w:rsidRDefault="00DD3EE1" w:rsidP="006D2407">
            <w:pPr>
              <w:numPr>
                <w:ilvl w:val="0"/>
                <w:numId w:val="1"/>
              </w:numPr>
              <w:jc w:val="center"/>
              <w:rPr>
                <w:sz w:val="26"/>
                <w:szCs w:val="26"/>
              </w:rPr>
            </w:pPr>
          </w:p>
        </w:tc>
        <w:tc>
          <w:tcPr>
            <w:tcW w:w="1927" w:type="dxa"/>
            <w:vAlign w:val="center"/>
          </w:tcPr>
          <w:p w14:paraId="2DF45B4B" w14:textId="02A7C2AA" w:rsidR="00DD3EE1" w:rsidRPr="00434039" w:rsidRDefault="00DD3EE1" w:rsidP="006D2407">
            <w:pPr>
              <w:shd w:val="clear" w:color="auto" w:fill="FFFFFF"/>
              <w:jc w:val="both"/>
              <w:rPr>
                <w:sz w:val="26"/>
                <w:szCs w:val="26"/>
              </w:rPr>
            </w:pPr>
            <w:r w:rsidRPr="00434039">
              <w:rPr>
                <w:sz w:val="26"/>
                <w:szCs w:val="26"/>
              </w:rPr>
              <w:t>Khoản</w:t>
            </w:r>
            <w:r w:rsidRPr="00434039">
              <w:rPr>
                <w:spacing w:val="-2"/>
                <w:sz w:val="26"/>
                <w:szCs w:val="26"/>
              </w:rPr>
              <w:t xml:space="preserve"> </w:t>
            </w:r>
            <w:r w:rsidRPr="00434039">
              <w:rPr>
                <w:sz w:val="26"/>
                <w:szCs w:val="26"/>
              </w:rPr>
              <w:t>2</w:t>
            </w:r>
            <w:r w:rsidRPr="00434039">
              <w:rPr>
                <w:spacing w:val="-2"/>
                <w:sz w:val="26"/>
                <w:szCs w:val="26"/>
              </w:rPr>
              <w:t xml:space="preserve"> </w:t>
            </w:r>
            <w:r w:rsidRPr="00434039">
              <w:rPr>
                <w:sz w:val="26"/>
                <w:szCs w:val="26"/>
              </w:rPr>
              <w:t>Điều</w:t>
            </w:r>
            <w:r w:rsidRPr="00434039">
              <w:rPr>
                <w:spacing w:val="-2"/>
                <w:sz w:val="26"/>
                <w:szCs w:val="26"/>
              </w:rPr>
              <w:t xml:space="preserve"> </w:t>
            </w:r>
            <w:r w:rsidRPr="00434039">
              <w:rPr>
                <w:sz w:val="26"/>
                <w:szCs w:val="26"/>
              </w:rPr>
              <w:t>5</w:t>
            </w:r>
          </w:p>
        </w:tc>
        <w:tc>
          <w:tcPr>
            <w:tcW w:w="1401" w:type="dxa"/>
            <w:tcBorders>
              <w:top w:val="single" w:sz="4" w:space="0" w:color="auto"/>
            </w:tcBorders>
            <w:vAlign w:val="center"/>
          </w:tcPr>
          <w:p w14:paraId="125F0DA9" w14:textId="09364DDD" w:rsidR="00DD3EE1" w:rsidRPr="00434039" w:rsidRDefault="00DD3EE1" w:rsidP="006D2407">
            <w:pPr>
              <w:shd w:val="clear" w:color="auto" w:fill="FFFFFF"/>
              <w:jc w:val="both"/>
              <w:rPr>
                <w:sz w:val="26"/>
                <w:szCs w:val="26"/>
              </w:rPr>
            </w:pPr>
            <w:r w:rsidRPr="00434039">
              <w:rPr>
                <w:rFonts w:eastAsia="Times New Roman"/>
                <w:bCs/>
                <w:iCs/>
                <w:sz w:val="26"/>
                <w:szCs w:val="26"/>
              </w:rPr>
              <w:t>Bộ Tư pháp</w:t>
            </w:r>
          </w:p>
        </w:tc>
        <w:tc>
          <w:tcPr>
            <w:tcW w:w="5541" w:type="dxa"/>
            <w:tcBorders>
              <w:top w:val="single" w:sz="4" w:space="0" w:color="auto"/>
            </w:tcBorders>
            <w:vAlign w:val="center"/>
          </w:tcPr>
          <w:p w14:paraId="639BD5D3" w14:textId="0355C6B8" w:rsidR="00DD3EE1" w:rsidRPr="00434039" w:rsidRDefault="00DD3EE1" w:rsidP="006D2407">
            <w:pPr>
              <w:jc w:val="both"/>
              <w:rPr>
                <w:sz w:val="26"/>
                <w:szCs w:val="26"/>
              </w:rPr>
            </w:pPr>
            <w:r w:rsidRPr="00434039">
              <w:rPr>
                <w:rFonts w:eastAsia="Times New Roman"/>
                <w:sz w:val="26"/>
                <w:szCs w:val="26"/>
              </w:rPr>
              <w:t>Khoản 2 Điều 5 dự thảo Nghị định quy định về trách nhiệm của doanh nghiệp trong việc theo dõi, sử dụng vốn phát hành trái phiếu có thể chưa phù hợp với phạm vi điều chỉnh của điều này; đồng thời, việc quy định mục đích phát hành theo quy định của pháp luật chuyên ngành là chưa rõ ràng hoặc có thể chưa thống nhất với quy định tại khoản 1 Điều 3 dự thảo Nghị định về việc doanh nghiệp hoạt động trong lĩnh vực chứng khoán, ngân hàng, kinh doanh bất động sản, bảo hiểm và xổ số còn phải thực hiện theo quy định pháp luật chuyên ngành. Do đó, đề nghị cơ quan chủ trì soạn thảo nghiên cứu, chỉnh lý quy định trên cho phù hợp hơn, trong đó mục đích phát hành là nội dung quan trọng cân nhắc thiết kế tại một điều riêng.</w:t>
            </w:r>
          </w:p>
        </w:tc>
        <w:tc>
          <w:tcPr>
            <w:tcW w:w="4500" w:type="dxa"/>
            <w:tcBorders>
              <w:top w:val="single" w:sz="4" w:space="0" w:color="auto"/>
            </w:tcBorders>
            <w:vAlign w:val="center"/>
          </w:tcPr>
          <w:p w14:paraId="0CB53380" w14:textId="77777777" w:rsidR="00DD3EE1" w:rsidRPr="00434039" w:rsidRDefault="00DD3EE1" w:rsidP="006D2407">
            <w:pPr>
              <w:shd w:val="clear" w:color="auto" w:fill="FFFFFF"/>
              <w:jc w:val="both"/>
              <w:rPr>
                <w:bCs/>
                <w:iCs/>
                <w:sz w:val="26"/>
                <w:szCs w:val="26"/>
              </w:rPr>
            </w:pPr>
            <w:r w:rsidRPr="00434039">
              <w:rPr>
                <w:sz w:val="26"/>
                <w:szCs w:val="26"/>
              </w:rPr>
              <w:t>(i) Cơ quan chủ trì soạn thảo tiếp thu, chuyển nội dung về việc nguồn vốn từ phát hành trái phiếu phải được</w:t>
            </w:r>
            <w:r w:rsidRPr="00434039">
              <w:rPr>
                <w:sz w:val="26"/>
                <w:szCs w:val="26"/>
                <w:lang w:val="vi-VN"/>
              </w:rPr>
              <w:t xml:space="preserve"> </w:t>
            </w:r>
            <w:r w:rsidRPr="00434039">
              <w:rPr>
                <w:sz w:val="26"/>
                <w:szCs w:val="26"/>
              </w:rPr>
              <w:t>doanh nghiệp theo</w:t>
            </w:r>
            <w:r w:rsidRPr="00434039">
              <w:rPr>
                <w:sz w:val="26"/>
                <w:szCs w:val="26"/>
                <w:lang w:val="vi-VN"/>
              </w:rPr>
              <w:t xml:space="preserve"> dõi</w:t>
            </w:r>
            <w:r w:rsidRPr="00434039">
              <w:rPr>
                <w:sz w:val="26"/>
                <w:szCs w:val="26"/>
              </w:rPr>
              <w:t xml:space="preserve"> riêng </w:t>
            </w:r>
            <w:r w:rsidRPr="00434039">
              <w:rPr>
                <w:bCs/>
                <w:iCs/>
                <w:sz w:val="26"/>
                <w:szCs w:val="26"/>
              </w:rPr>
              <w:t xml:space="preserve">đảm bảo sử dụng vốn và quản lý việc sử dụng vốn đúng mục đích theo phương án </w:t>
            </w:r>
            <w:r w:rsidRPr="00434039">
              <w:rPr>
                <w:sz w:val="26"/>
                <w:szCs w:val="26"/>
                <w:lang w:val="sv-SE"/>
              </w:rPr>
              <w:t xml:space="preserve">phát hành </w:t>
            </w:r>
            <w:r w:rsidRPr="00434039">
              <w:rPr>
                <w:bCs/>
                <w:iCs/>
                <w:sz w:val="26"/>
                <w:szCs w:val="26"/>
              </w:rPr>
              <w:t>và nội dung công bố thông tin cho nhà đầu tư tại khoản 3 Điều 5.</w:t>
            </w:r>
          </w:p>
          <w:p w14:paraId="1E8560E3" w14:textId="77777777" w:rsidR="00DD3EE1" w:rsidRPr="00434039" w:rsidRDefault="00DD3EE1" w:rsidP="006D2407">
            <w:pPr>
              <w:shd w:val="clear" w:color="auto" w:fill="FFFFFF"/>
              <w:jc w:val="both"/>
              <w:rPr>
                <w:bCs/>
                <w:iCs/>
                <w:sz w:val="26"/>
                <w:szCs w:val="26"/>
              </w:rPr>
            </w:pPr>
            <w:r w:rsidRPr="00434039">
              <w:rPr>
                <w:bCs/>
                <w:iCs/>
                <w:sz w:val="26"/>
                <w:szCs w:val="26"/>
              </w:rPr>
              <w:t>(ii) Cơ quan chủ trì soạn thảo xin được làm rõ như sau: Doanh nghiệp phải đảm bảo sử dụng vốn đúng mục đích phát hành trái phiếu là một trong những nội dung quan trọng trong nguyên tắc phát hành. Do vậy, việc để nội dung mục đích phát hành tại Điều quy định về nguyên tắc phát hành là phù hợp và thống nhất với các quy định tại các Nghị định về phát hành TPDN riêng lẻ trước đây.</w:t>
            </w:r>
          </w:p>
          <w:p w14:paraId="6C66D9CA" w14:textId="7DE29E75" w:rsidR="00DD3EE1" w:rsidRPr="00434039" w:rsidRDefault="00DD3EE1" w:rsidP="006D2407">
            <w:pPr>
              <w:shd w:val="clear" w:color="auto" w:fill="FFFFFF"/>
              <w:jc w:val="both"/>
              <w:rPr>
                <w:sz w:val="26"/>
                <w:szCs w:val="26"/>
              </w:rPr>
            </w:pPr>
            <w:r w:rsidRPr="00434039">
              <w:rPr>
                <w:bCs/>
                <w:iCs/>
                <w:sz w:val="26"/>
                <w:szCs w:val="26"/>
              </w:rPr>
              <w:t xml:space="preserve">(iii) Cơ quan chủ trì soạn thảo tiếp thu, chỉnh sửa như sau: </w:t>
            </w:r>
            <w:r w:rsidRPr="00434039">
              <w:rPr>
                <w:bCs/>
                <w:i/>
                <w:sz w:val="26"/>
                <w:szCs w:val="26"/>
              </w:rPr>
              <w:t>“Mục đích phát hành trái phiếu doanh nghiệp riêng lẻ tại thị trường trong nước là để thực hiện các dự án đầu tư theo quy định của pháp luật đầu tư, để thực hiện cơ cấu lại nợ của chính doanh nghiệp, để thực hiện mục đích phát hành trái phiếu theo quy định của pháp luật chuyên ngành”.</w:t>
            </w:r>
          </w:p>
        </w:tc>
      </w:tr>
      <w:tr w:rsidR="00DD3EE1" w:rsidRPr="00434039" w14:paraId="7C790AF0" w14:textId="77777777" w:rsidTr="00F275CD">
        <w:trPr>
          <w:trHeight w:val="416"/>
          <w:jc w:val="center"/>
        </w:trPr>
        <w:tc>
          <w:tcPr>
            <w:tcW w:w="1656" w:type="dxa"/>
            <w:tcBorders>
              <w:top w:val="single" w:sz="4" w:space="0" w:color="auto"/>
            </w:tcBorders>
            <w:vAlign w:val="center"/>
          </w:tcPr>
          <w:p w14:paraId="6C2075D2" w14:textId="77777777" w:rsidR="00DD3EE1" w:rsidRPr="00434039" w:rsidRDefault="00DD3EE1" w:rsidP="006D2407">
            <w:pPr>
              <w:numPr>
                <w:ilvl w:val="0"/>
                <w:numId w:val="1"/>
              </w:numPr>
              <w:jc w:val="center"/>
              <w:rPr>
                <w:sz w:val="26"/>
                <w:szCs w:val="26"/>
              </w:rPr>
            </w:pPr>
          </w:p>
        </w:tc>
        <w:tc>
          <w:tcPr>
            <w:tcW w:w="1927" w:type="dxa"/>
            <w:vAlign w:val="center"/>
          </w:tcPr>
          <w:p w14:paraId="3454FBAA" w14:textId="29FC4816" w:rsidR="00DD3EE1" w:rsidRPr="00434039" w:rsidRDefault="00DD3EE1" w:rsidP="006D2407">
            <w:pPr>
              <w:shd w:val="clear" w:color="auto" w:fill="FFFFFF"/>
              <w:jc w:val="both"/>
              <w:rPr>
                <w:sz w:val="26"/>
                <w:szCs w:val="26"/>
              </w:rPr>
            </w:pPr>
            <w:r w:rsidRPr="00434039">
              <w:rPr>
                <w:sz w:val="26"/>
                <w:szCs w:val="26"/>
              </w:rPr>
              <w:t>Khoản</w:t>
            </w:r>
            <w:r w:rsidRPr="00434039">
              <w:rPr>
                <w:spacing w:val="-2"/>
                <w:sz w:val="26"/>
                <w:szCs w:val="26"/>
              </w:rPr>
              <w:t xml:space="preserve"> </w:t>
            </w:r>
            <w:r w:rsidRPr="00434039">
              <w:rPr>
                <w:sz w:val="26"/>
                <w:szCs w:val="26"/>
              </w:rPr>
              <w:t>2</w:t>
            </w:r>
            <w:r w:rsidRPr="00434039">
              <w:rPr>
                <w:spacing w:val="-2"/>
                <w:sz w:val="26"/>
                <w:szCs w:val="26"/>
              </w:rPr>
              <w:t xml:space="preserve"> </w:t>
            </w:r>
            <w:r w:rsidRPr="00434039">
              <w:rPr>
                <w:sz w:val="26"/>
                <w:szCs w:val="26"/>
              </w:rPr>
              <w:t>Điều</w:t>
            </w:r>
            <w:r w:rsidRPr="00434039">
              <w:rPr>
                <w:spacing w:val="-2"/>
                <w:sz w:val="26"/>
                <w:szCs w:val="26"/>
              </w:rPr>
              <w:t xml:space="preserve"> </w:t>
            </w:r>
            <w:r w:rsidRPr="00434039">
              <w:rPr>
                <w:sz w:val="26"/>
                <w:szCs w:val="26"/>
              </w:rPr>
              <w:t>5</w:t>
            </w:r>
          </w:p>
        </w:tc>
        <w:tc>
          <w:tcPr>
            <w:tcW w:w="1401" w:type="dxa"/>
            <w:tcBorders>
              <w:top w:val="single" w:sz="4" w:space="0" w:color="auto"/>
            </w:tcBorders>
            <w:vAlign w:val="center"/>
          </w:tcPr>
          <w:p w14:paraId="3B4784B2" w14:textId="6AE3DB84" w:rsidR="00DD3EE1" w:rsidRPr="00434039" w:rsidRDefault="00DD3EE1" w:rsidP="006D2407">
            <w:pPr>
              <w:shd w:val="clear" w:color="auto" w:fill="FFFFFF"/>
              <w:jc w:val="both"/>
              <w:rPr>
                <w:sz w:val="26"/>
                <w:szCs w:val="26"/>
              </w:rPr>
            </w:pPr>
            <w:r w:rsidRPr="00434039">
              <w:rPr>
                <w:sz w:val="26"/>
                <w:szCs w:val="26"/>
              </w:rPr>
              <w:t>VBMA</w:t>
            </w:r>
          </w:p>
        </w:tc>
        <w:tc>
          <w:tcPr>
            <w:tcW w:w="5541" w:type="dxa"/>
            <w:tcBorders>
              <w:top w:val="single" w:sz="4" w:space="0" w:color="auto"/>
            </w:tcBorders>
            <w:vAlign w:val="center"/>
          </w:tcPr>
          <w:p w14:paraId="426949F8" w14:textId="77777777" w:rsidR="00DD3EE1" w:rsidRPr="00434039" w:rsidRDefault="00DD3EE1" w:rsidP="006D2407">
            <w:pPr>
              <w:jc w:val="both"/>
              <w:rPr>
                <w:sz w:val="26"/>
                <w:szCs w:val="26"/>
              </w:rPr>
            </w:pPr>
            <w:r w:rsidRPr="00434039">
              <w:rPr>
                <w:sz w:val="26"/>
                <w:szCs w:val="26"/>
              </w:rPr>
              <w:t>Dự thảo Nghị định đang quy định mục đích phát hành trái phiếu theo pháp luật chuyên ngành.</w:t>
            </w:r>
            <w:r w:rsidRPr="00434039">
              <w:rPr>
                <w:spacing w:val="-6"/>
                <w:sz w:val="26"/>
                <w:szCs w:val="26"/>
              </w:rPr>
              <w:t xml:space="preserve"> </w:t>
            </w:r>
            <w:r w:rsidRPr="00434039">
              <w:rPr>
                <w:sz w:val="26"/>
                <w:szCs w:val="26"/>
              </w:rPr>
              <w:t>Trước</w:t>
            </w:r>
            <w:r w:rsidRPr="00434039">
              <w:rPr>
                <w:spacing w:val="-7"/>
                <w:sz w:val="26"/>
                <w:szCs w:val="26"/>
              </w:rPr>
              <w:t xml:space="preserve"> </w:t>
            </w:r>
            <w:r w:rsidRPr="00434039">
              <w:rPr>
                <w:sz w:val="26"/>
                <w:szCs w:val="26"/>
              </w:rPr>
              <w:t>nay</w:t>
            </w:r>
            <w:r w:rsidRPr="00434039">
              <w:rPr>
                <w:spacing w:val="-5"/>
                <w:sz w:val="26"/>
                <w:szCs w:val="26"/>
              </w:rPr>
              <w:t xml:space="preserve"> </w:t>
            </w:r>
            <w:r w:rsidRPr="00434039">
              <w:rPr>
                <w:sz w:val="26"/>
                <w:szCs w:val="26"/>
              </w:rPr>
              <w:t>tổ</w:t>
            </w:r>
            <w:r w:rsidRPr="00434039">
              <w:rPr>
                <w:spacing w:val="-6"/>
                <w:sz w:val="26"/>
                <w:szCs w:val="26"/>
              </w:rPr>
              <w:t xml:space="preserve"> </w:t>
            </w:r>
            <w:r w:rsidRPr="00434039">
              <w:rPr>
                <w:sz w:val="26"/>
                <w:szCs w:val="26"/>
              </w:rPr>
              <w:t>chức</w:t>
            </w:r>
            <w:r w:rsidRPr="00434039">
              <w:rPr>
                <w:spacing w:val="-7"/>
                <w:sz w:val="26"/>
                <w:szCs w:val="26"/>
              </w:rPr>
              <w:t xml:space="preserve"> </w:t>
            </w:r>
            <w:r w:rsidRPr="00434039">
              <w:rPr>
                <w:sz w:val="26"/>
                <w:szCs w:val="26"/>
              </w:rPr>
              <w:t>tín</w:t>
            </w:r>
            <w:r w:rsidRPr="00434039">
              <w:rPr>
                <w:spacing w:val="-6"/>
                <w:sz w:val="26"/>
                <w:szCs w:val="26"/>
              </w:rPr>
              <w:t xml:space="preserve"> </w:t>
            </w:r>
            <w:r w:rsidRPr="00434039">
              <w:rPr>
                <w:sz w:val="26"/>
                <w:szCs w:val="26"/>
              </w:rPr>
              <w:t>dụng</w:t>
            </w:r>
            <w:r w:rsidRPr="00434039">
              <w:rPr>
                <w:spacing w:val="-6"/>
                <w:sz w:val="26"/>
                <w:szCs w:val="26"/>
              </w:rPr>
              <w:t xml:space="preserve"> </w:t>
            </w:r>
            <w:r w:rsidRPr="00434039">
              <w:rPr>
                <w:sz w:val="26"/>
                <w:szCs w:val="26"/>
              </w:rPr>
              <w:t>(“</w:t>
            </w:r>
            <w:r w:rsidRPr="00434039">
              <w:rPr>
                <w:b/>
                <w:sz w:val="26"/>
                <w:szCs w:val="26"/>
              </w:rPr>
              <w:t>TCTD</w:t>
            </w:r>
            <w:r w:rsidRPr="00434039">
              <w:rPr>
                <w:sz w:val="26"/>
                <w:szCs w:val="26"/>
              </w:rPr>
              <w:t>”)</w:t>
            </w:r>
            <w:r w:rsidRPr="00434039">
              <w:rPr>
                <w:spacing w:val="-6"/>
                <w:sz w:val="26"/>
                <w:szCs w:val="26"/>
              </w:rPr>
              <w:t xml:space="preserve"> </w:t>
            </w:r>
            <w:r w:rsidRPr="00434039">
              <w:rPr>
                <w:sz w:val="26"/>
                <w:szCs w:val="26"/>
              </w:rPr>
              <w:t>vẫn</w:t>
            </w:r>
            <w:r w:rsidRPr="00434039">
              <w:rPr>
                <w:spacing w:val="-4"/>
                <w:sz w:val="26"/>
                <w:szCs w:val="26"/>
              </w:rPr>
              <w:t xml:space="preserve"> </w:t>
            </w:r>
            <w:r w:rsidRPr="00434039">
              <w:rPr>
                <w:sz w:val="26"/>
                <w:szCs w:val="26"/>
              </w:rPr>
              <w:t>thực</w:t>
            </w:r>
            <w:r w:rsidRPr="00434039">
              <w:rPr>
                <w:spacing w:val="-7"/>
                <w:sz w:val="26"/>
                <w:szCs w:val="26"/>
              </w:rPr>
              <w:t xml:space="preserve"> </w:t>
            </w:r>
            <w:r w:rsidRPr="00434039">
              <w:rPr>
                <w:sz w:val="26"/>
                <w:szCs w:val="26"/>
              </w:rPr>
              <w:t>hiện</w:t>
            </w:r>
            <w:r w:rsidRPr="00434039">
              <w:rPr>
                <w:spacing w:val="-6"/>
                <w:sz w:val="26"/>
                <w:szCs w:val="26"/>
              </w:rPr>
              <w:t xml:space="preserve"> </w:t>
            </w:r>
            <w:r w:rsidRPr="00434039">
              <w:rPr>
                <w:sz w:val="26"/>
                <w:szCs w:val="26"/>
              </w:rPr>
              <w:t>phát</w:t>
            </w:r>
            <w:r w:rsidRPr="00434039">
              <w:rPr>
                <w:spacing w:val="-5"/>
                <w:sz w:val="26"/>
                <w:szCs w:val="26"/>
              </w:rPr>
              <w:t xml:space="preserve"> </w:t>
            </w:r>
            <w:r w:rsidRPr="00434039">
              <w:rPr>
                <w:sz w:val="26"/>
                <w:szCs w:val="26"/>
              </w:rPr>
              <w:t>hành</w:t>
            </w:r>
            <w:r w:rsidRPr="00434039">
              <w:rPr>
                <w:spacing w:val="-6"/>
                <w:sz w:val="26"/>
                <w:szCs w:val="26"/>
              </w:rPr>
              <w:t xml:space="preserve"> </w:t>
            </w:r>
            <w:r w:rsidRPr="00434039">
              <w:rPr>
                <w:sz w:val="26"/>
                <w:szCs w:val="26"/>
              </w:rPr>
              <w:t>với</w:t>
            </w:r>
            <w:r w:rsidRPr="00434039">
              <w:rPr>
                <w:spacing w:val="-8"/>
                <w:sz w:val="26"/>
                <w:szCs w:val="26"/>
              </w:rPr>
              <w:t xml:space="preserve"> </w:t>
            </w:r>
            <w:r w:rsidRPr="00434039">
              <w:rPr>
                <w:sz w:val="26"/>
                <w:szCs w:val="26"/>
              </w:rPr>
              <w:t>mục</w:t>
            </w:r>
            <w:r w:rsidRPr="00434039">
              <w:rPr>
                <w:spacing w:val="-7"/>
                <w:sz w:val="26"/>
                <w:szCs w:val="26"/>
              </w:rPr>
              <w:t xml:space="preserve"> </w:t>
            </w:r>
            <w:r w:rsidRPr="00434039">
              <w:rPr>
                <w:sz w:val="26"/>
                <w:szCs w:val="26"/>
              </w:rPr>
              <w:t>đích</w:t>
            </w:r>
            <w:r w:rsidRPr="00434039">
              <w:rPr>
                <w:spacing w:val="-6"/>
                <w:sz w:val="26"/>
                <w:szCs w:val="26"/>
              </w:rPr>
              <w:t xml:space="preserve"> </w:t>
            </w:r>
            <w:r w:rsidRPr="00434039">
              <w:rPr>
                <w:sz w:val="26"/>
                <w:szCs w:val="26"/>
              </w:rPr>
              <w:t>“tăng vốn cấp 2” hoặc “để cho vay”, “đầu tư” theo Điều 5.2 và Điều 13.1(b) của Nghị định 153/2020/NĐ-CP (được sửa đổi) do Thông tư 01/2021/TT-NHNN của Ngân hàng Nhà nước Việt Nam cũng không có quy định mục đích phát hành trái phiếu riêng cho TCTD. Do</w:t>
            </w:r>
            <w:r w:rsidRPr="00434039">
              <w:rPr>
                <w:spacing w:val="-10"/>
                <w:sz w:val="26"/>
                <w:szCs w:val="26"/>
              </w:rPr>
              <w:t xml:space="preserve"> </w:t>
            </w:r>
            <w:r w:rsidRPr="00434039">
              <w:rPr>
                <w:sz w:val="26"/>
                <w:szCs w:val="26"/>
              </w:rPr>
              <w:t>vậy,</w:t>
            </w:r>
            <w:r w:rsidRPr="00434039">
              <w:rPr>
                <w:spacing w:val="-10"/>
                <w:sz w:val="26"/>
                <w:szCs w:val="26"/>
              </w:rPr>
              <w:t xml:space="preserve"> </w:t>
            </w:r>
            <w:r w:rsidRPr="00434039">
              <w:rPr>
                <w:sz w:val="26"/>
                <w:szCs w:val="26"/>
              </w:rPr>
              <w:t>nếu</w:t>
            </w:r>
            <w:r w:rsidRPr="00434039">
              <w:rPr>
                <w:spacing w:val="-8"/>
                <w:sz w:val="26"/>
                <w:szCs w:val="26"/>
              </w:rPr>
              <w:t xml:space="preserve"> </w:t>
            </w:r>
            <w:r w:rsidRPr="00434039">
              <w:rPr>
                <w:sz w:val="26"/>
                <w:szCs w:val="26"/>
              </w:rPr>
              <w:t>giữ</w:t>
            </w:r>
            <w:r w:rsidRPr="00434039">
              <w:rPr>
                <w:spacing w:val="-10"/>
                <w:sz w:val="26"/>
                <w:szCs w:val="26"/>
              </w:rPr>
              <w:t xml:space="preserve"> </w:t>
            </w:r>
            <w:r w:rsidRPr="00434039">
              <w:rPr>
                <w:sz w:val="26"/>
                <w:szCs w:val="26"/>
              </w:rPr>
              <w:t>nguyên</w:t>
            </w:r>
            <w:r w:rsidRPr="00434039">
              <w:rPr>
                <w:spacing w:val="-10"/>
                <w:sz w:val="26"/>
                <w:szCs w:val="26"/>
              </w:rPr>
              <w:t xml:space="preserve"> </w:t>
            </w:r>
            <w:r w:rsidRPr="00434039">
              <w:rPr>
                <w:sz w:val="26"/>
                <w:szCs w:val="26"/>
              </w:rPr>
              <w:t>như</w:t>
            </w:r>
            <w:r w:rsidRPr="00434039">
              <w:rPr>
                <w:spacing w:val="-10"/>
                <w:sz w:val="26"/>
                <w:szCs w:val="26"/>
              </w:rPr>
              <w:t xml:space="preserve"> </w:t>
            </w:r>
            <w:r w:rsidRPr="00434039">
              <w:rPr>
                <w:sz w:val="26"/>
                <w:szCs w:val="26"/>
              </w:rPr>
              <w:t>Dự</w:t>
            </w:r>
            <w:r w:rsidRPr="00434039">
              <w:rPr>
                <w:spacing w:val="-10"/>
                <w:sz w:val="26"/>
                <w:szCs w:val="26"/>
              </w:rPr>
              <w:t xml:space="preserve"> </w:t>
            </w:r>
            <w:r w:rsidRPr="00434039">
              <w:rPr>
                <w:sz w:val="26"/>
                <w:szCs w:val="26"/>
              </w:rPr>
              <w:t>thảo</w:t>
            </w:r>
            <w:r w:rsidRPr="00434039">
              <w:rPr>
                <w:spacing w:val="-7"/>
                <w:sz w:val="26"/>
                <w:szCs w:val="26"/>
              </w:rPr>
              <w:t xml:space="preserve"> </w:t>
            </w:r>
            <w:r w:rsidRPr="00434039">
              <w:rPr>
                <w:sz w:val="26"/>
                <w:szCs w:val="26"/>
              </w:rPr>
              <w:t>Nghị</w:t>
            </w:r>
            <w:r w:rsidRPr="00434039">
              <w:rPr>
                <w:spacing w:val="-9"/>
                <w:sz w:val="26"/>
                <w:szCs w:val="26"/>
              </w:rPr>
              <w:t xml:space="preserve"> </w:t>
            </w:r>
            <w:r w:rsidRPr="00434039">
              <w:rPr>
                <w:sz w:val="26"/>
                <w:szCs w:val="26"/>
              </w:rPr>
              <w:t>định,</w:t>
            </w:r>
            <w:r w:rsidRPr="00434039">
              <w:rPr>
                <w:spacing w:val="-10"/>
                <w:sz w:val="26"/>
                <w:szCs w:val="26"/>
              </w:rPr>
              <w:t xml:space="preserve"> </w:t>
            </w:r>
            <w:r w:rsidRPr="00434039">
              <w:rPr>
                <w:sz w:val="26"/>
                <w:szCs w:val="26"/>
              </w:rPr>
              <w:t>các</w:t>
            </w:r>
            <w:r w:rsidRPr="00434039">
              <w:rPr>
                <w:spacing w:val="-11"/>
                <w:sz w:val="26"/>
                <w:szCs w:val="26"/>
              </w:rPr>
              <w:t xml:space="preserve"> </w:t>
            </w:r>
            <w:r w:rsidRPr="00434039">
              <w:rPr>
                <w:sz w:val="26"/>
                <w:szCs w:val="26"/>
              </w:rPr>
              <w:t>TCTD</w:t>
            </w:r>
            <w:r w:rsidRPr="00434039">
              <w:rPr>
                <w:spacing w:val="-10"/>
                <w:sz w:val="26"/>
                <w:szCs w:val="26"/>
              </w:rPr>
              <w:t xml:space="preserve"> </w:t>
            </w:r>
            <w:r w:rsidRPr="00434039">
              <w:rPr>
                <w:sz w:val="26"/>
                <w:szCs w:val="26"/>
              </w:rPr>
              <w:t>rất</w:t>
            </w:r>
            <w:r w:rsidRPr="00434039">
              <w:rPr>
                <w:spacing w:val="-9"/>
                <w:sz w:val="26"/>
                <w:szCs w:val="26"/>
              </w:rPr>
              <w:t xml:space="preserve"> </w:t>
            </w:r>
            <w:r w:rsidRPr="00434039">
              <w:rPr>
                <w:sz w:val="26"/>
                <w:szCs w:val="26"/>
              </w:rPr>
              <w:t>khó</w:t>
            </w:r>
            <w:r w:rsidRPr="00434039">
              <w:rPr>
                <w:spacing w:val="-10"/>
                <w:sz w:val="26"/>
                <w:szCs w:val="26"/>
              </w:rPr>
              <w:t xml:space="preserve"> </w:t>
            </w:r>
            <w:r w:rsidRPr="00434039">
              <w:rPr>
                <w:sz w:val="26"/>
                <w:szCs w:val="26"/>
              </w:rPr>
              <w:t>xác</w:t>
            </w:r>
            <w:r w:rsidRPr="00434039">
              <w:rPr>
                <w:spacing w:val="-11"/>
                <w:sz w:val="26"/>
                <w:szCs w:val="26"/>
              </w:rPr>
              <w:t xml:space="preserve"> </w:t>
            </w:r>
            <w:r w:rsidRPr="00434039">
              <w:rPr>
                <w:sz w:val="26"/>
                <w:szCs w:val="26"/>
              </w:rPr>
              <w:t>định</w:t>
            </w:r>
            <w:r w:rsidRPr="00434039">
              <w:rPr>
                <w:spacing w:val="-7"/>
                <w:sz w:val="26"/>
                <w:szCs w:val="26"/>
              </w:rPr>
              <w:t xml:space="preserve"> </w:t>
            </w:r>
            <w:r w:rsidRPr="00434039">
              <w:rPr>
                <w:sz w:val="26"/>
                <w:szCs w:val="26"/>
              </w:rPr>
              <w:t>mục</w:t>
            </w:r>
            <w:r w:rsidRPr="00434039">
              <w:rPr>
                <w:spacing w:val="-11"/>
                <w:sz w:val="26"/>
                <w:szCs w:val="26"/>
              </w:rPr>
              <w:t xml:space="preserve"> </w:t>
            </w:r>
            <w:r w:rsidRPr="00434039">
              <w:rPr>
                <w:sz w:val="26"/>
                <w:szCs w:val="26"/>
              </w:rPr>
              <w:t>đích</w:t>
            </w:r>
            <w:r w:rsidRPr="00434039">
              <w:rPr>
                <w:spacing w:val="-10"/>
                <w:sz w:val="26"/>
                <w:szCs w:val="26"/>
              </w:rPr>
              <w:t xml:space="preserve"> </w:t>
            </w:r>
            <w:r w:rsidRPr="00434039">
              <w:rPr>
                <w:sz w:val="26"/>
                <w:szCs w:val="26"/>
              </w:rPr>
              <w:t>phát hành trái phiếu của mình.</w:t>
            </w:r>
          </w:p>
          <w:p w14:paraId="41BA75A2" w14:textId="78E39CE4" w:rsidR="00DD3EE1" w:rsidRPr="00434039" w:rsidRDefault="00DD3EE1" w:rsidP="006D2407">
            <w:pPr>
              <w:jc w:val="both"/>
              <w:rPr>
                <w:rFonts w:eastAsia="Times New Roman"/>
                <w:sz w:val="26"/>
                <w:szCs w:val="26"/>
                <w:lang w:val="vi"/>
              </w:rPr>
            </w:pPr>
            <w:r w:rsidRPr="00434039">
              <w:rPr>
                <w:sz w:val="26"/>
                <w:szCs w:val="26"/>
              </w:rPr>
              <w:t>VBMA kiến nghị xem xét bổ sung rõ mục đích phát hành</w:t>
            </w:r>
            <w:r w:rsidRPr="00434039">
              <w:rPr>
                <w:spacing w:val="-10"/>
                <w:sz w:val="26"/>
                <w:szCs w:val="26"/>
              </w:rPr>
              <w:t xml:space="preserve"> </w:t>
            </w:r>
            <w:r w:rsidRPr="00434039">
              <w:rPr>
                <w:sz w:val="26"/>
                <w:szCs w:val="26"/>
              </w:rPr>
              <w:t>trái</w:t>
            </w:r>
            <w:r w:rsidRPr="00434039">
              <w:rPr>
                <w:spacing w:val="-9"/>
                <w:sz w:val="26"/>
                <w:szCs w:val="26"/>
              </w:rPr>
              <w:t xml:space="preserve"> </w:t>
            </w:r>
            <w:r w:rsidRPr="00434039">
              <w:rPr>
                <w:sz w:val="26"/>
                <w:szCs w:val="26"/>
              </w:rPr>
              <w:t>phiếu</w:t>
            </w:r>
            <w:r w:rsidRPr="00434039">
              <w:rPr>
                <w:spacing w:val="-10"/>
                <w:sz w:val="26"/>
                <w:szCs w:val="26"/>
              </w:rPr>
              <w:t xml:space="preserve"> </w:t>
            </w:r>
            <w:r w:rsidRPr="00434039">
              <w:rPr>
                <w:sz w:val="26"/>
                <w:szCs w:val="26"/>
              </w:rPr>
              <w:t>của</w:t>
            </w:r>
            <w:r w:rsidRPr="00434039">
              <w:rPr>
                <w:spacing w:val="-11"/>
                <w:sz w:val="26"/>
                <w:szCs w:val="26"/>
              </w:rPr>
              <w:t xml:space="preserve"> </w:t>
            </w:r>
            <w:r w:rsidRPr="00434039">
              <w:rPr>
                <w:sz w:val="26"/>
                <w:szCs w:val="26"/>
              </w:rPr>
              <w:t>TCTD</w:t>
            </w:r>
            <w:r w:rsidRPr="00434039">
              <w:rPr>
                <w:spacing w:val="-10"/>
                <w:sz w:val="26"/>
                <w:szCs w:val="26"/>
              </w:rPr>
              <w:t xml:space="preserve"> </w:t>
            </w:r>
            <w:r w:rsidRPr="00434039">
              <w:rPr>
                <w:sz w:val="26"/>
                <w:szCs w:val="26"/>
              </w:rPr>
              <w:t>là</w:t>
            </w:r>
            <w:r w:rsidRPr="00434039">
              <w:rPr>
                <w:spacing w:val="-10"/>
                <w:sz w:val="26"/>
                <w:szCs w:val="26"/>
              </w:rPr>
              <w:t xml:space="preserve"> </w:t>
            </w:r>
            <w:r w:rsidRPr="00434039">
              <w:rPr>
                <w:sz w:val="26"/>
                <w:szCs w:val="26"/>
              </w:rPr>
              <w:t>để</w:t>
            </w:r>
            <w:r w:rsidRPr="00434039">
              <w:rPr>
                <w:spacing w:val="-11"/>
                <w:sz w:val="26"/>
                <w:szCs w:val="26"/>
              </w:rPr>
              <w:t xml:space="preserve"> </w:t>
            </w:r>
            <w:r w:rsidRPr="00434039">
              <w:rPr>
                <w:sz w:val="26"/>
                <w:szCs w:val="26"/>
              </w:rPr>
              <w:t>tăng</w:t>
            </w:r>
            <w:r w:rsidRPr="00434039">
              <w:rPr>
                <w:spacing w:val="-10"/>
                <w:sz w:val="26"/>
                <w:szCs w:val="26"/>
              </w:rPr>
              <w:t xml:space="preserve"> </w:t>
            </w:r>
            <w:r w:rsidRPr="00434039">
              <w:rPr>
                <w:sz w:val="26"/>
                <w:szCs w:val="26"/>
              </w:rPr>
              <w:t>vốn</w:t>
            </w:r>
            <w:r w:rsidRPr="00434039">
              <w:rPr>
                <w:spacing w:val="-10"/>
                <w:sz w:val="26"/>
                <w:szCs w:val="26"/>
              </w:rPr>
              <w:t xml:space="preserve"> </w:t>
            </w:r>
            <w:r w:rsidRPr="00434039">
              <w:rPr>
                <w:sz w:val="26"/>
                <w:szCs w:val="26"/>
              </w:rPr>
              <w:t>cấp</w:t>
            </w:r>
            <w:r w:rsidRPr="00434039">
              <w:rPr>
                <w:spacing w:val="-10"/>
                <w:sz w:val="26"/>
                <w:szCs w:val="26"/>
              </w:rPr>
              <w:t xml:space="preserve"> </w:t>
            </w:r>
            <w:r w:rsidRPr="00434039">
              <w:rPr>
                <w:sz w:val="26"/>
                <w:szCs w:val="26"/>
              </w:rPr>
              <w:t>2,</w:t>
            </w:r>
            <w:r w:rsidRPr="00434039">
              <w:rPr>
                <w:spacing w:val="-10"/>
                <w:sz w:val="26"/>
                <w:szCs w:val="26"/>
              </w:rPr>
              <w:t xml:space="preserve"> </w:t>
            </w:r>
            <w:r w:rsidRPr="00434039">
              <w:rPr>
                <w:sz w:val="26"/>
                <w:szCs w:val="26"/>
              </w:rPr>
              <w:t>cho</w:t>
            </w:r>
            <w:r w:rsidRPr="00434039">
              <w:rPr>
                <w:spacing w:val="-10"/>
                <w:sz w:val="26"/>
                <w:szCs w:val="26"/>
              </w:rPr>
              <w:t xml:space="preserve"> </w:t>
            </w:r>
            <w:r w:rsidRPr="00434039">
              <w:rPr>
                <w:sz w:val="26"/>
                <w:szCs w:val="26"/>
              </w:rPr>
              <w:t>vay,</w:t>
            </w:r>
            <w:r w:rsidRPr="00434039">
              <w:rPr>
                <w:spacing w:val="-10"/>
                <w:sz w:val="26"/>
                <w:szCs w:val="26"/>
              </w:rPr>
              <w:t xml:space="preserve"> </w:t>
            </w:r>
            <w:r w:rsidRPr="00434039">
              <w:rPr>
                <w:sz w:val="26"/>
                <w:szCs w:val="26"/>
              </w:rPr>
              <w:t>đầu</w:t>
            </w:r>
            <w:r w:rsidRPr="00434039">
              <w:rPr>
                <w:spacing w:val="-10"/>
                <w:sz w:val="26"/>
                <w:szCs w:val="26"/>
              </w:rPr>
              <w:t xml:space="preserve"> </w:t>
            </w:r>
            <w:r w:rsidRPr="00434039">
              <w:rPr>
                <w:sz w:val="26"/>
                <w:szCs w:val="26"/>
              </w:rPr>
              <w:t>tư</w:t>
            </w:r>
            <w:r w:rsidRPr="00434039">
              <w:rPr>
                <w:spacing w:val="-10"/>
                <w:sz w:val="26"/>
                <w:szCs w:val="26"/>
              </w:rPr>
              <w:t xml:space="preserve"> </w:t>
            </w:r>
            <w:r w:rsidRPr="00434039">
              <w:rPr>
                <w:sz w:val="26"/>
                <w:szCs w:val="26"/>
              </w:rPr>
              <w:t>hoặc</w:t>
            </w:r>
            <w:r w:rsidRPr="00434039">
              <w:rPr>
                <w:spacing w:val="-11"/>
                <w:sz w:val="26"/>
                <w:szCs w:val="26"/>
              </w:rPr>
              <w:t xml:space="preserve"> </w:t>
            </w:r>
            <w:r w:rsidRPr="00434039">
              <w:rPr>
                <w:sz w:val="26"/>
                <w:szCs w:val="26"/>
              </w:rPr>
              <w:t>sử</w:t>
            </w:r>
            <w:r w:rsidRPr="00434039">
              <w:rPr>
                <w:spacing w:val="-10"/>
                <w:sz w:val="26"/>
                <w:szCs w:val="26"/>
              </w:rPr>
              <w:t xml:space="preserve"> </w:t>
            </w:r>
            <w:r w:rsidRPr="00434039">
              <w:rPr>
                <w:sz w:val="26"/>
                <w:szCs w:val="26"/>
              </w:rPr>
              <w:t>dụng</w:t>
            </w:r>
            <w:r w:rsidRPr="00434039">
              <w:rPr>
                <w:spacing w:val="-10"/>
                <w:sz w:val="26"/>
                <w:szCs w:val="26"/>
              </w:rPr>
              <w:t xml:space="preserve"> </w:t>
            </w:r>
            <w:r w:rsidRPr="00434039">
              <w:rPr>
                <w:sz w:val="26"/>
                <w:szCs w:val="26"/>
              </w:rPr>
              <w:t>cho</w:t>
            </w:r>
            <w:r w:rsidRPr="00434039">
              <w:rPr>
                <w:spacing w:val="-10"/>
                <w:sz w:val="26"/>
                <w:szCs w:val="26"/>
              </w:rPr>
              <w:t xml:space="preserve"> </w:t>
            </w:r>
            <w:r w:rsidRPr="00434039">
              <w:rPr>
                <w:sz w:val="26"/>
                <w:szCs w:val="26"/>
              </w:rPr>
              <w:t>mục</w:t>
            </w:r>
            <w:r w:rsidRPr="00434039">
              <w:rPr>
                <w:spacing w:val="-11"/>
                <w:sz w:val="26"/>
                <w:szCs w:val="26"/>
              </w:rPr>
              <w:t xml:space="preserve"> </w:t>
            </w:r>
            <w:r w:rsidRPr="00434039">
              <w:rPr>
                <w:sz w:val="26"/>
                <w:szCs w:val="26"/>
              </w:rPr>
              <w:t>đích theo quy định pháp luật tổ chức tín dụng cho rõ ràng và thống nhất với điểm b khoản 1 Điều 11.</w:t>
            </w:r>
          </w:p>
        </w:tc>
        <w:tc>
          <w:tcPr>
            <w:tcW w:w="4500" w:type="dxa"/>
            <w:tcBorders>
              <w:top w:val="single" w:sz="4" w:space="0" w:color="auto"/>
            </w:tcBorders>
            <w:vAlign w:val="center"/>
          </w:tcPr>
          <w:p w14:paraId="3E549665"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thêm như sau:</w:t>
            </w:r>
          </w:p>
          <w:p w14:paraId="4E1A7596" w14:textId="77777777" w:rsidR="00DD3EE1" w:rsidRPr="00434039" w:rsidRDefault="00DD3EE1" w:rsidP="006D2407">
            <w:pPr>
              <w:shd w:val="clear" w:color="auto" w:fill="FFFFFF"/>
              <w:jc w:val="both"/>
              <w:rPr>
                <w:bCs/>
                <w:iCs/>
                <w:sz w:val="26"/>
                <w:szCs w:val="26"/>
                <w:lang w:val="vi-VN"/>
              </w:rPr>
            </w:pPr>
            <w:r w:rsidRPr="00434039">
              <w:rPr>
                <w:sz w:val="26"/>
                <w:szCs w:val="26"/>
              </w:rPr>
              <w:t>Việc quy định “</w:t>
            </w:r>
            <w:r w:rsidRPr="00434039">
              <w:rPr>
                <w:bCs/>
                <w:iCs/>
                <w:sz w:val="26"/>
                <w:szCs w:val="26"/>
              </w:rPr>
              <w:t xml:space="preserve">mục đích phát hành khác theo quy định của pháp luật chuyên ngành” đảm bảo tính bao quát trong quy định. Đối với đặc thù riêng của TCTD, nội dung quy định được cụ thể hoá tại mục đích phát hành trái phiếu trong phương án phát hành trái phiếu được cấp có thẩm quyền của doanh nghiệp phát hành thông qua (khoản 1 Điều 11): </w:t>
            </w:r>
            <w:r w:rsidRPr="00434039">
              <w:rPr>
                <w:bCs/>
                <w:i/>
                <w:iCs/>
                <w:sz w:val="26"/>
                <w:szCs w:val="26"/>
              </w:rPr>
              <w:t>“Riêng</w:t>
            </w:r>
            <w:r w:rsidRPr="00434039">
              <w:rPr>
                <w:bCs/>
                <w:i/>
                <w:iCs/>
                <w:sz w:val="26"/>
                <w:szCs w:val="26"/>
                <w:lang w:val="vi-VN"/>
              </w:rPr>
              <w:t xml:space="preserve"> </w:t>
            </w:r>
            <w:r w:rsidRPr="00434039">
              <w:rPr>
                <w:bCs/>
                <w:i/>
                <w:iCs/>
                <w:sz w:val="26"/>
                <w:szCs w:val="26"/>
              </w:rPr>
              <w:t>đối với tổ chức tín dụng, mục đích phát hành trái phiếu gồm để tăng vốn cấp 2 hoặc để cho vay, đầu tư hoặc sử dụng cho mục đích theo quy định của pháp luật tổ chức tín dụng”</w:t>
            </w:r>
            <w:r w:rsidRPr="00434039">
              <w:rPr>
                <w:bCs/>
                <w:i/>
                <w:iCs/>
                <w:sz w:val="26"/>
                <w:szCs w:val="26"/>
                <w:lang w:val="vi-VN"/>
              </w:rPr>
              <w:t>.</w:t>
            </w:r>
            <w:r w:rsidRPr="00434039">
              <w:rPr>
                <w:bCs/>
                <w:iCs/>
                <w:sz w:val="26"/>
                <w:szCs w:val="26"/>
                <w:lang w:val="vi-VN"/>
              </w:rPr>
              <w:t xml:space="preserve"> </w:t>
            </w:r>
          </w:p>
          <w:p w14:paraId="293FA0F1" w14:textId="77777777" w:rsidR="00DD3EE1" w:rsidRPr="00434039" w:rsidRDefault="00DD3EE1" w:rsidP="006D2407">
            <w:pPr>
              <w:shd w:val="clear" w:color="auto" w:fill="FFFFFF"/>
              <w:jc w:val="both"/>
              <w:rPr>
                <w:sz w:val="26"/>
                <w:szCs w:val="26"/>
              </w:rPr>
            </w:pPr>
          </w:p>
        </w:tc>
      </w:tr>
      <w:tr w:rsidR="00DD3EE1" w:rsidRPr="00434039" w14:paraId="021FA56C" w14:textId="77777777" w:rsidTr="00F275CD">
        <w:trPr>
          <w:trHeight w:val="416"/>
          <w:jc w:val="center"/>
        </w:trPr>
        <w:tc>
          <w:tcPr>
            <w:tcW w:w="1656" w:type="dxa"/>
            <w:tcBorders>
              <w:top w:val="single" w:sz="4" w:space="0" w:color="auto"/>
            </w:tcBorders>
            <w:vAlign w:val="center"/>
          </w:tcPr>
          <w:p w14:paraId="1FE19DA4" w14:textId="77777777" w:rsidR="00DD3EE1" w:rsidRPr="00434039" w:rsidRDefault="00DD3EE1" w:rsidP="006D2407">
            <w:pPr>
              <w:numPr>
                <w:ilvl w:val="0"/>
                <w:numId w:val="1"/>
              </w:numPr>
              <w:jc w:val="center"/>
              <w:rPr>
                <w:sz w:val="26"/>
                <w:szCs w:val="26"/>
              </w:rPr>
            </w:pPr>
          </w:p>
        </w:tc>
        <w:tc>
          <w:tcPr>
            <w:tcW w:w="1927" w:type="dxa"/>
            <w:vAlign w:val="center"/>
          </w:tcPr>
          <w:p w14:paraId="2D69554D" w14:textId="02F28399" w:rsidR="00DD3EE1" w:rsidRPr="00434039" w:rsidRDefault="00DD3EE1" w:rsidP="006D2407">
            <w:pPr>
              <w:shd w:val="clear" w:color="auto" w:fill="FFFFFF"/>
              <w:jc w:val="both"/>
              <w:rPr>
                <w:sz w:val="26"/>
                <w:szCs w:val="26"/>
              </w:rPr>
            </w:pPr>
            <w:r w:rsidRPr="00434039">
              <w:rPr>
                <w:sz w:val="26"/>
                <w:szCs w:val="26"/>
              </w:rPr>
              <w:t>Khoản</w:t>
            </w:r>
            <w:r w:rsidRPr="00434039">
              <w:rPr>
                <w:spacing w:val="-2"/>
                <w:sz w:val="26"/>
                <w:szCs w:val="26"/>
              </w:rPr>
              <w:t xml:space="preserve"> </w:t>
            </w:r>
            <w:r w:rsidRPr="00434039">
              <w:rPr>
                <w:sz w:val="26"/>
                <w:szCs w:val="26"/>
              </w:rPr>
              <w:t>2</w:t>
            </w:r>
            <w:r w:rsidRPr="00434039">
              <w:rPr>
                <w:spacing w:val="-2"/>
                <w:sz w:val="26"/>
                <w:szCs w:val="26"/>
              </w:rPr>
              <w:t xml:space="preserve"> </w:t>
            </w:r>
            <w:r w:rsidRPr="00434039">
              <w:rPr>
                <w:sz w:val="26"/>
                <w:szCs w:val="26"/>
              </w:rPr>
              <w:t>Điều</w:t>
            </w:r>
            <w:r w:rsidRPr="00434039">
              <w:rPr>
                <w:spacing w:val="-2"/>
                <w:sz w:val="26"/>
                <w:szCs w:val="26"/>
              </w:rPr>
              <w:t xml:space="preserve"> </w:t>
            </w:r>
            <w:r w:rsidRPr="00434039">
              <w:rPr>
                <w:sz w:val="26"/>
                <w:szCs w:val="26"/>
              </w:rPr>
              <w:t>5</w:t>
            </w:r>
          </w:p>
        </w:tc>
        <w:tc>
          <w:tcPr>
            <w:tcW w:w="1401" w:type="dxa"/>
            <w:tcBorders>
              <w:top w:val="single" w:sz="4" w:space="0" w:color="auto"/>
            </w:tcBorders>
            <w:vAlign w:val="center"/>
          </w:tcPr>
          <w:p w14:paraId="3CFA31B5" w14:textId="2CAF4060" w:rsidR="00DD3EE1" w:rsidRPr="00434039" w:rsidRDefault="00DD3EE1" w:rsidP="006D2407">
            <w:pPr>
              <w:shd w:val="clear" w:color="auto" w:fill="FFFFFF"/>
              <w:jc w:val="both"/>
              <w:rPr>
                <w:sz w:val="26"/>
                <w:szCs w:val="26"/>
              </w:rPr>
            </w:pPr>
            <w:r w:rsidRPr="00434039">
              <w:rPr>
                <w:sz w:val="26"/>
                <w:szCs w:val="26"/>
              </w:rPr>
              <w:t>VBMA</w:t>
            </w:r>
          </w:p>
        </w:tc>
        <w:tc>
          <w:tcPr>
            <w:tcW w:w="5541" w:type="dxa"/>
            <w:tcBorders>
              <w:top w:val="single" w:sz="4" w:space="0" w:color="auto"/>
            </w:tcBorders>
            <w:vAlign w:val="center"/>
          </w:tcPr>
          <w:p w14:paraId="5A457AC4" w14:textId="77777777" w:rsidR="00DD3EE1" w:rsidRPr="00434039" w:rsidRDefault="00DD3EE1" w:rsidP="006D2407">
            <w:pPr>
              <w:jc w:val="both"/>
              <w:rPr>
                <w:rFonts w:eastAsia="Times New Roman"/>
                <w:sz w:val="26"/>
                <w:szCs w:val="26"/>
                <w:lang w:val="vi"/>
              </w:rPr>
            </w:pPr>
            <w:r w:rsidRPr="00434039">
              <w:rPr>
                <w:rFonts w:eastAsia="Times New Roman"/>
                <w:sz w:val="26"/>
                <w:szCs w:val="26"/>
                <w:lang w:val="vi"/>
              </w:rPr>
              <w:t>Với</w:t>
            </w:r>
            <w:r w:rsidRPr="00434039">
              <w:rPr>
                <w:rFonts w:eastAsia="Times New Roman"/>
                <w:spacing w:val="-15"/>
                <w:sz w:val="26"/>
                <w:szCs w:val="26"/>
                <w:lang w:val="vi"/>
              </w:rPr>
              <w:t xml:space="preserve"> </w:t>
            </w:r>
            <w:r w:rsidRPr="00434039">
              <w:rPr>
                <w:rFonts w:eastAsia="Times New Roman"/>
                <w:sz w:val="26"/>
                <w:szCs w:val="26"/>
                <w:lang w:val="vi"/>
              </w:rPr>
              <w:t>đặc</w:t>
            </w:r>
            <w:r w:rsidRPr="00434039">
              <w:rPr>
                <w:rFonts w:eastAsia="Times New Roman"/>
                <w:spacing w:val="-15"/>
                <w:sz w:val="26"/>
                <w:szCs w:val="26"/>
                <w:lang w:val="vi"/>
              </w:rPr>
              <w:t xml:space="preserve"> </w:t>
            </w:r>
            <w:r w:rsidRPr="00434039">
              <w:rPr>
                <w:rFonts w:eastAsia="Times New Roman"/>
                <w:sz w:val="26"/>
                <w:szCs w:val="26"/>
                <w:lang w:val="vi"/>
              </w:rPr>
              <w:t>thù</w:t>
            </w:r>
            <w:r w:rsidRPr="00434039">
              <w:rPr>
                <w:rFonts w:eastAsia="Times New Roman"/>
                <w:spacing w:val="-15"/>
                <w:sz w:val="26"/>
                <w:szCs w:val="26"/>
                <w:lang w:val="vi"/>
              </w:rPr>
              <w:t xml:space="preserve"> </w:t>
            </w:r>
            <w:r w:rsidRPr="00434039">
              <w:rPr>
                <w:rFonts w:eastAsia="Times New Roman"/>
                <w:sz w:val="26"/>
                <w:szCs w:val="26"/>
                <w:lang w:val="vi"/>
              </w:rPr>
              <w:t>kinh</w:t>
            </w:r>
            <w:r w:rsidRPr="00434039">
              <w:rPr>
                <w:rFonts w:eastAsia="Times New Roman"/>
                <w:spacing w:val="-15"/>
                <w:sz w:val="26"/>
                <w:szCs w:val="26"/>
                <w:lang w:val="vi"/>
              </w:rPr>
              <w:t xml:space="preserve"> </w:t>
            </w:r>
            <w:r w:rsidRPr="00434039">
              <w:rPr>
                <w:rFonts w:eastAsia="Times New Roman"/>
                <w:sz w:val="26"/>
                <w:szCs w:val="26"/>
                <w:lang w:val="vi"/>
              </w:rPr>
              <w:t>doanh</w:t>
            </w:r>
            <w:r w:rsidRPr="00434039">
              <w:rPr>
                <w:rFonts w:eastAsia="Times New Roman"/>
                <w:spacing w:val="-15"/>
                <w:sz w:val="26"/>
                <w:szCs w:val="26"/>
                <w:lang w:val="vi"/>
              </w:rPr>
              <w:t xml:space="preserve"> </w:t>
            </w:r>
            <w:r w:rsidRPr="00434039">
              <w:rPr>
                <w:rFonts w:eastAsia="Times New Roman"/>
                <w:sz w:val="26"/>
                <w:szCs w:val="26"/>
                <w:lang w:val="vi"/>
              </w:rPr>
              <w:t>của</w:t>
            </w:r>
            <w:r w:rsidRPr="00434039">
              <w:rPr>
                <w:rFonts w:eastAsia="Times New Roman"/>
                <w:spacing w:val="-15"/>
                <w:sz w:val="26"/>
                <w:szCs w:val="26"/>
                <w:lang w:val="vi"/>
              </w:rPr>
              <w:t xml:space="preserve"> </w:t>
            </w:r>
            <w:r w:rsidRPr="00434039">
              <w:rPr>
                <w:rFonts w:eastAsia="Times New Roman"/>
                <w:sz w:val="26"/>
                <w:szCs w:val="26"/>
                <w:lang w:val="vi"/>
              </w:rPr>
              <w:t>TCTD,</w:t>
            </w:r>
            <w:r w:rsidRPr="00434039">
              <w:rPr>
                <w:rFonts w:eastAsia="Times New Roman"/>
                <w:spacing w:val="-15"/>
                <w:sz w:val="26"/>
                <w:szCs w:val="26"/>
                <w:lang w:val="vi"/>
              </w:rPr>
              <w:t xml:space="preserve"> </w:t>
            </w:r>
            <w:r w:rsidRPr="00434039">
              <w:rPr>
                <w:rFonts w:eastAsia="Times New Roman"/>
                <w:sz w:val="26"/>
                <w:szCs w:val="26"/>
                <w:lang w:val="vi"/>
              </w:rPr>
              <w:t>dòng</w:t>
            </w:r>
            <w:r w:rsidRPr="00434039">
              <w:rPr>
                <w:rFonts w:eastAsia="Times New Roman"/>
                <w:spacing w:val="-15"/>
                <w:sz w:val="26"/>
                <w:szCs w:val="26"/>
                <w:lang w:val="vi"/>
              </w:rPr>
              <w:t xml:space="preserve"> </w:t>
            </w:r>
            <w:r w:rsidRPr="00434039">
              <w:rPr>
                <w:rFonts w:eastAsia="Times New Roman"/>
                <w:sz w:val="26"/>
                <w:szCs w:val="26"/>
                <w:lang w:val="vi"/>
              </w:rPr>
              <w:t>tiền</w:t>
            </w:r>
            <w:r w:rsidRPr="00434039">
              <w:rPr>
                <w:rFonts w:eastAsia="Times New Roman"/>
                <w:spacing w:val="-15"/>
                <w:sz w:val="26"/>
                <w:szCs w:val="26"/>
                <w:lang w:val="vi"/>
              </w:rPr>
              <w:t xml:space="preserve"> </w:t>
            </w:r>
            <w:r w:rsidRPr="00434039">
              <w:rPr>
                <w:rFonts w:eastAsia="Times New Roman"/>
                <w:sz w:val="26"/>
                <w:szCs w:val="26"/>
                <w:lang w:val="vi"/>
              </w:rPr>
              <w:t>lưu</w:t>
            </w:r>
            <w:r w:rsidRPr="00434039">
              <w:rPr>
                <w:rFonts w:eastAsia="Times New Roman"/>
                <w:spacing w:val="-15"/>
                <w:sz w:val="26"/>
                <w:szCs w:val="26"/>
                <w:lang w:val="vi"/>
              </w:rPr>
              <w:t xml:space="preserve"> </w:t>
            </w:r>
            <w:r w:rsidRPr="00434039">
              <w:rPr>
                <w:rFonts w:eastAsia="Times New Roman"/>
                <w:sz w:val="26"/>
                <w:szCs w:val="26"/>
                <w:lang w:val="vi"/>
              </w:rPr>
              <w:t>thông</w:t>
            </w:r>
            <w:r w:rsidRPr="00434039">
              <w:rPr>
                <w:rFonts w:eastAsia="Times New Roman"/>
                <w:spacing w:val="-15"/>
                <w:sz w:val="26"/>
                <w:szCs w:val="26"/>
                <w:lang w:val="vi"/>
              </w:rPr>
              <w:t xml:space="preserve"> </w:t>
            </w:r>
            <w:r w:rsidRPr="00434039">
              <w:rPr>
                <w:rFonts w:eastAsia="Times New Roman"/>
                <w:sz w:val="26"/>
                <w:szCs w:val="26"/>
                <w:lang w:val="vi"/>
              </w:rPr>
              <w:t>luân</w:t>
            </w:r>
            <w:r w:rsidRPr="00434039">
              <w:rPr>
                <w:rFonts w:eastAsia="Times New Roman"/>
                <w:spacing w:val="-14"/>
                <w:sz w:val="26"/>
                <w:szCs w:val="26"/>
                <w:lang w:val="vi"/>
              </w:rPr>
              <w:t xml:space="preserve"> </w:t>
            </w:r>
            <w:r w:rsidRPr="00434039">
              <w:rPr>
                <w:rFonts w:eastAsia="Times New Roman"/>
                <w:sz w:val="26"/>
                <w:szCs w:val="26"/>
                <w:lang w:val="vi"/>
              </w:rPr>
              <w:t>chuyển</w:t>
            </w:r>
            <w:r w:rsidRPr="00434039">
              <w:rPr>
                <w:rFonts w:eastAsia="Times New Roman"/>
                <w:spacing w:val="-15"/>
                <w:sz w:val="26"/>
                <w:szCs w:val="26"/>
                <w:lang w:val="vi"/>
              </w:rPr>
              <w:t xml:space="preserve"> </w:t>
            </w:r>
            <w:r w:rsidRPr="00434039">
              <w:rPr>
                <w:rFonts w:eastAsia="Times New Roman"/>
                <w:sz w:val="26"/>
                <w:szCs w:val="26"/>
                <w:lang w:val="vi"/>
              </w:rPr>
              <w:t>liên</w:t>
            </w:r>
            <w:r w:rsidRPr="00434039">
              <w:rPr>
                <w:rFonts w:eastAsia="Times New Roman"/>
                <w:spacing w:val="-15"/>
                <w:sz w:val="26"/>
                <w:szCs w:val="26"/>
                <w:lang w:val="vi"/>
              </w:rPr>
              <w:t xml:space="preserve"> </w:t>
            </w:r>
            <w:r w:rsidRPr="00434039">
              <w:rPr>
                <w:rFonts w:eastAsia="Times New Roman"/>
                <w:sz w:val="26"/>
                <w:szCs w:val="26"/>
                <w:lang w:val="vi"/>
              </w:rPr>
              <w:t>tục,</w:t>
            </w:r>
            <w:r w:rsidRPr="00434039">
              <w:rPr>
                <w:rFonts w:eastAsia="Times New Roman"/>
                <w:spacing w:val="-15"/>
                <w:sz w:val="26"/>
                <w:szCs w:val="26"/>
                <w:lang w:val="vi"/>
              </w:rPr>
              <w:t xml:space="preserve"> </w:t>
            </w:r>
            <w:r w:rsidRPr="00434039">
              <w:rPr>
                <w:rFonts w:eastAsia="Times New Roman"/>
                <w:sz w:val="26"/>
                <w:szCs w:val="26"/>
                <w:lang w:val="vi"/>
              </w:rPr>
              <w:t>nguồn</w:t>
            </w:r>
            <w:r w:rsidRPr="00434039">
              <w:rPr>
                <w:rFonts w:eastAsia="Times New Roman"/>
                <w:spacing w:val="-15"/>
                <w:sz w:val="26"/>
                <w:szCs w:val="26"/>
                <w:lang w:val="vi"/>
              </w:rPr>
              <w:t xml:space="preserve"> </w:t>
            </w:r>
            <w:r w:rsidRPr="00434039">
              <w:rPr>
                <w:rFonts w:eastAsia="Times New Roman"/>
                <w:sz w:val="26"/>
                <w:szCs w:val="26"/>
                <w:lang w:val="vi"/>
              </w:rPr>
              <w:t>vốn</w:t>
            </w:r>
            <w:r w:rsidRPr="00434039">
              <w:rPr>
                <w:rFonts w:eastAsia="Times New Roman"/>
                <w:spacing w:val="-15"/>
                <w:sz w:val="26"/>
                <w:szCs w:val="26"/>
                <w:lang w:val="vi"/>
              </w:rPr>
              <w:t xml:space="preserve"> </w:t>
            </w:r>
            <w:r w:rsidRPr="00434039">
              <w:rPr>
                <w:rFonts w:eastAsia="Times New Roman"/>
                <w:sz w:val="26"/>
                <w:szCs w:val="26"/>
                <w:lang w:val="vi"/>
              </w:rPr>
              <w:t xml:space="preserve">sau </w:t>
            </w:r>
            <w:r w:rsidRPr="00434039">
              <w:rPr>
                <w:rFonts w:eastAsia="Times New Roman"/>
                <w:spacing w:val="-4"/>
                <w:sz w:val="26"/>
                <w:szCs w:val="26"/>
                <w:lang w:val="vi"/>
              </w:rPr>
              <w:t>khi</w:t>
            </w:r>
            <w:r w:rsidRPr="00434039">
              <w:rPr>
                <w:rFonts w:eastAsia="Times New Roman"/>
                <w:spacing w:val="-10"/>
                <w:sz w:val="26"/>
                <w:szCs w:val="26"/>
                <w:lang w:val="vi"/>
              </w:rPr>
              <w:t xml:space="preserve"> </w:t>
            </w:r>
            <w:r w:rsidRPr="00434039">
              <w:rPr>
                <w:rFonts w:eastAsia="Times New Roman"/>
                <w:spacing w:val="-4"/>
                <w:sz w:val="26"/>
                <w:szCs w:val="26"/>
                <w:lang w:val="vi"/>
              </w:rPr>
              <w:t>được</w:t>
            </w:r>
            <w:r w:rsidRPr="00434039">
              <w:rPr>
                <w:rFonts w:eastAsia="Times New Roman"/>
                <w:spacing w:val="-9"/>
                <w:sz w:val="26"/>
                <w:szCs w:val="26"/>
                <w:lang w:val="vi"/>
              </w:rPr>
              <w:t xml:space="preserve"> </w:t>
            </w:r>
            <w:r w:rsidRPr="00434039">
              <w:rPr>
                <w:rFonts w:eastAsia="Times New Roman"/>
                <w:spacing w:val="-4"/>
                <w:sz w:val="26"/>
                <w:szCs w:val="26"/>
                <w:lang w:val="vi"/>
              </w:rPr>
              <w:t>huy</w:t>
            </w:r>
            <w:r w:rsidRPr="00434039">
              <w:rPr>
                <w:rFonts w:eastAsia="Times New Roman"/>
                <w:spacing w:val="-8"/>
                <w:sz w:val="26"/>
                <w:szCs w:val="26"/>
                <w:lang w:val="vi"/>
              </w:rPr>
              <w:t xml:space="preserve"> </w:t>
            </w:r>
            <w:r w:rsidRPr="00434039">
              <w:rPr>
                <w:rFonts w:eastAsia="Times New Roman"/>
                <w:spacing w:val="-4"/>
                <w:sz w:val="26"/>
                <w:szCs w:val="26"/>
                <w:lang w:val="vi"/>
              </w:rPr>
              <w:t>động</w:t>
            </w:r>
            <w:r w:rsidRPr="00434039">
              <w:rPr>
                <w:rFonts w:eastAsia="Times New Roman"/>
                <w:spacing w:val="-10"/>
                <w:sz w:val="26"/>
                <w:szCs w:val="26"/>
                <w:lang w:val="vi"/>
              </w:rPr>
              <w:t xml:space="preserve"> </w:t>
            </w:r>
            <w:r w:rsidRPr="00434039">
              <w:rPr>
                <w:rFonts w:eastAsia="Times New Roman"/>
                <w:spacing w:val="-4"/>
                <w:sz w:val="26"/>
                <w:szCs w:val="26"/>
                <w:lang w:val="vi"/>
              </w:rPr>
              <w:t>sẽ</w:t>
            </w:r>
            <w:r w:rsidRPr="00434039">
              <w:rPr>
                <w:rFonts w:eastAsia="Times New Roman"/>
                <w:spacing w:val="-9"/>
                <w:sz w:val="26"/>
                <w:szCs w:val="26"/>
                <w:lang w:val="vi"/>
              </w:rPr>
              <w:t xml:space="preserve"> </w:t>
            </w:r>
            <w:r w:rsidRPr="00434039">
              <w:rPr>
                <w:rFonts w:eastAsia="Times New Roman"/>
                <w:spacing w:val="-4"/>
                <w:sz w:val="26"/>
                <w:szCs w:val="26"/>
                <w:lang w:val="vi"/>
              </w:rPr>
              <w:t>được</w:t>
            </w:r>
            <w:r w:rsidRPr="00434039">
              <w:rPr>
                <w:rFonts w:eastAsia="Times New Roman"/>
                <w:spacing w:val="-11"/>
                <w:sz w:val="26"/>
                <w:szCs w:val="26"/>
                <w:lang w:val="vi"/>
              </w:rPr>
              <w:t xml:space="preserve"> </w:t>
            </w:r>
            <w:r w:rsidRPr="00434039">
              <w:rPr>
                <w:rFonts w:eastAsia="Times New Roman"/>
                <w:spacing w:val="-4"/>
                <w:sz w:val="26"/>
                <w:szCs w:val="26"/>
                <w:lang w:val="vi"/>
              </w:rPr>
              <w:t>bổ</w:t>
            </w:r>
            <w:r w:rsidRPr="00434039">
              <w:rPr>
                <w:rFonts w:eastAsia="Times New Roman"/>
                <w:spacing w:val="-10"/>
                <w:sz w:val="26"/>
                <w:szCs w:val="26"/>
                <w:lang w:val="vi"/>
              </w:rPr>
              <w:t xml:space="preserve"> </w:t>
            </w:r>
            <w:r w:rsidRPr="00434039">
              <w:rPr>
                <w:rFonts w:eastAsia="Times New Roman"/>
                <w:spacing w:val="-4"/>
                <w:sz w:val="26"/>
                <w:szCs w:val="26"/>
                <w:lang w:val="vi"/>
              </w:rPr>
              <w:t>sung</w:t>
            </w:r>
            <w:r w:rsidRPr="00434039">
              <w:rPr>
                <w:rFonts w:eastAsia="Times New Roman"/>
                <w:spacing w:val="-8"/>
                <w:sz w:val="26"/>
                <w:szCs w:val="26"/>
                <w:lang w:val="vi"/>
              </w:rPr>
              <w:t xml:space="preserve"> </w:t>
            </w:r>
            <w:r w:rsidRPr="00434039">
              <w:rPr>
                <w:rFonts w:eastAsia="Times New Roman"/>
                <w:spacing w:val="-4"/>
                <w:sz w:val="26"/>
                <w:szCs w:val="26"/>
                <w:lang w:val="vi"/>
              </w:rPr>
              <w:t>vào</w:t>
            </w:r>
            <w:r w:rsidRPr="00434039">
              <w:rPr>
                <w:rFonts w:eastAsia="Times New Roman"/>
                <w:spacing w:val="-10"/>
                <w:sz w:val="26"/>
                <w:szCs w:val="26"/>
                <w:lang w:val="vi"/>
              </w:rPr>
              <w:t xml:space="preserve"> </w:t>
            </w:r>
            <w:r w:rsidRPr="00434039">
              <w:rPr>
                <w:rFonts w:eastAsia="Times New Roman"/>
                <w:spacing w:val="-4"/>
                <w:sz w:val="26"/>
                <w:szCs w:val="26"/>
                <w:lang w:val="vi"/>
              </w:rPr>
              <w:t>tổng</w:t>
            </w:r>
            <w:r w:rsidRPr="00434039">
              <w:rPr>
                <w:rFonts w:eastAsia="Times New Roman"/>
                <w:spacing w:val="-8"/>
                <w:sz w:val="26"/>
                <w:szCs w:val="26"/>
                <w:lang w:val="vi"/>
              </w:rPr>
              <w:t xml:space="preserve"> </w:t>
            </w:r>
            <w:r w:rsidRPr="00434039">
              <w:rPr>
                <w:rFonts w:eastAsia="Times New Roman"/>
                <w:spacing w:val="-4"/>
                <w:sz w:val="26"/>
                <w:szCs w:val="26"/>
                <w:lang w:val="vi"/>
              </w:rPr>
              <w:t>nguồn</w:t>
            </w:r>
            <w:r w:rsidRPr="00434039">
              <w:rPr>
                <w:rFonts w:eastAsia="Times New Roman"/>
                <w:spacing w:val="-6"/>
                <w:sz w:val="26"/>
                <w:szCs w:val="26"/>
                <w:lang w:val="vi"/>
              </w:rPr>
              <w:t xml:space="preserve"> </w:t>
            </w:r>
            <w:r w:rsidRPr="00434039">
              <w:rPr>
                <w:rFonts w:eastAsia="Times New Roman"/>
                <w:spacing w:val="-4"/>
                <w:sz w:val="26"/>
                <w:szCs w:val="26"/>
                <w:lang w:val="vi"/>
              </w:rPr>
              <w:t>vốn</w:t>
            </w:r>
            <w:r w:rsidRPr="00434039">
              <w:rPr>
                <w:rFonts w:eastAsia="Times New Roman"/>
                <w:spacing w:val="-8"/>
                <w:sz w:val="26"/>
                <w:szCs w:val="26"/>
                <w:lang w:val="vi"/>
              </w:rPr>
              <w:t xml:space="preserve"> </w:t>
            </w:r>
            <w:r w:rsidRPr="00434039">
              <w:rPr>
                <w:rFonts w:eastAsia="Times New Roman"/>
                <w:spacing w:val="-4"/>
                <w:sz w:val="26"/>
                <w:szCs w:val="26"/>
                <w:lang w:val="vi"/>
              </w:rPr>
              <w:t>chung</w:t>
            </w:r>
            <w:r w:rsidRPr="00434039">
              <w:rPr>
                <w:rFonts w:eastAsia="Times New Roman"/>
                <w:spacing w:val="-8"/>
                <w:sz w:val="26"/>
                <w:szCs w:val="26"/>
                <w:lang w:val="vi"/>
              </w:rPr>
              <w:t xml:space="preserve"> </w:t>
            </w:r>
            <w:r w:rsidRPr="00434039">
              <w:rPr>
                <w:rFonts w:eastAsia="Times New Roman"/>
                <w:spacing w:val="-4"/>
                <w:sz w:val="26"/>
                <w:szCs w:val="26"/>
                <w:lang w:val="vi"/>
              </w:rPr>
              <w:t>(huy</w:t>
            </w:r>
            <w:r w:rsidRPr="00434039">
              <w:rPr>
                <w:rFonts w:eastAsia="Times New Roman"/>
                <w:spacing w:val="-8"/>
                <w:sz w:val="26"/>
                <w:szCs w:val="26"/>
                <w:lang w:val="vi"/>
              </w:rPr>
              <w:t xml:space="preserve"> </w:t>
            </w:r>
            <w:r w:rsidRPr="00434039">
              <w:rPr>
                <w:rFonts w:eastAsia="Times New Roman"/>
                <w:spacing w:val="-4"/>
                <w:sz w:val="26"/>
                <w:szCs w:val="26"/>
                <w:lang w:val="vi"/>
              </w:rPr>
              <w:t>động</w:t>
            </w:r>
            <w:r w:rsidRPr="00434039">
              <w:rPr>
                <w:rFonts w:eastAsia="Times New Roman"/>
                <w:spacing w:val="-10"/>
                <w:sz w:val="26"/>
                <w:szCs w:val="26"/>
                <w:lang w:val="vi"/>
              </w:rPr>
              <w:t xml:space="preserve"> </w:t>
            </w:r>
            <w:r w:rsidRPr="00434039">
              <w:rPr>
                <w:rFonts w:eastAsia="Times New Roman"/>
                <w:spacing w:val="-4"/>
                <w:sz w:val="26"/>
                <w:szCs w:val="26"/>
                <w:lang w:val="vi"/>
              </w:rPr>
              <w:t>từ</w:t>
            </w:r>
            <w:r w:rsidRPr="00434039">
              <w:rPr>
                <w:rFonts w:eastAsia="Times New Roman"/>
                <w:spacing w:val="-8"/>
                <w:sz w:val="26"/>
                <w:szCs w:val="26"/>
                <w:lang w:val="vi"/>
              </w:rPr>
              <w:t xml:space="preserve"> </w:t>
            </w:r>
            <w:r w:rsidRPr="00434039">
              <w:rPr>
                <w:rFonts w:eastAsia="Times New Roman"/>
                <w:spacing w:val="-4"/>
                <w:sz w:val="26"/>
                <w:szCs w:val="26"/>
                <w:lang w:val="vi"/>
              </w:rPr>
              <w:t>khách</w:t>
            </w:r>
            <w:r w:rsidRPr="00434039">
              <w:rPr>
                <w:rFonts w:eastAsia="Times New Roman"/>
                <w:spacing w:val="-8"/>
                <w:sz w:val="26"/>
                <w:szCs w:val="26"/>
                <w:lang w:val="vi"/>
              </w:rPr>
              <w:t xml:space="preserve"> </w:t>
            </w:r>
            <w:r w:rsidRPr="00434039">
              <w:rPr>
                <w:rFonts w:eastAsia="Times New Roman"/>
                <w:spacing w:val="-4"/>
                <w:sz w:val="26"/>
                <w:szCs w:val="26"/>
                <w:lang w:val="vi"/>
              </w:rPr>
              <w:t>hàng,</w:t>
            </w:r>
            <w:r w:rsidRPr="00434039">
              <w:rPr>
                <w:rFonts w:eastAsia="Times New Roman"/>
                <w:spacing w:val="-8"/>
                <w:sz w:val="26"/>
                <w:szCs w:val="26"/>
                <w:lang w:val="vi"/>
              </w:rPr>
              <w:t xml:space="preserve"> </w:t>
            </w:r>
            <w:r w:rsidRPr="00434039">
              <w:rPr>
                <w:rFonts w:eastAsia="Times New Roman"/>
                <w:spacing w:val="-4"/>
                <w:sz w:val="26"/>
                <w:szCs w:val="26"/>
                <w:lang w:val="vi"/>
              </w:rPr>
              <w:t xml:space="preserve">phát </w:t>
            </w:r>
            <w:r w:rsidRPr="00434039">
              <w:rPr>
                <w:rFonts w:eastAsia="Times New Roman"/>
                <w:spacing w:val="-6"/>
                <w:sz w:val="26"/>
                <w:szCs w:val="26"/>
                <w:lang w:val="vi"/>
              </w:rPr>
              <w:t>hành chứng chỉ</w:t>
            </w:r>
            <w:r w:rsidRPr="00434039">
              <w:rPr>
                <w:rFonts w:eastAsia="Times New Roman"/>
                <w:spacing w:val="-9"/>
                <w:sz w:val="26"/>
                <w:szCs w:val="26"/>
                <w:lang w:val="vi"/>
              </w:rPr>
              <w:t xml:space="preserve"> </w:t>
            </w:r>
            <w:r w:rsidRPr="00434039">
              <w:rPr>
                <w:rFonts w:eastAsia="Times New Roman"/>
                <w:spacing w:val="-6"/>
                <w:sz w:val="26"/>
                <w:szCs w:val="26"/>
                <w:lang w:val="vi"/>
              </w:rPr>
              <w:t>tiền gửi, vay/nhận gửi</w:t>
            </w:r>
            <w:r w:rsidRPr="00434039">
              <w:rPr>
                <w:rFonts w:eastAsia="Times New Roman"/>
                <w:spacing w:val="-9"/>
                <w:sz w:val="26"/>
                <w:szCs w:val="26"/>
                <w:lang w:val="vi"/>
              </w:rPr>
              <w:t xml:space="preserve"> </w:t>
            </w:r>
            <w:r w:rsidRPr="00434039">
              <w:rPr>
                <w:rFonts w:eastAsia="Times New Roman"/>
                <w:spacing w:val="-6"/>
                <w:sz w:val="26"/>
                <w:szCs w:val="26"/>
                <w:lang w:val="vi"/>
              </w:rPr>
              <w:t>từ</w:t>
            </w:r>
            <w:r w:rsidRPr="00434039">
              <w:rPr>
                <w:rFonts w:eastAsia="Times New Roman"/>
                <w:spacing w:val="-8"/>
                <w:sz w:val="26"/>
                <w:szCs w:val="26"/>
                <w:lang w:val="vi"/>
              </w:rPr>
              <w:t xml:space="preserve"> </w:t>
            </w:r>
            <w:r w:rsidRPr="00434039">
              <w:rPr>
                <w:rFonts w:eastAsia="Times New Roman"/>
                <w:spacing w:val="-6"/>
                <w:sz w:val="26"/>
                <w:szCs w:val="26"/>
                <w:lang w:val="vi"/>
              </w:rPr>
              <w:t>các</w:t>
            </w:r>
            <w:r w:rsidRPr="00434039">
              <w:rPr>
                <w:rFonts w:eastAsia="Times New Roman"/>
                <w:spacing w:val="-8"/>
                <w:sz w:val="26"/>
                <w:szCs w:val="26"/>
                <w:lang w:val="vi"/>
              </w:rPr>
              <w:t xml:space="preserve"> </w:t>
            </w:r>
            <w:r w:rsidRPr="00434039">
              <w:rPr>
                <w:rFonts w:eastAsia="Times New Roman"/>
                <w:spacing w:val="-6"/>
                <w:sz w:val="26"/>
                <w:szCs w:val="26"/>
                <w:lang w:val="vi"/>
              </w:rPr>
              <w:t xml:space="preserve">TCTD </w:t>
            </w:r>
            <w:r w:rsidRPr="00434039">
              <w:rPr>
                <w:sz w:val="26"/>
                <w:szCs w:val="26"/>
              </w:rPr>
              <w:t>khác</w:t>
            </w:r>
            <w:r w:rsidRPr="00434039">
              <w:rPr>
                <w:rFonts w:eastAsia="Times New Roman"/>
                <w:spacing w:val="-8"/>
                <w:sz w:val="26"/>
                <w:szCs w:val="26"/>
                <w:lang w:val="vi"/>
              </w:rPr>
              <w:t xml:space="preserve"> </w:t>
            </w:r>
            <w:r w:rsidRPr="00434039">
              <w:rPr>
                <w:rFonts w:eastAsia="Times New Roman"/>
                <w:spacing w:val="-6"/>
                <w:sz w:val="26"/>
                <w:szCs w:val="26"/>
                <w:lang w:val="vi"/>
              </w:rPr>
              <w:t>trong nước…)</w:t>
            </w:r>
            <w:r w:rsidRPr="00434039">
              <w:rPr>
                <w:rFonts w:eastAsia="Times New Roman"/>
                <w:spacing w:val="-8"/>
                <w:sz w:val="26"/>
                <w:szCs w:val="26"/>
                <w:lang w:val="vi"/>
              </w:rPr>
              <w:t xml:space="preserve"> </w:t>
            </w:r>
            <w:r w:rsidRPr="00434039">
              <w:rPr>
                <w:rFonts w:eastAsia="Times New Roman"/>
                <w:spacing w:val="-6"/>
                <w:sz w:val="26"/>
                <w:szCs w:val="26"/>
                <w:lang w:val="vi"/>
              </w:rPr>
              <w:t>để</w:t>
            </w:r>
            <w:r w:rsidRPr="00434039">
              <w:rPr>
                <w:rFonts w:eastAsia="Times New Roman"/>
                <w:spacing w:val="-8"/>
                <w:sz w:val="26"/>
                <w:szCs w:val="26"/>
                <w:lang w:val="vi"/>
              </w:rPr>
              <w:t xml:space="preserve"> </w:t>
            </w:r>
            <w:r w:rsidRPr="00434039">
              <w:rPr>
                <w:rFonts w:eastAsia="Times New Roman"/>
                <w:spacing w:val="-6"/>
                <w:sz w:val="26"/>
                <w:szCs w:val="26"/>
                <w:lang w:val="vi"/>
              </w:rPr>
              <w:t xml:space="preserve">sử dụng cho nghiệp </w:t>
            </w:r>
            <w:r w:rsidRPr="00434039">
              <w:rPr>
                <w:rFonts w:eastAsia="Times New Roman"/>
                <w:spacing w:val="-4"/>
                <w:sz w:val="26"/>
                <w:szCs w:val="26"/>
                <w:lang w:val="vi"/>
              </w:rPr>
              <w:t>vụ</w:t>
            </w:r>
            <w:r w:rsidRPr="00434039">
              <w:rPr>
                <w:rFonts w:eastAsia="Times New Roman"/>
                <w:spacing w:val="-11"/>
                <w:sz w:val="26"/>
                <w:szCs w:val="26"/>
                <w:lang w:val="vi"/>
              </w:rPr>
              <w:t xml:space="preserve"> </w:t>
            </w:r>
            <w:r w:rsidRPr="00434039">
              <w:rPr>
                <w:rFonts w:eastAsia="Times New Roman"/>
                <w:spacing w:val="-4"/>
                <w:sz w:val="26"/>
                <w:szCs w:val="26"/>
                <w:lang w:val="vi"/>
              </w:rPr>
              <w:t>của</w:t>
            </w:r>
            <w:r w:rsidRPr="00434039">
              <w:rPr>
                <w:rFonts w:eastAsia="Times New Roman"/>
                <w:spacing w:val="-11"/>
                <w:sz w:val="26"/>
                <w:szCs w:val="26"/>
                <w:lang w:val="vi"/>
              </w:rPr>
              <w:t xml:space="preserve"> </w:t>
            </w:r>
            <w:r w:rsidRPr="00434039">
              <w:rPr>
                <w:rFonts w:eastAsia="Times New Roman"/>
                <w:spacing w:val="-4"/>
                <w:sz w:val="26"/>
                <w:szCs w:val="26"/>
                <w:lang w:val="vi"/>
              </w:rPr>
              <w:t>TCTD.</w:t>
            </w:r>
            <w:r w:rsidRPr="00434039">
              <w:rPr>
                <w:rFonts w:eastAsia="Times New Roman"/>
                <w:spacing w:val="-10"/>
                <w:sz w:val="26"/>
                <w:szCs w:val="26"/>
                <w:lang w:val="vi"/>
              </w:rPr>
              <w:t xml:space="preserve"> </w:t>
            </w:r>
            <w:r w:rsidRPr="00434039">
              <w:rPr>
                <w:rFonts w:eastAsia="Times New Roman"/>
                <w:spacing w:val="-4"/>
                <w:sz w:val="26"/>
                <w:szCs w:val="26"/>
                <w:lang w:val="vi"/>
              </w:rPr>
              <w:t>Trong</w:t>
            </w:r>
            <w:r w:rsidRPr="00434039">
              <w:rPr>
                <w:rFonts w:eastAsia="Times New Roman"/>
                <w:spacing w:val="-10"/>
                <w:sz w:val="26"/>
                <w:szCs w:val="26"/>
                <w:lang w:val="vi"/>
              </w:rPr>
              <w:t xml:space="preserve"> </w:t>
            </w:r>
            <w:r w:rsidRPr="00434039">
              <w:rPr>
                <w:rFonts w:eastAsia="Times New Roman"/>
                <w:spacing w:val="-4"/>
                <w:sz w:val="26"/>
                <w:szCs w:val="26"/>
                <w:lang w:val="vi"/>
              </w:rPr>
              <w:t>trường</w:t>
            </w:r>
            <w:r w:rsidRPr="00434039">
              <w:rPr>
                <w:rFonts w:eastAsia="Times New Roman"/>
                <w:spacing w:val="-10"/>
                <w:sz w:val="26"/>
                <w:szCs w:val="26"/>
                <w:lang w:val="vi"/>
              </w:rPr>
              <w:t xml:space="preserve"> </w:t>
            </w:r>
            <w:r w:rsidRPr="00434039">
              <w:rPr>
                <w:rFonts w:eastAsia="Times New Roman"/>
                <w:spacing w:val="-4"/>
                <w:sz w:val="26"/>
                <w:szCs w:val="26"/>
                <w:lang w:val="vi"/>
              </w:rPr>
              <w:t>hợp</w:t>
            </w:r>
            <w:r w:rsidRPr="00434039">
              <w:rPr>
                <w:rFonts w:eastAsia="Times New Roman"/>
                <w:spacing w:val="-10"/>
                <w:sz w:val="26"/>
                <w:szCs w:val="26"/>
                <w:lang w:val="vi"/>
              </w:rPr>
              <w:t xml:space="preserve"> </w:t>
            </w:r>
            <w:r w:rsidRPr="00434039">
              <w:rPr>
                <w:rFonts w:eastAsia="Times New Roman"/>
                <w:spacing w:val="-4"/>
                <w:sz w:val="26"/>
                <w:szCs w:val="26"/>
                <w:lang w:val="vi"/>
              </w:rPr>
              <w:t>sử</w:t>
            </w:r>
            <w:r w:rsidRPr="00434039">
              <w:rPr>
                <w:rFonts w:eastAsia="Times New Roman"/>
                <w:spacing w:val="-11"/>
                <w:sz w:val="26"/>
                <w:szCs w:val="26"/>
                <w:lang w:val="vi"/>
              </w:rPr>
              <w:t xml:space="preserve"> </w:t>
            </w:r>
            <w:r w:rsidRPr="00434039">
              <w:rPr>
                <w:rFonts w:eastAsia="Times New Roman"/>
                <w:spacing w:val="-4"/>
                <w:sz w:val="26"/>
                <w:szCs w:val="26"/>
                <w:lang w:val="vi"/>
              </w:rPr>
              <w:t>dụng</w:t>
            </w:r>
            <w:r w:rsidRPr="00434039">
              <w:rPr>
                <w:rFonts w:eastAsia="Times New Roman"/>
                <w:spacing w:val="-10"/>
                <w:sz w:val="26"/>
                <w:szCs w:val="26"/>
                <w:lang w:val="vi"/>
              </w:rPr>
              <w:t xml:space="preserve"> </w:t>
            </w:r>
            <w:r w:rsidRPr="00434039">
              <w:rPr>
                <w:rFonts w:eastAsia="Times New Roman"/>
                <w:spacing w:val="-4"/>
                <w:sz w:val="26"/>
                <w:szCs w:val="26"/>
                <w:lang w:val="vi"/>
              </w:rPr>
              <w:t>nguồn</w:t>
            </w:r>
            <w:r w:rsidRPr="00434039">
              <w:rPr>
                <w:rFonts w:eastAsia="Times New Roman"/>
                <w:spacing w:val="-10"/>
                <w:sz w:val="26"/>
                <w:szCs w:val="26"/>
                <w:lang w:val="vi"/>
              </w:rPr>
              <w:t xml:space="preserve"> </w:t>
            </w:r>
            <w:r w:rsidRPr="00434039">
              <w:rPr>
                <w:rFonts w:eastAsia="Times New Roman"/>
                <w:spacing w:val="-4"/>
                <w:sz w:val="26"/>
                <w:szCs w:val="26"/>
                <w:lang w:val="vi"/>
              </w:rPr>
              <w:t>vốn</w:t>
            </w:r>
            <w:r w:rsidRPr="00434039">
              <w:rPr>
                <w:rFonts w:eastAsia="Times New Roman"/>
                <w:spacing w:val="-10"/>
                <w:sz w:val="26"/>
                <w:szCs w:val="26"/>
                <w:lang w:val="vi"/>
              </w:rPr>
              <w:t xml:space="preserve"> </w:t>
            </w:r>
            <w:r w:rsidRPr="00434039">
              <w:rPr>
                <w:rFonts w:eastAsia="Times New Roman"/>
                <w:spacing w:val="-4"/>
                <w:sz w:val="26"/>
                <w:szCs w:val="26"/>
                <w:lang w:val="vi"/>
              </w:rPr>
              <w:t>huy</w:t>
            </w:r>
            <w:r w:rsidRPr="00434039">
              <w:rPr>
                <w:rFonts w:eastAsia="Times New Roman"/>
                <w:spacing w:val="-10"/>
                <w:sz w:val="26"/>
                <w:szCs w:val="26"/>
                <w:lang w:val="vi"/>
              </w:rPr>
              <w:t xml:space="preserve"> </w:t>
            </w:r>
            <w:r w:rsidRPr="00434039">
              <w:rPr>
                <w:rFonts w:eastAsia="Times New Roman"/>
                <w:spacing w:val="-4"/>
                <w:sz w:val="26"/>
                <w:szCs w:val="26"/>
                <w:lang w:val="vi"/>
              </w:rPr>
              <w:t>động</w:t>
            </w:r>
            <w:r w:rsidRPr="00434039">
              <w:rPr>
                <w:rFonts w:eastAsia="Times New Roman"/>
                <w:spacing w:val="-10"/>
                <w:sz w:val="26"/>
                <w:szCs w:val="26"/>
                <w:lang w:val="vi"/>
              </w:rPr>
              <w:t xml:space="preserve"> </w:t>
            </w:r>
            <w:r w:rsidRPr="00434039">
              <w:rPr>
                <w:rFonts w:eastAsia="Times New Roman"/>
                <w:spacing w:val="-4"/>
                <w:sz w:val="26"/>
                <w:szCs w:val="26"/>
                <w:lang w:val="vi"/>
              </w:rPr>
              <w:t>từ</w:t>
            </w:r>
            <w:r w:rsidRPr="00434039">
              <w:rPr>
                <w:rFonts w:eastAsia="Times New Roman"/>
                <w:spacing w:val="-11"/>
                <w:sz w:val="26"/>
                <w:szCs w:val="26"/>
                <w:lang w:val="vi"/>
              </w:rPr>
              <w:t xml:space="preserve"> </w:t>
            </w:r>
            <w:r w:rsidRPr="00434039">
              <w:rPr>
                <w:rFonts w:eastAsia="Times New Roman"/>
                <w:spacing w:val="-4"/>
                <w:sz w:val="26"/>
                <w:szCs w:val="26"/>
                <w:lang w:val="vi"/>
              </w:rPr>
              <w:t>trái</w:t>
            </w:r>
            <w:r w:rsidRPr="00434039">
              <w:rPr>
                <w:rFonts w:eastAsia="Times New Roman"/>
                <w:spacing w:val="-10"/>
                <w:sz w:val="26"/>
                <w:szCs w:val="26"/>
                <w:lang w:val="vi"/>
              </w:rPr>
              <w:t xml:space="preserve"> </w:t>
            </w:r>
            <w:r w:rsidRPr="00434039">
              <w:rPr>
                <w:rFonts w:eastAsia="Times New Roman"/>
                <w:spacing w:val="-4"/>
                <w:sz w:val="26"/>
                <w:szCs w:val="26"/>
                <w:lang w:val="vi"/>
              </w:rPr>
              <w:t>phiếu</w:t>
            </w:r>
            <w:r w:rsidRPr="00434039">
              <w:rPr>
                <w:rFonts w:eastAsia="Times New Roman"/>
                <w:spacing w:val="-10"/>
                <w:sz w:val="26"/>
                <w:szCs w:val="26"/>
                <w:lang w:val="vi"/>
              </w:rPr>
              <w:t xml:space="preserve"> </w:t>
            </w:r>
            <w:r w:rsidRPr="00434039">
              <w:rPr>
                <w:rFonts w:eastAsia="Times New Roman"/>
                <w:spacing w:val="-4"/>
                <w:sz w:val="26"/>
                <w:szCs w:val="26"/>
                <w:lang w:val="vi"/>
              </w:rPr>
              <w:t>cho</w:t>
            </w:r>
            <w:r w:rsidRPr="00434039">
              <w:rPr>
                <w:rFonts w:eastAsia="Times New Roman"/>
                <w:spacing w:val="-11"/>
                <w:sz w:val="26"/>
                <w:szCs w:val="26"/>
                <w:lang w:val="vi"/>
              </w:rPr>
              <w:t xml:space="preserve"> </w:t>
            </w:r>
            <w:r w:rsidRPr="00434039">
              <w:rPr>
                <w:rFonts w:eastAsia="Times New Roman"/>
                <w:spacing w:val="-4"/>
                <w:sz w:val="26"/>
                <w:szCs w:val="26"/>
                <w:lang w:val="vi"/>
              </w:rPr>
              <w:t>hoạt</w:t>
            </w:r>
            <w:r w:rsidRPr="00434039">
              <w:rPr>
                <w:rFonts w:eastAsia="Times New Roman"/>
                <w:spacing w:val="-10"/>
                <w:sz w:val="26"/>
                <w:szCs w:val="26"/>
                <w:lang w:val="vi"/>
              </w:rPr>
              <w:t xml:space="preserve"> </w:t>
            </w:r>
            <w:r w:rsidRPr="00434039">
              <w:rPr>
                <w:rFonts w:eastAsia="Times New Roman"/>
                <w:spacing w:val="-4"/>
                <w:sz w:val="26"/>
                <w:szCs w:val="26"/>
                <w:lang w:val="vi"/>
              </w:rPr>
              <w:t>động</w:t>
            </w:r>
            <w:r w:rsidRPr="00434039">
              <w:rPr>
                <w:rFonts w:eastAsia="Times New Roman"/>
                <w:spacing w:val="-10"/>
                <w:sz w:val="26"/>
                <w:szCs w:val="26"/>
                <w:lang w:val="vi"/>
              </w:rPr>
              <w:t xml:space="preserve"> </w:t>
            </w:r>
            <w:r w:rsidRPr="00434039">
              <w:rPr>
                <w:rFonts w:eastAsia="Times New Roman"/>
                <w:spacing w:val="-4"/>
                <w:sz w:val="26"/>
                <w:szCs w:val="26"/>
                <w:lang w:val="vi"/>
              </w:rPr>
              <w:t xml:space="preserve">cấp </w:t>
            </w:r>
            <w:r w:rsidRPr="00434039">
              <w:rPr>
                <w:rFonts w:eastAsia="Times New Roman"/>
                <w:sz w:val="26"/>
                <w:szCs w:val="26"/>
                <w:lang w:val="vi"/>
              </w:rPr>
              <w:t>tín</w:t>
            </w:r>
            <w:r w:rsidRPr="00434039">
              <w:rPr>
                <w:rFonts w:eastAsia="Times New Roman"/>
                <w:spacing w:val="-13"/>
                <w:sz w:val="26"/>
                <w:szCs w:val="26"/>
                <w:lang w:val="vi"/>
              </w:rPr>
              <w:t xml:space="preserve"> </w:t>
            </w:r>
            <w:r w:rsidRPr="00434039">
              <w:rPr>
                <w:rFonts w:eastAsia="Times New Roman"/>
                <w:sz w:val="26"/>
                <w:szCs w:val="26"/>
                <w:lang w:val="vi"/>
              </w:rPr>
              <w:t>dụng</w:t>
            </w:r>
            <w:r w:rsidRPr="00434039">
              <w:rPr>
                <w:rFonts w:eastAsia="Times New Roman"/>
                <w:spacing w:val="-13"/>
                <w:sz w:val="26"/>
                <w:szCs w:val="26"/>
                <w:lang w:val="vi"/>
              </w:rPr>
              <w:t xml:space="preserve"> </w:t>
            </w:r>
            <w:r w:rsidRPr="00434039">
              <w:rPr>
                <w:rFonts w:eastAsia="Times New Roman"/>
                <w:sz w:val="26"/>
                <w:szCs w:val="26"/>
                <w:lang w:val="vi"/>
              </w:rPr>
              <w:t>cho</w:t>
            </w:r>
            <w:r w:rsidRPr="00434039">
              <w:rPr>
                <w:rFonts w:eastAsia="Times New Roman"/>
                <w:spacing w:val="-13"/>
                <w:sz w:val="26"/>
                <w:szCs w:val="26"/>
                <w:lang w:val="vi"/>
              </w:rPr>
              <w:t xml:space="preserve"> </w:t>
            </w:r>
            <w:r w:rsidRPr="00434039">
              <w:rPr>
                <w:rFonts w:eastAsia="Times New Roman"/>
                <w:sz w:val="26"/>
                <w:szCs w:val="26"/>
                <w:lang w:val="vi"/>
              </w:rPr>
              <w:t>một</w:t>
            </w:r>
            <w:r w:rsidRPr="00434039">
              <w:rPr>
                <w:rFonts w:eastAsia="Times New Roman"/>
                <w:spacing w:val="-12"/>
                <w:sz w:val="26"/>
                <w:szCs w:val="26"/>
                <w:lang w:val="vi"/>
              </w:rPr>
              <w:t xml:space="preserve"> </w:t>
            </w:r>
            <w:r w:rsidRPr="00434039">
              <w:rPr>
                <w:rFonts w:eastAsia="Times New Roman"/>
                <w:sz w:val="26"/>
                <w:szCs w:val="26"/>
                <w:lang w:val="vi"/>
              </w:rPr>
              <w:t>đối</w:t>
            </w:r>
            <w:r w:rsidRPr="00434039">
              <w:rPr>
                <w:rFonts w:eastAsia="Times New Roman"/>
                <w:spacing w:val="-12"/>
                <w:sz w:val="26"/>
                <w:szCs w:val="26"/>
                <w:lang w:val="vi"/>
              </w:rPr>
              <w:t xml:space="preserve"> </w:t>
            </w:r>
            <w:r w:rsidRPr="00434039">
              <w:rPr>
                <w:rFonts w:eastAsia="Times New Roman"/>
                <w:sz w:val="26"/>
                <w:szCs w:val="26"/>
                <w:lang w:val="vi"/>
              </w:rPr>
              <w:t>tượng</w:t>
            </w:r>
            <w:r w:rsidRPr="00434039">
              <w:rPr>
                <w:rFonts w:eastAsia="Times New Roman"/>
                <w:spacing w:val="-15"/>
                <w:sz w:val="26"/>
                <w:szCs w:val="26"/>
                <w:lang w:val="vi"/>
              </w:rPr>
              <w:t xml:space="preserve"> </w:t>
            </w:r>
            <w:r w:rsidRPr="00434039">
              <w:rPr>
                <w:rFonts w:eastAsia="Times New Roman"/>
                <w:sz w:val="26"/>
                <w:szCs w:val="26"/>
                <w:lang w:val="vi"/>
              </w:rPr>
              <w:t>khách</w:t>
            </w:r>
            <w:r w:rsidRPr="00434039">
              <w:rPr>
                <w:rFonts w:eastAsia="Times New Roman"/>
                <w:spacing w:val="-13"/>
                <w:sz w:val="26"/>
                <w:szCs w:val="26"/>
                <w:lang w:val="vi"/>
              </w:rPr>
              <w:t xml:space="preserve"> </w:t>
            </w:r>
            <w:r w:rsidRPr="00434039">
              <w:rPr>
                <w:rFonts w:eastAsia="Times New Roman"/>
                <w:sz w:val="26"/>
                <w:szCs w:val="26"/>
                <w:lang w:val="vi"/>
              </w:rPr>
              <w:t>hàng</w:t>
            </w:r>
            <w:r w:rsidRPr="00434039">
              <w:rPr>
                <w:rFonts w:eastAsia="Times New Roman"/>
                <w:spacing w:val="-11"/>
                <w:sz w:val="26"/>
                <w:szCs w:val="26"/>
                <w:lang w:val="vi"/>
              </w:rPr>
              <w:t xml:space="preserve"> </w:t>
            </w:r>
            <w:r w:rsidRPr="00434039">
              <w:rPr>
                <w:rFonts w:eastAsia="Times New Roman"/>
                <w:sz w:val="26"/>
                <w:szCs w:val="26"/>
                <w:lang w:val="vi"/>
              </w:rPr>
              <w:t>cụ</w:t>
            </w:r>
            <w:r w:rsidRPr="00434039">
              <w:rPr>
                <w:rFonts w:eastAsia="Times New Roman"/>
                <w:spacing w:val="-12"/>
                <w:sz w:val="26"/>
                <w:szCs w:val="26"/>
                <w:lang w:val="vi"/>
              </w:rPr>
              <w:t xml:space="preserve"> </w:t>
            </w:r>
            <w:r w:rsidRPr="00434039">
              <w:rPr>
                <w:rFonts w:eastAsia="Times New Roman"/>
                <w:sz w:val="26"/>
                <w:szCs w:val="26"/>
                <w:lang w:val="vi"/>
              </w:rPr>
              <w:t>thể</w:t>
            </w:r>
            <w:r w:rsidRPr="00434039">
              <w:rPr>
                <w:rFonts w:eastAsia="Times New Roman"/>
                <w:spacing w:val="-13"/>
                <w:sz w:val="26"/>
                <w:szCs w:val="26"/>
                <w:lang w:val="vi"/>
              </w:rPr>
              <w:t xml:space="preserve"> </w:t>
            </w:r>
            <w:r w:rsidRPr="00434039">
              <w:rPr>
                <w:rFonts w:eastAsia="Times New Roman"/>
                <w:sz w:val="26"/>
                <w:szCs w:val="26"/>
                <w:lang w:val="vi"/>
              </w:rPr>
              <w:t>và</w:t>
            </w:r>
            <w:r w:rsidRPr="00434039">
              <w:rPr>
                <w:rFonts w:eastAsia="Times New Roman"/>
                <w:spacing w:val="-14"/>
                <w:sz w:val="26"/>
                <w:szCs w:val="26"/>
                <w:lang w:val="vi"/>
              </w:rPr>
              <w:t xml:space="preserve"> </w:t>
            </w:r>
            <w:r w:rsidRPr="00434039">
              <w:rPr>
                <w:rFonts w:eastAsia="Times New Roman"/>
                <w:sz w:val="26"/>
                <w:szCs w:val="26"/>
                <w:lang w:val="vi"/>
              </w:rPr>
              <w:t>thu</w:t>
            </w:r>
            <w:r w:rsidRPr="00434039">
              <w:rPr>
                <w:rFonts w:eastAsia="Times New Roman"/>
                <w:spacing w:val="-15"/>
                <w:sz w:val="26"/>
                <w:szCs w:val="26"/>
                <w:lang w:val="vi"/>
              </w:rPr>
              <w:t xml:space="preserve"> </w:t>
            </w:r>
            <w:r w:rsidRPr="00434039">
              <w:rPr>
                <w:rFonts w:eastAsia="Times New Roman"/>
                <w:sz w:val="26"/>
                <w:szCs w:val="26"/>
                <w:lang w:val="vi"/>
              </w:rPr>
              <w:t>nợ</w:t>
            </w:r>
            <w:r w:rsidRPr="00434039">
              <w:rPr>
                <w:rFonts w:eastAsia="Times New Roman"/>
                <w:spacing w:val="-12"/>
                <w:sz w:val="26"/>
                <w:szCs w:val="26"/>
                <w:lang w:val="vi"/>
              </w:rPr>
              <w:t xml:space="preserve"> </w:t>
            </w:r>
            <w:r w:rsidRPr="00434039">
              <w:rPr>
                <w:rFonts w:eastAsia="Times New Roman"/>
                <w:sz w:val="26"/>
                <w:szCs w:val="26"/>
                <w:lang w:val="vi"/>
              </w:rPr>
              <w:t>trong</w:t>
            </w:r>
            <w:r w:rsidRPr="00434039">
              <w:rPr>
                <w:rFonts w:eastAsia="Times New Roman"/>
                <w:spacing w:val="-13"/>
                <w:sz w:val="26"/>
                <w:szCs w:val="26"/>
                <w:lang w:val="vi"/>
              </w:rPr>
              <w:t xml:space="preserve"> </w:t>
            </w:r>
            <w:r w:rsidRPr="00434039">
              <w:rPr>
                <w:rFonts w:eastAsia="Times New Roman"/>
                <w:sz w:val="26"/>
                <w:szCs w:val="26"/>
                <w:lang w:val="vi"/>
              </w:rPr>
              <w:t>kỳ</w:t>
            </w:r>
            <w:r w:rsidRPr="00434039">
              <w:rPr>
                <w:rFonts w:eastAsia="Times New Roman"/>
                <w:spacing w:val="-12"/>
                <w:sz w:val="26"/>
                <w:szCs w:val="26"/>
                <w:lang w:val="vi"/>
              </w:rPr>
              <w:t xml:space="preserve"> </w:t>
            </w:r>
            <w:r w:rsidRPr="00434039">
              <w:rPr>
                <w:rFonts w:eastAsia="Times New Roman"/>
                <w:sz w:val="26"/>
                <w:szCs w:val="26"/>
                <w:lang w:val="vi"/>
              </w:rPr>
              <w:t>hạn</w:t>
            </w:r>
            <w:r w:rsidRPr="00434039">
              <w:rPr>
                <w:rFonts w:eastAsia="Times New Roman"/>
                <w:spacing w:val="-13"/>
                <w:sz w:val="26"/>
                <w:szCs w:val="26"/>
                <w:lang w:val="vi"/>
              </w:rPr>
              <w:t xml:space="preserve"> </w:t>
            </w:r>
            <w:r w:rsidRPr="00434039">
              <w:rPr>
                <w:rFonts w:eastAsia="Times New Roman"/>
                <w:sz w:val="26"/>
                <w:szCs w:val="26"/>
                <w:lang w:val="vi"/>
              </w:rPr>
              <w:t>trái</w:t>
            </w:r>
            <w:r w:rsidRPr="00434039">
              <w:rPr>
                <w:rFonts w:eastAsia="Times New Roman"/>
                <w:spacing w:val="-12"/>
                <w:sz w:val="26"/>
                <w:szCs w:val="26"/>
                <w:lang w:val="vi"/>
              </w:rPr>
              <w:t xml:space="preserve"> </w:t>
            </w:r>
            <w:r w:rsidRPr="00434039">
              <w:rPr>
                <w:rFonts w:eastAsia="Times New Roman"/>
                <w:sz w:val="26"/>
                <w:szCs w:val="26"/>
                <w:lang w:val="vi"/>
              </w:rPr>
              <w:t>phiếu</w:t>
            </w:r>
            <w:r w:rsidRPr="00434039">
              <w:rPr>
                <w:rFonts w:eastAsia="Times New Roman"/>
                <w:spacing w:val="-12"/>
                <w:sz w:val="26"/>
                <w:szCs w:val="26"/>
                <w:lang w:val="vi"/>
              </w:rPr>
              <w:t xml:space="preserve"> </w:t>
            </w:r>
            <w:r w:rsidRPr="00434039">
              <w:rPr>
                <w:rFonts w:eastAsia="Times New Roman"/>
                <w:sz w:val="26"/>
                <w:szCs w:val="26"/>
                <w:lang w:val="vi"/>
              </w:rPr>
              <w:t>(như</w:t>
            </w:r>
            <w:r w:rsidRPr="00434039">
              <w:rPr>
                <w:rFonts w:eastAsia="Times New Roman"/>
                <w:spacing w:val="-13"/>
                <w:sz w:val="26"/>
                <w:szCs w:val="26"/>
                <w:lang w:val="vi"/>
              </w:rPr>
              <w:t xml:space="preserve"> </w:t>
            </w:r>
            <w:r w:rsidRPr="00434039">
              <w:rPr>
                <w:rFonts w:eastAsia="Times New Roman"/>
                <w:sz w:val="26"/>
                <w:szCs w:val="26"/>
                <w:lang w:val="vi"/>
              </w:rPr>
              <w:t>trường hợp</w:t>
            </w:r>
            <w:r w:rsidRPr="00434039">
              <w:rPr>
                <w:rFonts w:eastAsia="Times New Roman"/>
                <w:spacing w:val="-2"/>
                <w:sz w:val="26"/>
                <w:szCs w:val="26"/>
                <w:lang w:val="vi"/>
              </w:rPr>
              <w:t xml:space="preserve"> </w:t>
            </w:r>
            <w:r w:rsidRPr="00434039">
              <w:rPr>
                <w:rFonts w:eastAsia="Times New Roman"/>
                <w:sz w:val="26"/>
                <w:szCs w:val="26"/>
                <w:lang w:val="vi"/>
              </w:rPr>
              <w:t>cấp</w:t>
            </w:r>
            <w:r w:rsidRPr="00434039">
              <w:rPr>
                <w:rFonts w:eastAsia="Times New Roman"/>
                <w:spacing w:val="-4"/>
                <w:sz w:val="26"/>
                <w:szCs w:val="26"/>
                <w:lang w:val="vi"/>
              </w:rPr>
              <w:t xml:space="preserve"> </w:t>
            </w:r>
            <w:r w:rsidRPr="00434039">
              <w:rPr>
                <w:rFonts w:eastAsia="Times New Roman"/>
                <w:sz w:val="26"/>
                <w:szCs w:val="26"/>
                <w:lang w:val="vi"/>
              </w:rPr>
              <w:t>tín</w:t>
            </w:r>
            <w:r w:rsidRPr="00434039">
              <w:rPr>
                <w:rFonts w:eastAsia="Times New Roman"/>
                <w:spacing w:val="-2"/>
                <w:sz w:val="26"/>
                <w:szCs w:val="26"/>
                <w:lang w:val="vi"/>
              </w:rPr>
              <w:t xml:space="preserve"> </w:t>
            </w:r>
            <w:r w:rsidRPr="00434039">
              <w:rPr>
                <w:rFonts w:eastAsia="Times New Roman"/>
                <w:sz w:val="26"/>
                <w:szCs w:val="26"/>
                <w:lang w:val="vi"/>
              </w:rPr>
              <w:t>dụng</w:t>
            </w:r>
            <w:r w:rsidRPr="00434039">
              <w:rPr>
                <w:rFonts w:eastAsia="Times New Roman"/>
                <w:spacing w:val="-4"/>
                <w:sz w:val="26"/>
                <w:szCs w:val="26"/>
                <w:lang w:val="vi"/>
              </w:rPr>
              <w:t xml:space="preserve"> </w:t>
            </w:r>
            <w:r w:rsidRPr="00434039">
              <w:rPr>
                <w:rFonts w:eastAsia="Times New Roman"/>
                <w:sz w:val="26"/>
                <w:szCs w:val="26"/>
                <w:lang w:val="vi"/>
              </w:rPr>
              <w:t>ngắn</w:t>
            </w:r>
            <w:r w:rsidRPr="00434039">
              <w:rPr>
                <w:rFonts w:eastAsia="Times New Roman"/>
                <w:spacing w:val="-2"/>
                <w:sz w:val="26"/>
                <w:szCs w:val="26"/>
                <w:lang w:val="vi"/>
              </w:rPr>
              <w:t xml:space="preserve"> </w:t>
            </w:r>
            <w:r w:rsidRPr="00434039">
              <w:rPr>
                <w:rFonts w:eastAsia="Times New Roman"/>
                <w:sz w:val="26"/>
                <w:szCs w:val="26"/>
                <w:lang w:val="vi"/>
              </w:rPr>
              <w:t>hạn</w:t>
            </w:r>
            <w:r w:rsidRPr="00434039">
              <w:rPr>
                <w:rFonts w:eastAsia="Times New Roman"/>
                <w:spacing w:val="-4"/>
                <w:sz w:val="26"/>
                <w:szCs w:val="26"/>
                <w:lang w:val="vi"/>
              </w:rPr>
              <w:t xml:space="preserve"> </w:t>
            </w:r>
            <w:r w:rsidRPr="00434039">
              <w:rPr>
                <w:rFonts w:eastAsia="Times New Roman"/>
                <w:sz w:val="26"/>
                <w:szCs w:val="26"/>
                <w:lang w:val="vi"/>
              </w:rPr>
              <w:t>và/hoặc</w:t>
            </w:r>
            <w:r w:rsidRPr="00434039">
              <w:rPr>
                <w:rFonts w:eastAsia="Times New Roman"/>
                <w:spacing w:val="-5"/>
                <w:sz w:val="26"/>
                <w:szCs w:val="26"/>
                <w:lang w:val="vi"/>
              </w:rPr>
              <w:t xml:space="preserve"> </w:t>
            </w:r>
            <w:r w:rsidRPr="00434039">
              <w:rPr>
                <w:rFonts w:eastAsia="Times New Roman"/>
                <w:sz w:val="26"/>
                <w:szCs w:val="26"/>
                <w:lang w:val="vi"/>
              </w:rPr>
              <w:t>khách</w:t>
            </w:r>
            <w:r w:rsidRPr="00434039">
              <w:rPr>
                <w:rFonts w:eastAsia="Times New Roman"/>
                <w:spacing w:val="-4"/>
                <w:sz w:val="26"/>
                <w:szCs w:val="26"/>
                <w:lang w:val="vi"/>
              </w:rPr>
              <w:t xml:space="preserve"> </w:t>
            </w:r>
            <w:r w:rsidRPr="00434039">
              <w:rPr>
                <w:rFonts w:eastAsia="Times New Roman"/>
                <w:sz w:val="26"/>
                <w:szCs w:val="26"/>
                <w:lang w:val="vi"/>
              </w:rPr>
              <w:t>hàng</w:t>
            </w:r>
            <w:r w:rsidRPr="00434039">
              <w:rPr>
                <w:rFonts w:eastAsia="Times New Roman"/>
                <w:spacing w:val="-4"/>
                <w:sz w:val="26"/>
                <w:szCs w:val="26"/>
                <w:lang w:val="vi"/>
              </w:rPr>
              <w:t xml:space="preserve"> </w:t>
            </w:r>
            <w:r w:rsidRPr="00434039">
              <w:rPr>
                <w:rFonts w:eastAsia="Times New Roman"/>
                <w:sz w:val="26"/>
                <w:szCs w:val="26"/>
                <w:lang w:val="vi"/>
              </w:rPr>
              <w:t>trả</w:t>
            </w:r>
            <w:r w:rsidRPr="00434039">
              <w:rPr>
                <w:rFonts w:eastAsia="Times New Roman"/>
                <w:spacing w:val="-2"/>
                <w:sz w:val="26"/>
                <w:szCs w:val="26"/>
                <w:lang w:val="vi"/>
              </w:rPr>
              <w:t xml:space="preserve"> </w:t>
            </w:r>
            <w:r w:rsidRPr="00434039">
              <w:rPr>
                <w:rFonts w:eastAsia="Times New Roman"/>
                <w:sz w:val="26"/>
                <w:szCs w:val="26"/>
                <w:lang w:val="vi"/>
              </w:rPr>
              <w:t>nợ</w:t>
            </w:r>
            <w:r w:rsidRPr="00434039">
              <w:rPr>
                <w:rFonts w:eastAsia="Times New Roman"/>
                <w:spacing w:val="-4"/>
                <w:sz w:val="26"/>
                <w:szCs w:val="26"/>
                <w:lang w:val="vi"/>
              </w:rPr>
              <w:t xml:space="preserve"> </w:t>
            </w:r>
            <w:r w:rsidRPr="00434039">
              <w:rPr>
                <w:rFonts w:eastAsia="Times New Roman"/>
                <w:sz w:val="26"/>
                <w:szCs w:val="26"/>
                <w:lang w:val="vi"/>
              </w:rPr>
              <w:t>trước</w:t>
            </w:r>
            <w:r w:rsidRPr="00434039">
              <w:rPr>
                <w:rFonts w:eastAsia="Times New Roman"/>
                <w:spacing w:val="-5"/>
                <w:sz w:val="26"/>
                <w:szCs w:val="26"/>
                <w:lang w:val="vi"/>
              </w:rPr>
              <w:t xml:space="preserve"> </w:t>
            </w:r>
            <w:r w:rsidRPr="00434039">
              <w:rPr>
                <w:rFonts w:eastAsia="Times New Roman"/>
                <w:sz w:val="26"/>
                <w:szCs w:val="26"/>
                <w:lang w:val="vi"/>
              </w:rPr>
              <w:t>hạn)</w:t>
            </w:r>
            <w:r w:rsidRPr="00434039">
              <w:rPr>
                <w:rFonts w:eastAsia="Times New Roman"/>
                <w:i/>
                <w:sz w:val="26"/>
                <w:szCs w:val="26"/>
                <w:lang w:val="vi"/>
              </w:rPr>
              <w:t>,</w:t>
            </w:r>
            <w:r w:rsidRPr="00434039">
              <w:rPr>
                <w:rFonts w:eastAsia="Times New Roman"/>
                <w:i/>
                <w:spacing w:val="-4"/>
                <w:sz w:val="26"/>
                <w:szCs w:val="26"/>
                <w:lang w:val="vi"/>
              </w:rPr>
              <w:t xml:space="preserve"> </w:t>
            </w:r>
            <w:r w:rsidRPr="00434039">
              <w:rPr>
                <w:rFonts w:eastAsia="Times New Roman"/>
                <w:sz w:val="26"/>
                <w:szCs w:val="26"/>
                <w:lang w:val="vi"/>
              </w:rPr>
              <w:t>nguồn</w:t>
            </w:r>
            <w:r w:rsidRPr="00434039">
              <w:rPr>
                <w:rFonts w:eastAsia="Times New Roman"/>
                <w:spacing w:val="-4"/>
                <w:sz w:val="26"/>
                <w:szCs w:val="26"/>
                <w:lang w:val="vi"/>
              </w:rPr>
              <w:t xml:space="preserve"> </w:t>
            </w:r>
            <w:r w:rsidRPr="00434039">
              <w:rPr>
                <w:rFonts w:eastAsia="Times New Roman"/>
                <w:sz w:val="26"/>
                <w:szCs w:val="26"/>
                <w:lang w:val="vi"/>
              </w:rPr>
              <w:t>vốn</w:t>
            </w:r>
            <w:r w:rsidRPr="00434039">
              <w:rPr>
                <w:rFonts w:eastAsia="Times New Roman"/>
                <w:spacing w:val="-2"/>
                <w:sz w:val="26"/>
                <w:szCs w:val="26"/>
                <w:lang w:val="vi"/>
              </w:rPr>
              <w:t xml:space="preserve"> </w:t>
            </w:r>
            <w:r w:rsidRPr="00434039">
              <w:rPr>
                <w:rFonts w:eastAsia="Times New Roman"/>
                <w:sz w:val="26"/>
                <w:szCs w:val="26"/>
                <w:lang w:val="vi"/>
              </w:rPr>
              <w:t>đó</w:t>
            </w:r>
            <w:r w:rsidRPr="00434039">
              <w:rPr>
                <w:rFonts w:eastAsia="Times New Roman"/>
                <w:spacing w:val="-4"/>
                <w:sz w:val="26"/>
                <w:szCs w:val="26"/>
                <w:lang w:val="vi"/>
              </w:rPr>
              <w:t xml:space="preserve"> </w:t>
            </w:r>
            <w:r w:rsidRPr="00434039">
              <w:rPr>
                <w:rFonts w:eastAsia="Times New Roman"/>
                <w:sz w:val="26"/>
                <w:szCs w:val="26"/>
                <w:lang w:val="vi"/>
              </w:rPr>
              <w:t>sẽ</w:t>
            </w:r>
            <w:r w:rsidRPr="00434039">
              <w:rPr>
                <w:rFonts w:eastAsia="Times New Roman"/>
                <w:spacing w:val="-5"/>
                <w:sz w:val="26"/>
                <w:szCs w:val="26"/>
                <w:lang w:val="vi"/>
              </w:rPr>
              <w:t xml:space="preserve"> </w:t>
            </w:r>
            <w:r w:rsidRPr="00434039">
              <w:rPr>
                <w:rFonts w:eastAsia="Times New Roman"/>
                <w:sz w:val="26"/>
                <w:szCs w:val="26"/>
                <w:lang w:val="vi"/>
              </w:rPr>
              <w:t>tiếp</w:t>
            </w:r>
            <w:r w:rsidRPr="00434039">
              <w:rPr>
                <w:rFonts w:eastAsia="Times New Roman"/>
                <w:spacing w:val="-4"/>
                <w:sz w:val="26"/>
                <w:szCs w:val="26"/>
                <w:lang w:val="vi"/>
              </w:rPr>
              <w:t xml:space="preserve"> </w:t>
            </w:r>
            <w:r w:rsidRPr="00434039">
              <w:rPr>
                <w:rFonts w:eastAsia="Times New Roman"/>
                <w:sz w:val="26"/>
                <w:szCs w:val="26"/>
                <w:lang w:val="vi"/>
              </w:rPr>
              <w:t>tục quay</w:t>
            </w:r>
            <w:r w:rsidRPr="00434039">
              <w:rPr>
                <w:rFonts w:eastAsia="Times New Roman"/>
                <w:spacing w:val="-10"/>
                <w:sz w:val="26"/>
                <w:szCs w:val="26"/>
                <w:lang w:val="vi"/>
              </w:rPr>
              <w:t xml:space="preserve"> </w:t>
            </w:r>
            <w:r w:rsidRPr="00434039">
              <w:rPr>
                <w:rFonts w:eastAsia="Times New Roman"/>
                <w:sz w:val="26"/>
                <w:szCs w:val="26"/>
                <w:lang w:val="vi"/>
              </w:rPr>
              <w:t>vòng</w:t>
            </w:r>
            <w:r w:rsidRPr="00434039">
              <w:rPr>
                <w:rFonts w:eastAsia="Times New Roman"/>
                <w:spacing w:val="-7"/>
                <w:sz w:val="26"/>
                <w:szCs w:val="26"/>
                <w:lang w:val="vi"/>
              </w:rPr>
              <w:t xml:space="preserve"> </w:t>
            </w:r>
            <w:r w:rsidRPr="00434039">
              <w:rPr>
                <w:rFonts w:eastAsia="Times New Roman"/>
                <w:sz w:val="26"/>
                <w:szCs w:val="26"/>
                <w:lang w:val="vi"/>
              </w:rPr>
              <w:t>cho</w:t>
            </w:r>
            <w:r w:rsidRPr="00434039">
              <w:rPr>
                <w:rFonts w:eastAsia="Times New Roman"/>
                <w:spacing w:val="-7"/>
                <w:sz w:val="26"/>
                <w:szCs w:val="26"/>
                <w:lang w:val="vi"/>
              </w:rPr>
              <w:t xml:space="preserve"> </w:t>
            </w:r>
            <w:r w:rsidRPr="00434039">
              <w:rPr>
                <w:rFonts w:eastAsia="Times New Roman"/>
                <w:sz w:val="26"/>
                <w:szCs w:val="26"/>
                <w:lang w:val="vi"/>
              </w:rPr>
              <w:t>một/nhiều</w:t>
            </w:r>
            <w:r w:rsidRPr="00434039">
              <w:rPr>
                <w:rFonts w:eastAsia="Times New Roman"/>
                <w:spacing w:val="-7"/>
                <w:sz w:val="26"/>
                <w:szCs w:val="26"/>
                <w:lang w:val="vi"/>
              </w:rPr>
              <w:t xml:space="preserve"> </w:t>
            </w:r>
            <w:r w:rsidRPr="00434039">
              <w:rPr>
                <w:rFonts w:eastAsia="Times New Roman"/>
                <w:sz w:val="26"/>
                <w:szCs w:val="26"/>
                <w:lang w:val="vi"/>
              </w:rPr>
              <w:t>đối</w:t>
            </w:r>
            <w:r w:rsidRPr="00434039">
              <w:rPr>
                <w:rFonts w:eastAsia="Times New Roman"/>
                <w:spacing w:val="-10"/>
                <w:sz w:val="26"/>
                <w:szCs w:val="26"/>
                <w:lang w:val="vi"/>
              </w:rPr>
              <w:t xml:space="preserve"> </w:t>
            </w:r>
            <w:r w:rsidRPr="00434039">
              <w:rPr>
                <w:rFonts w:eastAsia="Times New Roman"/>
                <w:sz w:val="26"/>
                <w:szCs w:val="26"/>
                <w:lang w:val="vi"/>
              </w:rPr>
              <w:t>tượng</w:t>
            </w:r>
            <w:r w:rsidRPr="00434039">
              <w:rPr>
                <w:rFonts w:eastAsia="Times New Roman"/>
                <w:spacing w:val="-10"/>
                <w:sz w:val="26"/>
                <w:szCs w:val="26"/>
                <w:lang w:val="vi"/>
              </w:rPr>
              <w:t xml:space="preserve"> </w:t>
            </w:r>
            <w:r w:rsidRPr="00434039">
              <w:rPr>
                <w:rFonts w:eastAsia="Times New Roman"/>
                <w:sz w:val="26"/>
                <w:szCs w:val="26"/>
                <w:lang w:val="vi"/>
              </w:rPr>
              <w:t>khách</w:t>
            </w:r>
            <w:r w:rsidRPr="00434039">
              <w:rPr>
                <w:rFonts w:eastAsia="Times New Roman"/>
                <w:spacing w:val="-7"/>
                <w:sz w:val="26"/>
                <w:szCs w:val="26"/>
                <w:lang w:val="vi"/>
              </w:rPr>
              <w:t xml:space="preserve"> </w:t>
            </w:r>
            <w:r w:rsidRPr="00434039">
              <w:rPr>
                <w:rFonts w:eastAsia="Times New Roman"/>
                <w:sz w:val="26"/>
                <w:szCs w:val="26"/>
                <w:lang w:val="vi"/>
              </w:rPr>
              <w:t>hàng</w:t>
            </w:r>
            <w:r w:rsidRPr="00434039">
              <w:rPr>
                <w:rFonts w:eastAsia="Times New Roman"/>
                <w:spacing w:val="-10"/>
                <w:sz w:val="26"/>
                <w:szCs w:val="26"/>
                <w:lang w:val="vi"/>
              </w:rPr>
              <w:t xml:space="preserve"> </w:t>
            </w:r>
            <w:r w:rsidRPr="00434039">
              <w:rPr>
                <w:rFonts w:eastAsia="Times New Roman"/>
                <w:sz w:val="26"/>
                <w:szCs w:val="26"/>
                <w:lang w:val="vi"/>
              </w:rPr>
              <w:t>khác</w:t>
            </w:r>
            <w:r w:rsidRPr="00434039">
              <w:rPr>
                <w:rFonts w:eastAsia="Times New Roman"/>
                <w:spacing w:val="-11"/>
                <w:sz w:val="26"/>
                <w:szCs w:val="26"/>
                <w:lang w:val="vi"/>
              </w:rPr>
              <w:t xml:space="preserve"> </w:t>
            </w:r>
            <w:r w:rsidRPr="00434039">
              <w:rPr>
                <w:rFonts w:eastAsia="Times New Roman"/>
                <w:sz w:val="26"/>
                <w:szCs w:val="26"/>
                <w:lang w:val="vi"/>
              </w:rPr>
              <w:t>vay.</w:t>
            </w:r>
          </w:p>
          <w:p w14:paraId="3683A485" w14:textId="16857A3A" w:rsidR="00DD3EE1" w:rsidRPr="00434039" w:rsidRDefault="00DD3EE1" w:rsidP="006D2407">
            <w:pPr>
              <w:jc w:val="both"/>
              <w:rPr>
                <w:rFonts w:eastAsia="Times New Roman"/>
                <w:sz w:val="26"/>
                <w:szCs w:val="26"/>
                <w:lang w:val="vi"/>
              </w:rPr>
            </w:pPr>
            <w:r w:rsidRPr="00434039">
              <w:rPr>
                <w:rFonts w:eastAsia="Times New Roman"/>
                <w:spacing w:val="-4"/>
                <w:sz w:val="26"/>
                <w:szCs w:val="26"/>
                <w:lang w:val="vi"/>
              </w:rPr>
              <w:t>Do</w:t>
            </w:r>
            <w:r w:rsidRPr="00434039">
              <w:rPr>
                <w:rFonts w:eastAsia="Times New Roman"/>
                <w:spacing w:val="-10"/>
                <w:sz w:val="26"/>
                <w:szCs w:val="26"/>
                <w:lang w:val="vi"/>
              </w:rPr>
              <w:t xml:space="preserve"> </w:t>
            </w:r>
            <w:r w:rsidRPr="00434039">
              <w:rPr>
                <w:rFonts w:eastAsia="Times New Roman"/>
                <w:spacing w:val="-4"/>
                <w:sz w:val="26"/>
                <w:szCs w:val="26"/>
                <w:lang w:val="vi"/>
              </w:rPr>
              <w:t>đó,</w:t>
            </w:r>
            <w:r w:rsidRPr="00434039">
              <w:rPr>
                <w:rFonts w:eastAsia="Times New Roman"/>
                <w:spacing w:val="-8"/>
                <w:sz w:val="26"/>
                <w:szCs w:val="26"/>
                <w:lang w:val="vi"/>
              </w:rPr>
              <w:t xml:space="preserve"> </w:t>
            </w:r>
            <w:r w:rsidRPr="00434039">
              <w:rPr>
                <w:rFonts w:eastAsia="Times New Roman"/>
                <w:spacing w:val="-4"/>
                <w:sz w:val="26"/>
                <w:szCs w:val="26"/>
                <w:lang w:val="vi"/>
              </w:rPr>
              <w:t>nếu</w:t>
            </w:r>
            <w:r w:rsidRPr="00434039">
              <w:rPr>
                <w:rFonts w:eastAsia="Times New Roman"/>
                <w:spacing w:val="-10"/>
                <w:sz w:val="26"/>
                <w:szCs w:val="26"/>
                <w:lang w:val="vi"/>
              </w:rPr>
              <w:t xml:space="preserve"> </w:t>
            </w:r>
            <w:r w:rsidRPr="00434039">
              <w:rPr>
                <w:rFonts w:eastAsia="Times New Roman"/>
                <w:spacing w:val="-4"/>
                <w:sz w:val="26"/>
                <w:szCs w:val="26"/>
                <w:lang w:val="vi"/>
              </w:rPr>
              <w:t>giữ</w:t>
            </w:r>
            <w:r w:rsidRPr="00434039">
              <w:rPr>
                <w:rFonts w:eastAsia="Times New Roman"/>
                <w:spacing w:val="-11"/>
                <w:sz w:val="26"/>
                <w:szCs w:val="26"/>
                <w:lang w:val="vi"/>
              </w:rPr>
              <w:t xml:space="preserve"> </w:t>
            </w:r>
            <w:r w:rsidRPr="00434039">
              <w:rPr>
                <w:rFonts w:eastAsia="Times New Roman"/>
                <w:spacing w:val="-4"/>
                <w:sz w:val="26"/>
                <w:szCs w:val="26"/>
                <w:lang w:val="vi"/>
              </w:rPr>
              <w:t>nguyên</w:t>
            </w:r>
            <w:r w:rsidRPr="00434039">
              <w:rPr>
                <w:rFonts w:eastAsia="Times New Roman"/>
                <w:spacing w:val="-8"/>
                <w:sz w:val="26"/>
                <w:szCs w:val="26"/>
                <w:lang w:val="vi"/>
              </w:rPr>
              <w:t xml:space="preserve"> </w:t>
            </w:r>
            <w:r w:rsidRPr="00434039">
              <w:rPr>
                <w:rFonts w:eastAsia="Times New Roman"/>
                <w:spacing w:val="-4"/>
                <w:sz w:val="26"/>
                <w:szCs w:val="26"/>
                <w:lang w:val="vi"/>
              </w:rPr>
              <w:t>quy</w:t>
            </w:r>
            <w:r w:rsidRPr="00434039">
              <w:rPr>
                <w:rFonts w:eastAsia="Times New Roman"/>
                <w:spacing w:val="-10"/>
                <w:sz w:val="26"/>
                <w:szCs w:val="26"/>
                <w:lang w:val="vi"/>
              </w:rPr>
              <w:t xml:space="preserve"> </w:t>
            </w:r>
            <w:r w:rsidRPr="00434039">
              <w:rPr>
                <w:rFonts w:eastAsia="Times New Roman"/>
                <w:spacing w:val="-4"/>
                <w:sz w:val="26"/>
                <w:szCs w:val="26"/>
                <w:lang w:val="vi"/>
              </w:rPr>
              <w:t>định</w:t>
            </w:r>
            <w:r w:rsidRPr="00434039">
              <w:rPr>
                <w:rFonts w:eastAsia="Times New Roman"/>
                <w:spacing w:val="-10"/>
                <w:sz w:val="26"/>
                <w:szCs w:val="26"/>
                <w:lang w:val="vi"/>
              </w:rPr>
              <w:t xml:space="preserve"> </w:t>
            </w:r>
            <w:r w:rsidRPr="00434039">
              <w:rPr>
                <w:rFonts w:eastAsia="Times New Roman"/>
                <w:spacing w:val="-4"/>
                <w:sz w:val="26"/>
                <w:szCs w:val="26"/>
                <w:lang w:val="vi"/>
              </w:rPr>
              <w:t>về</w:t>
            </w:r>
            <w:r w:rsidRPr="00434039">
              <w:rPr>
                <w:rFonts w:eastAsia="Times New Roman"/>
                <w:spacing w:val="-11"/>
                <w:sz w:val="26"/>
                <w:szCs w:val="26"/>
                <w:lang w:val="vi"/>
              </w:rPr>
              <w:t xml:space="preserve"> </w:t>
            </w:r>
            <w:r w:rsidRPr="00434039">
              <w:rPr>
                <w:rFonts w:eastAsia="Times New Roman"/>
                <w:spacing w:val="-4"/>
                <w:sz w:val="26"/>
                <w:szCs w:val="26"/>
                <w:lang w:val="vi"/>
              </w:rPr>
              <w:t>việc</w:t>
            </w:r>
            <w:r w:rsidRPr="00434039">
              <w:rPr>
                <w:rFonts w:eastAsia="Times New Roman"/>
                <w:spacing w:val="-9"/>
                <w:sz w:val="26"/>
                <w:szCs w:val="26"/>
                <w:lang w:val="vi"/>
              </w:rPr>
              <w:t xml:space="preserve"> </w:t>
            </w:r>
            <w:r w:rsidRPr="00434039">
              <w:rPr>
                <w:rFonts w:eastAsia="Times New Roman"/>
                <w:spacing w:val="-4"/>
                <w:sz w:val="26"/>
                <w:szCs w:val="26"/>
                <w:lang w:val="vi"/>
              </w:rPr>
              <w:t>“</w:t>
            </w:r>
            <w:r w:rsidRPr="00434039">
              <w:rPr>
                <w:rFonts w:eastAsia="Times New Roman"/>
                <w:i/>
                <w:spacing w:val="-4"/>
                <w:sz w:val="26"/>
                <w:szCs w:val="26"/>
                <w:lang w:val="vi"/>
              </w:rPr>
              <w:t>theo</w:t>
            </w:r>
            <w:r w:rsidRPr="00434039">
              <w:rPr>
                <w:rFonts w:eastAsia="Times New Roman"/>
                <w:i/>
                <w:spacing w:val="-8"/>
                <w:sz w:val="26"/>
                <w:szCs w:val="26"/>
                <w:lang w:val="vi"/>
              </w:rPr>
              <w:t xml:space="preserve"> </w:t>
            </w:r>
            <w:r w:rsidRPr="00434039">
              <w:rPr>
                <w:rFonts w:eastAsia="Times New Roman"/>
                <w:i/>
                <w:spacing w:val="-4"/>
                <w:sz w:val="26"/>
                <w:szCs w:val="26"/>
                <w:lang w:val="vi"/>
              </w:rPr>
              <w:t>dõi</w:t>
            </w:r>
            <w:r w:rsidRPr="00434039">
              <w:rPr>
                <w:rFonts w:eastAsia="Times New Roman"/>
                <w:i/>
                <w:spacing w:val="-8"/>
                <w:sz w:val="26"/>
                <w:szCs w:val="26"/>
                <w:lang w:val="vi"/>
              </w:rPr>
              <w:t xml:space="preserve"> </w:t>
            </w:r>
            <w:r w:rsidRPr="00434039">
              <w:rPr>
                <w:rFonts w:eastAsia="Times New Roman"/>
                <w:i/>
                <w:spacing w:val="-4"/>
                <w:sz w:val="26"/>
                <w:szCs w:val="26"/>
                <w:lang w:val="vi"/>
              </w:rPr>
              <w:t>riêng,</w:t>
            </w:r>
            <w:r w:rsidRPr="00434039">
              <w:rPr>
                <w:rFonts w:eastAsia="Times New Roman"/>
                <w:i/>
                <w:spacing w:val="-10"/>
                <w:sz w:val="26"/>
                <w:szCs w:val="26"/>
                <w:lang w:val="vi"/>
              </w:rPr>
              <w:t xml:space="preserve"> </w:t>
            </w:r>
            <w:r w:rsidRPr="00434039">
              <w:rPr>
                <w:rFonts w:eastAsia="Times New Roman"/>
                <w:i/>
                <w:spacing w:val="-4"/>
                <w:sz w:val="26"/>
                <w:szCs w:val="26"/>
                <w:lang w:val="vi"/>
              </w:rPr>
              <w:t>đảm</w:t>
            </w:r>
            <w:r w:rsidRPr="00434039">
              <w:rPr>
                <w:rFonts w:eastAsia="Times New Roman"/>
                <w:i/>
                <w:spacing w:val="-9"/>
                <w:sz w:val="26"/>
                <w:szCs w:val="26"/>
                <w:lang w:val="vi"/>
              </w:rPr>
              <w:t xml:space="preserve"> </w:t>
            </w:r>
            <w:r w:rsidRPr="00434039">
              <w:rPr>
                <w:rFonts w:eastAsia="Times New Roman"/>
                <w:i/>
                <w:spacing w:val="-4"/>
                <w:sz w:val="26"/>
                <w:szCs w:val="26"/>
                <w:lang w:val="vi"/>
              </w:rPr>
              <w:t>bảo</w:t>
            </w:r>
            <w:r w:rsidRPr="00434039">
              <w:rPr>
                <w:rFonts w:eastAsia="Times New Roman"/>
                <w:i/>
                <w:spacing w:val="-8"/>
                <w:sz w:val="26"/>
                <w:szCs w:val="26"/>
                <w:lang w:val="vi"/>
              </w:rPr>
              <w:t xml:space="preserve"> </w:t>
            </w:r>
            <w:r w:rsidRPr="00434039">
              <w:rPr>
                <w:rFonts w:eastAsia="Times New Roman"/>
                <w:i/>
                <w:spacing w:val="-4"/>
                <w:sz w:val="26"/>
                <w:szCs w:val="26"/>
                <w:lang w:val="vi"/>
              </w:rPr>
              <w:t>sử</w:t>
            </w:r>
            <w:r w:rsidRPr="00434039">
              <w:rPr>
                <w:rFonts w:eastAsia="Times New Roman"/>
                <w:i/>
                <w:spacing w:val="-9"/>
                <w:sz w:val="26"/>
                <w:szCs w:val="26"/>
                <w:lang w:val="vi"/>
              </w:rPr>
              <w:t xml:space="preserve"> </w:t>
            </w:r>
            <w:r w:rsidRPr="00434039">
              <w:rPr>
                <w:rFonts w:eastAsia="Times New Roman"/>
                <w:i/>
                <w:spacing w:val="-4"/>
                <w:sz w:val="26"/>
                <w:szCs w:val="26"/>
                <w:lang w:val="vi"/>
              </w:rPr>
              <w:t>dụng</w:t>
            </w:r>
            <w:r w:rsidRPr="00434039">
              <w:rPr>
                <w:rFonts w:eastAsia="Times New Roman"/>
                <w:i/>
                <w:spacing w:val="-8"/>
                <w:sz w:val="26"/>
                <w:szCs w:val="26"/>
                <w:lang w:val="vi"/>
              </w:rPr>
              <w:t xml:space="preserve"> </w:t>
            </w:r>
            <w:r w:rsidRPr="00434039">
              <w:rPr>
                <w:rFonts w:eastAsia="Times New Roman"/>
                <w:i/>
                <w:spacing w:val="-4"/>
                <w:sz w:val="26"/>
                <w:szCs w:val="26"/>
                <w:lang w:val="vi"/>
              </w:rPr>
              <w:t>vốn</w:t>
            </w:r>
            <w:r w:rsidRPr="00434039">
              <w:rPr>
                <w:rFonts w:eastAsia="Times New Roman"/>
                <w:i/>
                <w:spacing w:val="-8"/>
                <w:sz w:val="26"/>
                <w:szCs w:val="26"/>
                <w:lang w:val="vi"/>
              </w:rPr>
              <w:t xml:space="preserve"> </w:t>
            </w:r>
            <w:r w:rsidRPr="00434039">
              <w:rPr>
                <w:rFonts w:eastAsia="Times New Roman"/>
                <w:i/>
                <w:spacing w:val="-4"/>
                <w:sz w:val="26"/>
                <w:szCs w:val="26"/>
                <w:lang w:val="vi"/>
              </w:rPr>
              <w:t>và</w:t>
            </w:r>
            <w:r w:rsidRPr="00434039">
              <w:rPr>
                <w:rFonts w:eastAsia="Times New Roman"/>
                <w:i/>
                <w:spacing w:val="-8"/>
                <w:sz w:val="26"/>
                <w:szCs w:val="26"/>
                <w:lang w:val="vi"/>
              </w:rPr>
              <w:t xml:space="preserve"> </w:t>
            </w:r>
            <w:r w:rsidRPr="00434039">
              <w:rPr>
                <w:rFonts w:eastAsia="Times New Roman"/>
                <w:i/>
                <w:spacing w:val="-4"/>
                <w:sz w:val="26"/>
                <w:szCs w:val="26"/>
                <w:lang w:val="vi"/>
              </w:rPr>
              <w:t>quản</w:t>
            </w:r>
            <w:r w:rsidRPr="00434039">
              <w:rPr>
                <w:rFonts w:eastAsia="Times New Roman"/>
                <w:i/>
                <w:spacing w:val="-10"/>
                <w:sz w:val="26"/>
                <w:szCs w:val="26"/>
                <w:lang w:val="vi"/>
              </w:rPr>
              <w:t xml:space="preserve"> </w:t>
            </w:r>
            <w:r w:rsidRPr="00434039">
              <w:rPr>
                <w:rFonts w:eastAsia="Times New Roman"/>
                <w:i/>
                <w:spacing w:val="-4"/>
                <w:sz w:val="26"/>
                <w:szCs w:val="26"/>
                <w:lang w:val="vi"/>
              </w:rPr>
              <w:t>lý</w:t>
            </w:r>
            <w:r w:rsidRPr="00434039">
              <w:rPr>
                <w:rFonts w:eastAsia="Times New Roman"/>
                <w:i/>
                <w:spacing w:val="-9"/>
                <w:sz w:val="26"/>
                <w:szCs w:val="26"/>
                <w:lang w:val="vi"/>
              </w:rPr>
              <w:t xml:space="preserve"> </w:t>
            </w:r>
            <w:r w:rsidRPr="00434039">
              <w:rPr>
                <w:rFonts w:eastAsia="Times New Roman"/>
                <w:i/>
                <w:spacing w:val="-4"/>
                <w:sz w:val="26"/>
                <w:szCs w:val="26"/>
                <w:lang w:val="vi"/>
              </w:rPr>
              <w:t xml:space="preserve">việc </w:t>
            </w:r>
            <w:r w:rsidRPr="00434039">
              <w:rPr>
                <w:rFonts w:eastAsia="Times New Roman"/>
                <w:i/>
                <w:sz w:val="26"/>
                <w:szCs w:val="26"/>
                <w:lang w:val="vi"/>
              </w:rPr>
              <w:t>sử</w:t>
            </w:r>
            <w:r w:rsidRPr="00434039">
              <w:rPr>
                <w:rFonts w:eastAsia="Times New Roman"/>
                <w:i/>
                <w:spacing w:val="-13"/>
                <w:sz w:val="26"/>
                <w:szCs w:val="26"/>
                <w:lang w:val="vi"/>
              </w:rPr>
              <w:t xml:space="preserve"> </w:t>
            </w:r>
            <w:r w:rsidRPr="00434039">
              <w:rPr>
                <w:rFonts w:eastAsia="Times New Roman"/>
                <w:i/>
                <w:sz w:val="26"/>
                <w:szCs w:val="26"/>
                <w:lang w:val="vi"/>
              </w:rPr>
              <w:t>dụng</w:t>
            </w:r>
            <w:r w:rsidRPr="00434039">
              <w:rPr>
                <w:rFonts w:eastAsia="Times New Roman"/>
                <w:i/>
                <w:spacing w:val="-14"/>
                <w:sz w:val="26"/>
                <w:szCs w:val="26"/>
                <w:lang w:val="vi"/>
              </w:rPr>
              <w:t xml:space="preserve"> </w:t>
            </w:r>
            <w:r w:rsidRPr="00434039">
              <w:rPr>
                <w:rFonts w:eastAsia="Times New Roman"/>
                <w:i/>
                <w:sz w:val="26"/>
                <w:szCs w:val="26"/>
                <w:lang w:val="vi"/>
              </w:rPr>
              <w:t>vốn</w:t>
            </w:r>
            <w:r w:rsidRPr="00434039">
              <w:rPr>
                <w:rFonts w:eastAsia="Times New Roman"/>
                <w:i/>
                <w:spacing w:val="-12"/>
                <w:sz w:val="26"/>
                <w:szCs w:val="26"/>
                <w:lang w:val="vi"/>
              </w:rPr>
              <w:t xml:space="preserve"> </w:t>
            </w:r>
            <w:r w:rsidRPr="00434039">
              <w:rPr>
                <w:rFonts w:eastAsia="Times New Roman"/>
                <w:i/>
                <w:sz w:val="26"/>
                <w:szCs w:val="26"/>
                <w:lang w:val="vi"/>
              </w:rPr>
              <w:t>đúng</w:t>
            </w:r>
            <w:r w:rsidRPr="00434039">
              <w:rPr>
                <w:rFonts w:eastAsia="Times New Roman"/>
                <w:i/>
                <w:spacing w:val="-14"/>
                <w:sz w:val="26"/>
                <w:szCs w:val="26"/>
                <w:lang w:val="vi"/>
              </w:rPr>
              <w:t xml:space="preserve"> </w:t>
            </w:r>
            <w:r w:rsidRPr="00434039">
              <w:rPr>
                <w:rFonts w:eastAsia="Times New Roman"/>
                <w:i/>
                <w:sz w:val="26"/>
                <w:szCs w:val="26"/>
                <w:lang w:val="vi"/>
              </w:rPr>
              <w:t>mục</w:t>
            </w:r>
            <w:r w:rsidRPr="00434039">
              <w:rPr>
                <w:rFonts w:eastAsia="Times New Roman"/>
                <w:i/>
                <w:spacing w:val="-13"/>
                <w:sz w:val="26"/>
                <w:szCs w:val="26"/>
                <w:lang w:val="vi"/>
              </w:rPr>
              <w:t xml:space="preserve"> </w:t>
            </w:r>
            <w:r w:rsidRPr="00434039">
              <w:rPr>
                <w:rFonts w:eastAsia="Times New Roman"/>
                <w:i/>
                <w:sz w:val="26"/>
                <w:szCs w:val="26"/>
                <w:lang w:val="vi"/>
              </w:rPr>
              <w:t>đích</w:t>
            </w:r>
            <w:r w:rsidRPr="00434039">
              <w:rPr>
                <w:rFonts w:eastAsia="Times New Roman"/>
                <w:i/>
                <w:spacing w:val="-12"/>
                <w:sz w:val="26"/>
                <w:szCs w:val="26"/>
                <w:lang w:val="vi"/>
              </w:rPr>
              <w:t xml:space="preserve"> </w:t>
            </w:r>
            <w:r w:rsidRPr="00434039">
              <w:rPr>
                <w:rFonts w:eastAsia="Times New Roman"/>
                <w:i/>
                <w:sz w:val="26"/>
                <w:szCs w:val="26"/>
                <w:lang w:val="vi"/>
              </w:rPr>
              <w:t>phát</w:t>
            </w:r>
            <w:r w:rsidRPr="00434039">
              <w:rPr>
                <w:rFonts w:eastAsia="Times New Roman"/>
                <w:i/>
                <w:spacing w:val="-11"/>
                <w:sz w:val="26"/>
                <w:szCs w:val="26"/>
                <w:lang w:val="vi"/>
              </w:rPr>
              <w:t xml:space="preserve"> </w:t>
            </w:r>
            <w:r w:rsidRPr="00434039">
              <w:rPr>
                <w:rFonts w:eastAsia="Times New Roman"/>
                <w:i/>
                <w:sz w:val="26"/>
                <w:szCs w:val="26"/>
                <w:lang w:val="vi"/>
              </w:rPr>
              <w:t>hành</w:t>
            </w:r>
            <w:r w:rsidRPr="00434039">
              <w:rPr>
                <w:rFonts w:eastAsia="Times New Roman"/>
                <w:sz w:val="26"/>
                <w:szCs w:val="26"/>
                <w:lang w:val="vi"/>
              </w:rPr>
              <w:t>”</w:t>
            </w:r>
            <w:r w:rsidRPr="00434039">
              <w:rPr>
                <w:rFonts w:eastAsia="Times New Roman"/>
                <w:spacing w:val="-13"/>
                <w:sz w:val="26"/>
                <w:szCs w:val="26"/>
                <w:lang w:val="vi"/>
              </w:rPr>
              <w:t xml:space="preserve"> </w:t>
            </w:r>
            <w:r w:rsidRPr="00434039">
              <w:rPr>
                <w:rFonts w:eastAsia="Times New Roman"/>
                <w:sz w:val="26"/>
                <w:szCs w:val="26"/>
                <w:lang w:val="vi"/>
              </w:rPr>
              <w:t>áp</w:t>
            </w:r>
            <w:r w:rsidRPr="00434039">
              <w:rPr>
                <w:rFonts w:eastAsia="Times New Roman"/>
                <w:spacing w:val="-13"/>
                <w:sz w:val="26"/>
                <w:szCs w:val="26"/>
                <w:lang w:val="vi"/>
              </w:rPr>
              <w:t xml:space="preserve"> </w:t>
            </w:r>
            <w:r w:rsidRPr="00434039">
              <w:rPr>
                <w:rFonts w:eastAsia="Times New Roman"/>
                <w:sz w:val="26"/>
                <w:szCs w:val="26"/>
                <w:lang w:val="vi"/>
              </w:rPr>
              <w:t>dụng</w:t>
            </w:r>
            <w:r w:rsidRPr="00434039">
              <w:rPr>
                <w:rFonts w:eastAsia="Times New Roman"/>
                <w:spacing w:val="-12"/>
                <w:sz w:val="26"/>
                <w:szCs w:val="26"/>
                <w:lang w:val="vi"/>
              </w:rPr>
              <w:t xml:space="preserve"> </w:t>
            </w:r>
            <w:r w:rsidRPr="00434039">
              <w:rPr>
                <w:rFonts w:eastAsia="Times New Roman"/>
                <w:sz w:val="26"/>
                <w:szCs w:val="26"/>
                <w:lang w:val="vi"/>
              </w:rPr>
              <w:t>chung</w:t>
            </w:r>
            <w:r w:rsidRPr="00434039">
              <w:rPr>
                <w:rFonts w:eastAsia="Times New Roman"/>
                <w:spacing w:val="-12"/>
                <w:sz w:val="26"/>
                <w:szCs w:val="26"/>
                <w:lang w:val="vi"/>
              </w:rPr>
              <w:t xml:space="preserve"> </w:t>
            </w:r>
            <w:r w:rsidRPr="00434039">
              <w:rPr>
                <w:rFonts w:eastAsia="Times New Roman"/>
                <w:sz w:val="26"/>
                <w:szCs w:val="26"/>
                <w:lang w:val="vi"/>
              </w:rPr>
              <w:t>cho</w:t>
            </w:r>
            <w:r w:rsidRPr="00434039">
              <w:rPr>
                <w:rFonts w:eastAsia="Times New Roman"/>
                <w:spacing w:val="-14"/>
                <w:sz w:val="26"/>
                <w:szCs w:val="26"/>
                <w:lang w:val="vi"/>
              </w:rPr>
              <w:t xml:space="preserve"> </w:t>
            </w:r>
            <w:r w:rsidRPr="00434039">
              <w:rPr>
                <w:rFonts w:eastAsia="Times New Roman"/>
                <w:sz w:val="26"/>
                <w:szCs w:val="26"/>
                <w:lang w:val="vi"/>
              </w:rPr>
              <w:t>tất</w:t>
            </w:r>
            <w:r w:rsidRPr="00434039">
              <w:rPr>
                <w:rFonts w:eastAsia="Times New Roman"/>
                <w:spacing w:val="-14"/>
                <w:sz w:val="26"/>
                <w:szCs w:val="26"/>
                <w:lang w:val="vi"/>
              </w:rPr>
              <w:t xml:space="preserve"> </w:t>
            </w:r>
            <w:r w:rsidRPr="00434039">
              <w:rPr>
                <w:rFonts w:eastAsia="Times New Roman"/>
                <w:sz w:val="26"/>
                <w:szCs w:val="26"/>
                <w:lang w:val="vi"/>
              </w:rPr>
              <w:t>cả</w:t>
            </w:r>
            <w:r w:rsidRPr="00434039">
              <w:rPr>
                <w:rFonts w:eastAsia="Times New Roman"/>
                <w:spacing w:val="-12"/>
                <w:sz w:val="26"/>
                <w:szCs w:val="26"/>
                <w:lang w:val="vi"/>
              </w:rPr>
              <w:t xml:space="preserve"> </w:t>
            </w:r>
            <w:r w:rsidRPr="00434039">
              <w:rPr>
                <w:rFonts w:eastAsia="Times New Roman"/>
                <w:sz w:val="26"/>
                <w:szCs w:val="26"/>
                <w:lang w:val="vi"/>
              </w:rPr>
              <w:t>các</w:t>
            </w:r>
            <w:r w:rsidRPr="00434039">
              <w:rPr>
                <w:rFonts w:eastAsia="Times New Roman"/>
                <w:spacing w:val="-13"/>
                <w:sz w:val="26"/>
                <w:szCs w:val="26"/>
                <w:lang w:val="vi"/>
              </w:rPr>
              <w:t xml:space="preserve"> </w:t>
            </w:r>
            <w:r w:rsidRPr="00434039">
              <w:rPr>
                <w:rFonts w:eastAsia="Times New Roman"/>
                <w:sz w:val="26"/>
                <w:szCs w:val="26"/>
                <w:lang w:val="vi"/>
              </w:rPr>
              <w:t>tổ</w:t>
            </w:r>
            <w:r w:rsidRPr="00434039">
              <w:rPr>
                <w:rFonts w:eastAsia="Times New Roman"/>
                <w:spacing w:val="-11"/>
                <w:sz w:val="26"/>
                <w:szCs w:val="26"/>
                <w:lang w:val="vi"/>
              </w:rPr>
              <w:t xml:space="preserve"> </w:t>
            </w:r>
            <w:r w:rsidRPr="00434039">
              <w:rPr>
                <w:rFonts w:eastAsia="Times New Roman"/>
                <w:sz w:val="26"/>
                <w:szCs w:val="26"/>
                <w:lang w:val="vi"/>
              </w:rPr>
              <w:t>chức</w:t>
            </w:r>
            <w:r w:rsidRPr="00434039">
              <w:rPr>
                <w:rFonts w:eastAsia="Times New Roman"/>
                <w:spacing w:val="-13"/>
                <w:sz w:val="26"/>
                <w:szCs w:val="26"/>
                <w:lang w:val="vi"/>
              </w:rPr>
              <w:t xml:space="preserve"> </w:t>
            </w:r>
            <w:r w:rsidRPr="00434039">
              <w:rPr>
                <w:rFonts w:eastAsia="Times New Roman"/>
                <w:sz w:val="26"/>
                <w:szCs w:val="26"/>
                <w:lang w:val="vi"/>
              </w:rPr>
              <w:t>phát</w:t>
            </w:r>
            <w:r w:rsidRPr="00434039">
              <w:rPr>
                <w:rFonts w:eastAsia="Times New Roman"/>
                <w:spacing w:val="-13"/>
                <w:sz w:val="26"/>
                <w:szCs w:val="26"/>
                <w:lang w:val="vi"/>
              </w:rPr>
              <w:t xml:space="preserve"> </w:t>
            </w:r>
            <w:r w:rsidRPr="00434039">
              <w:rPr>
                <w:rFonts w:eastAsia="Times New Roman"/>
                <w:sz w:val="26"/>
                <w:szCs w:val="26"/>
                <w:lang w:val="vi"/>
              </w:rPr>
              <w:t>hành</w:t>
            </w:r>
            <w:r w:rsidRPr="00434039">
              <w:rPr>
                <w:rFonts w:eastAsia="Times New Roman"/>
                <w:spacing w:val="-12"/>
                <w:sz w:val="26"/>
                <w:szCs w:val="26"/>
                <w:lang w:val="vi"/>
              </w:rPr>
              <w:t xml:space="preserve"> </w:t>
            </w:r>
            <w:r w:rsidRPr="00434039">
              <w:rPr>
                <w:rFonts w:eastAsia="Times New Roman"/>
                <w:spacing w:val="-4"/>
                <w:sz w:val="26"/>
                <w:szCs w:val="26"/>
                <w:lang w:val="vi"/>
              </w:rPr>
              <w:t>(bao</w:t>
            </w:r>
            <w:r w:rsidRPr="00434039">
              <w:rPr>
                <w:rFonts w:eastAsia="Times New Roman"/>
                <w:sz w:val="26"/>
                <w:szCs w:val="26"/>
              </w:rPr>
              <w:t xml:space="preserve"> </w:t>
            </w:r>
            <w:r w:rsidRPr="00434039">
              <w:rPr>
                <w:rFonts w:eastAsia="Times New Roman"/>
                <w:spacing w:val="-2"/>
                <w:sz w:val="26"/>
                <w:szCs w:val="26"/>
                <w:lang w:val="vi"/>
              </w:rPr>
              <w:t>gồm</w:t>
            </w:r>
            <w:r w:rsidRPr="00434039">
              <w:rPr>
                <w:rFonts w:eastAsia="Times New Roman"/>
                <w:spacing w:val="-10"/>
                <w:sz w:val="26"/>
                <w:szCs w:val="26"/>
                <w:lang w:val="vi"/>
              </w:rPr>
              <w:t xml:space="preserve"> </w:t>
            </w:r>
            <w:r w:rsidRPr="00434039">
              <w:rPr>
                <w:rFonts w:eastAsia="Times New Roman"/>
                <w:spacing w:val="-2"/>
                <w:sz w:val="26"/>
                <w:szCs w:val="26"/>
                <w:lang w:val="vi"/>
              </w:rPr>
              <w:t>cả</w:t>
            </w:r>
            <w:r w:rsidRPr="00434039">
              <w:rPr>
                <w:rFonts w:eastAsia="Times New Roman"/>
                <w:spacing w:val="-11"/>
                <w:sz w:val="26"/>
                <w:szCs w:val="26"/>
                <w:lang w:val="vi"/>
              </w:rPr>
              <w:t xml:space="preserve"> </w:t>
            </w:r>
            <w:r w:rsidRPr="00434039">
              <w:rPr>
                <w:rFonts w:eastAsia="Times New Roman"/>
                <w:spacing w:val="-2"/>
                <w:sz w:val="26"/>
                <w:szCs w:val="26"/>
                <w:lang w:val="vi"/>
              </w:rPr>
              <w:t>TCTD)</w:t>
            </w:r>
            <w:r w:rsidRPr="00434039">
              <w:rPr>
                <w:rFonts w:eastAsia="Times New Roman"/>
                <w:spacing w:val="-12"/>
                <w:sz w:val="26"/>
                <w:szCs w:val="26"/>
                <w:lang w:val="vi"/>
              </w:rPr>
              <w:t xml:space="preserve"> </w:t>
            </w:r>
            <w:r w:rsidRPr="00434039">
              <w:rPr>
                <w:rFonts w:eastAsia="Times New Roman"/>
                <w:spacing w:val="-2"/>
                <w:sz w:val="26"/>
                <w:szCs w:val="26"/>
                <w:lang w:val="vi"/>
              </w:rPr>
              <w:t>sẽ</w:t>
            </w:r>
            <w:r w:rsidRPr="00434039">
              <w:rPr>
                <w:rFonts w:eastAsia="Times New Roman"/>
                <w:spacing w:val="-11"/>
                <w:sz w:val="26"/>
                <w:szCs w:val="26"/>
                <w:lang w:val="vi"/>
              </w:rPr>
              <w:t xml:space="preserve"> </w:t>
            </w:r>
            <w:r w:rsidRPr="00434039">
              <w:rPr>
                <w:rFonts w:eastAsia="Times New Roman"/>
                <w:spacing w:val="-2"/>
                <w:sz w:val="26"/>
                <w:szCs w:val="26"/>
                <w:lang w:val="vi"/>
              </w:rPr>
              <w:t>dẫn</w:t>
            </w:r>
            <w:r w:rsidRPr="00434039">
              <w:rPr>
                <w:rFonts w:eastAsia="Times New Roman"/>
                <w:spacing w:val="-10"/>
                <w:sz w:val="26"/>
                <w:szCs w:val="26"/>
                <w:lang w:val="vi"/>
              </w:rPr>
              <w:t xml:space="preserve"> </w:t>
            </w:r>
            <w:r w:rsidRPr="00434039">
              <w:rPr>
                <w:rFonts w:eastAsia="Times New Roman"/>
                <w:spacing w:val="-2"/>
                <w:sz w:val="26"/>
                <w:szCs w:val="26"/>
                <w:lang w:val="vi"/>
              </w:rPr>
              <w:t>đến</w:t>
            </w:r>
            <w:r w:rsidRPr="00434039">
              <w:rPr>
                <w:rFonts w:eastAsia="Times New Roman"/>
                <w:spacing w:val="-12"/>
                <w:sz w:val="26"/>
                <w:szCs w:val="26"/>
                <w:lang w:val="vi"/>
              </w:rPr>
              <w:t xml:space="preserve"> </w:t>
            </w:r>
            <w:r w:rsidRPr="00434039">
              <w:rPr>
                <w:rFonts w:eastAsia="Times New Roman"/>
                <w:spacing w:val="-2"/>
                <w:sz w:val="26"/>
                <w:szCs w:val="26"/>
                <w:lang w:val="vi"/>
              </w:rPr>
              <w:t>thay</w:t>
            </w:r>
            <w:r w:rsidRPr="00434039">
              <w:rPr>
                <w:rFonts w:eastAsia="Times New Roman"/>
                <w:spacing w:val="-10"/>
                <w:sz w:val="26"/>
                <w:szCs w:val="26"/>
                <w:lang w:val="vi"/>
              </w:rPr>
              <w:t xml:space="preserve"> </w:t>
            </w:r>
            <w:r w:rsidRPr="00434039">
              <w:rPr>
                <w:rFonts w:eastAsia="Times New Roman"/>
                <w:spacing w:val="-2"/>
                <w:sz w:val="26"/>
                <w:szCs w:val="26"/>
                <w:lang w:val="vi"/>
              </w:rPr>
              <w:t>đổi</w:t>
            </w:r>
            <w:r w:rsidRPr="00434039">
              <w:rPr>
                <w:rFonts w:eastAsia="Times New Roman"/>
                <w:spacing w:val="-10"/>
                <w:sz w:val="26"/>
                <w:szCs w:val="26"/>
                <w:lang w:val="vi"/>
              </w:rPr>
              <w:t xml:space="preserve"> </w:t>
            </w:r>
            <w:r w:rsidRPr="00434039">
              <w:rPr>
                <w:rFonts w:eastAsia="Times New Roman"/>
                <w:spacing w:val="-2"/>
                <w:sz w:val="26"/>
                <w:szCs w:val="26"/>
                <w:lang w:val="vi"/>
              </w:rPr>
              <w:t>cơ</w:t>
            </w:r>
            <w:r w:rsidRPr="00434039">
              <w:rPr>
                <w:rFonts w:eastAsia="Times New Roman"/>
                <w:spacing w:val="-10"/>
                <w:sz w:val="26"/>
                <w:szCs w:val="26"/>
                <w:lang w:val="vi"/>
              </w:rPr>
              <w:t xml:space="preserve"> </w:t>
            </w:r>
            <w:r w:rsidRPr="00434039">
              <w:rPr>
                <w:rFonts w:eastAsia="Times New Roman"/>
                <w:spacing w:val="-2"/>
                <w:sz w:val="26"/>
                <w:szCs w:val="26"/>
                <w:lang w:val="vi"/>
              </w:rPr>
              <w:t>bản</w:t>
            </w:r>
            <w:r w:rsidRPr="00434039">
              <w:rPr>
                <w:rFonts w:eastAsia="Times New Roman"/>
                <w:spacing w:val="-10"/>
                <w:sz w:val="26"/>
                <w:szCs w:val="26"/>
                <w:lang w:val="vi"/>
              </w:rPr>
              <w:t xml:space="preserve"> </w:t>
            </w:r>
            <w:r w:rsidRPr="00434039">
              <w:rPr>
                <w:rFonts w:eastAsia="Times New Roman"/>
                <w:spacing w:val="-2"/>
                <w:sz w:val="26"/>
                <w:szCs w:val="26"/>
                <w:lang w:val="vi"/>
              </w:rPr>
              <w:t>nguyên</w:t>
            </w:r>
            <w:r w:rsidRPr="00434039">
              <w:rPr>
                <w:rFonts w:eastAsia="Times New Roman"/>
                <w:spacing w:val="-8"/>
                <w:sz w:val="26"/>
                <w:szCs w:val="26"/>
                <w:lang w:val="vi"/>
              </w:rPr>
              <w:t xml:space="preserve"> </w:t>
            </w:r>
            <w:r w:rsidRPr="00434039">
              <w:rPr>
                <w:rFonts w:eastAsia="Times New Roman"/>
                <w:spacing w:val="-2"/>
                <w:sz w:val="26"/>
                <w:szCs w:val="26"/>
                <w:lang w:val="vi"/>
              </w:rPr>
              <w:t>tắc</w:t>
            </w:r>
            <w:r w:rsidRPr="00434039">
              <w:rPr>
                <w:rFonts w:eastAsia="Times New Roman"/>
                <w:spacing w:val="-11"/>
                <w:sz w:val="26"/>
                <w:szCs w:val="26"/>
                <w:lang w:val="vi"/>
              </w:rPr>
              <w:t xml:space="preserve"> </w:t>
            </w:r>
            <w:r w:rsidRPr="00434039">
              <w:rPr>
                <w:rFonts w:eastAsia="Times New Roman"/>
                <w:spacing w:val="-2"/>
                <w:sz w:val="26"/>
                <w:szCs w:val="26"/>
                <w:lang w:val="vi"/>
              </w:rPr>
              <w:t>cốt</w:t>
            </w:r>
            <w:r w:rsidRPr="00434039">
              <w:rPr>
                <w:rFonts w:eastAsia="Times New Roman"/>
                <w:spacing w:val="-10"/>
                <w:sz w:val="26"/>
                <w:szCs w:val="26"/>
                <w:lang w:val="vi"/>
              </w:rPr>
              <w:t xml:space="preserve"> </w:t>
            </w:r>
            <w:r w:rsidRPr="00434039">
              <w:rPr>
                <w:rFonts w:eastAsia="Times New Roman"/>
                <w:spacing w:val="-2"/>
                <w:sz w:val="26"/>
                <w:szCs w:val="26"/>
                <w:lang w:val="vi"/>
              </w:rPr>
              <w:t>lõi</w:t>
            </w:r>
            <w:r w:rsidRPr="00434039">
              <w:rPr>
                <w:rFonts w:eastAsia="Times New Roman"/>
                <w:spacing w:val="-12"/>
                <w:sz w:val="26"/>
                <w:szCs w:val="26"/>
                <w:lang w:val="vi"/>
              </w:rPr>
              <w:t xml:space="preserve"> </w:t>
            </w:r>
            <w:r w:rsidRPr="00434039">
              <w:rPr>
                <w:rFonts w:eastAsia="Times New Roman"/>
                <w:spacing w:val="-2"/>
                <w:sz w:val="26"/>
                <w:szCs w:val="26"/>
                <w:lang w:val="vi"/>
              </w:rPr>
              <w:t>trong</w:t>
            </w:r>
            <w:r w:rsidRPr="00434039">
              <w:rPr>
                <w:rFonts w:eastAsia="Times New Roman"/>
                <w:spacing w:val="-10"/>
                <w:sz w:val="26"/>
                <w:szCs w:val="26"/>
                <w:lang w:val="vi"/>
              </w:rPr>
              <w:t xml:space="preserve"> </w:t>
            </w:r>
            <w:r w:rsidRPr="00434039">
              <w:rPr>
                <w:rFonts w:eastAsia="Times New Roman"/>
                <w:spacing w:val="-2"/>
                <w:sz w:val="26"/>
                <w:szCs w:val="26"/>
                <w:lang w:val="vi"/>
              </w:rPr>
              <w:t>hạch</w:t>
            </w:r>
            <w:r w:rsidRPr="00434039">
              <w:rPr>
                <w:rFonts w:eastAsia="Times New Roman"/>
                <w:spacing w:val="-12"/>
                <w:sz w:val="26"/>
                <w:szCs w:val="26"/>
                <w:lang w:val="vi"/>
              </w:rPr>
              <w:t xml:space="preserve"> </w:t>
            </w:r>
            <w:r w:rsidRPr="00434039">
              <w:rPr>
                <w:rFonts w:eastAsia="Times New Roman"/>
                <w:spacing w:val="-2"/>
                <w:sz w:val="26"/>
                <w:szCs w:val="26"/>
                <w:lang w:val="vi"/>
              </w:rPr>
              <w:lastRenderedPageBreak/>
              <w:t>toán,</w:t>
            </w:r>
            <w:r w:rsidRPr="00434039">
              <w:rPr>
                <w:rFonts w:eastAsia="Times New Roman"/>
                <w:spacing w:val="-12"/>
                <w:sz w:val="26"/>
                <w:szCs w:val="26"/>
                <w:lang w:val="vi"/>
              </w:rPr>
              <w:t xml:space="preserve"> </w:t>
            </w:r>
            <w:r w:rsidRPr="00434039">
              <w:rPr>
                <w:rFonts w:eastAsia="Times New Roman"/>
                <w:spacing w:val="-2"/>
                <w:sz w:val="26"/>
                <w:szCs w:val="26"/>
                <w:lang w:val="vi"/>
              </w:rPr>
              <w:t>vận</w:t>
            </w:r>
            <w:r w:rsidRPr="00434039">
              <w:rPr>
                <w:rFonts w:eastAsia="Times New Roman"/>
                <w:spacing w:val="-10"/>
                <w:sz w:val="26"/>
                <w:szCs w:val="26"/>
                <w:lang w:val="vi"/>
              </w:rPr>
              <w:t xml:space="preserve"> </w:t>
            </w:r>
            <w:r w:rsidRPr="00434039">
              <w:rPr>
                <w:rFonts w:eastAsia="Times New Roman"/>
                <w:spacing w:val="-2"/>
                <w:sz w:val="26"/>
                <w:szCs w:val="26"/>
                <w:lang w:val="vi"/>
              </w:rPr>
              <w:t>hành</w:t>
            </w:r>
            <w:r w:rsidRPr="00434039">
              <w:rPr>
                <w:rFonts w:eastAsia="Times New Roman"/>
                <w:spacing w:val="-10"/>
                <w:sz w:val="26"/>
                <w:szCs w:val="26"/>
                <w:lang w:val="vi"/>
              </w:rPr>
              <w:t xml:space="preserve"> </w:t>
            </w:r>
            <w:r w:rsidRPr="00434039">
              <w:rPr>
                <w:rFonts w:eastAsia="Times New Roman"/>
                <w:spacing w:val="-2"/>
                <w:sz w:val="26"/>
                <w:szCs w:val="26"/>
                <w:lang w:val="vi"/>
              </w:rPr>
              <w:t xml:space="preserve">dòng </w:t>
            </w:r>
            <w:r w:rsidRPr="00434039">
              <w:rPr>
                <w:rFonts w:eastAsia="Times New Roman"/>
                <w:spacing w:val="-4"/>
                <w:sz w:val="26"/>
                <w:szCs w:val="26"/>
                <w:lang w:val="vi"/>
              </w:rPr>
              <w:t>vốn</w:t>
            </w:r>
            <w:r w:rsidRPr="00434039">
              <w:rPr>
                <w:rFonts w:eastAsia="Times New Roman"/>
                <w:spacing w:val="-11"/>
                <w:sz w:val="26"/>
                <w:szCs w:val="26"/>
                <w:lang w:val="vi"/>
              </w:rPr>
              <w:t xml:space="preserve"> </w:t>
            </w:r>
            <w:r w:rsidRPr="00434039">
              <w:rPr>
                <w:rFonts w:eastAsia="Times New Roman"/>
                <w:spacing w:val="-4"/>
                <w:sz w:val="26"/>
                <w:szCs w:val="26"/>
                <w:lang w:val="vi"/>
              </w:rPr>
              <w:t>của</w:t>
            </w:r>
            <w:r w:rsidRPr="00434039">
              <w:rPr>
                <w:rFonts w:eastAsia="Times New Roman"/>
                <w:spacing w:val="-11"/>
                <w:sz w:val="26"/>
                <w:szCs w:val="26"/>
                <w:lang w:val="vi"/>
              </w:rPr>
              <w:t xml:space="preserve"> </w:t>
            </w:r>
            <w:r w:rsidRPr="00434039">
              <w:rPr>
                <w:rFonts w:eastAsia="Times New Roman"/>
                <w:spacing w:val="-4"/>
                <w:sz w:val="26"/>
                <w:szCs w:val="26"/>
                <w:lang w:val="vi"/>
              </w:rPr>
              <w:t>TCTD.</w:t>
            </w:r>
            <w:r w:rsidRPr="00434039">
              <w:rPr>
                <w:rFonts w:eastAsia="Times New Roman"/>
                <w:spacing w:val="-11"/>
                <w:sz w:val="26"/>
                <w:szCs w:val="26"/>
                <w:lang w:val="vi"/>
              </w:rPr>
              <w:t xml:space="preserve"> </w:t>
            </w:r>
            <w:r w:rsidRPr="00434039">
              <w:rPr>
                <w:rFonts w:eastAsia="Times New Roman"/>
                <w:spacing w:val="-4"/>
                <w:sz w:val="26"/>
                <w:szCs w:val="26"/>
                <w:lang w:val="vi"/>
              </w:rPr>
              <w:t>Bên</w:t>
            </w:r>
            <w:r w:rsidRPr="00434039">
              <w:rPr>
                <w:rFonts w:eastAsia="Times New Roman"/>
                <w:spacing w:val="-11"/>
                <w:sz w:val="26"/>
                <w:szCs w:val="26"/>
                <w:lang w:val="vi"/>
              </w:rPr>
              <w:t xml:space="preserve"> </w:t>
            </w:r>
            <w:r w:rsidRPr="00434039">
              <w:rPr>
                <w:rFonts w:eastAsia="Times New Roman"/>
                <w:spacing w:val="-4"/>
                <w:sz w:val="26"/>
                <w:szCs w:val="26"/>
                <w:lang w:val="vi"/>
              </w:rPr>
              <w:t>cạnh</w:t>
            </w:r>
            <w:r w:rsidRPr="00434039">
              <w:rPr>
                <w:rFonts w:eastAsia="Times New Roman"/>
                <w:spacing w:val="-11"/>
                <w:sz w:val="26"/>
                <w:szCs w:val="26"/>
                <w:lang w:val="vi"/>
              </w:rPr>
              <w:t xml:space="preserve"> </w:t>
            </w:r>
            <w:r w:rsidRPr="00434039">
              <w:rPr>
                <w:rFonts w:eastAsia="Times New Roman"/>
                <w:spacing w:val="-4"/>
                <w:sz w:val="26"/>
                <w:szCs w:val="26"/>
                <w:lang w:val="vi"/>
              </w:rPr>
              <w:t>đó,</w:t>
            </w:r>
            <w:r w:rsidRPr="00434039">
              <w:rPr>
                <w:rFonts w:eastAsia="Times New Roman"/>
                <w:spacing w:val="-11"/>
                <w:sz w:val="26"/>
                <w:szCs w:val="26"/>
                <w:lang w:val="vi"/>
              </w:rPr>
              <w:t xml:space="preserve"> </w:t>
            </w:r>
            <w:r w:rsidRPr="00434039">
              <w:rPr>
                <w:rFonts w:eastAsia="Times New Roman"/>
                <w:spacing w:val="-4"/>
                <w:sz w:val="26"/>
                <w:szCs w:val="26"/>
                <w:lang w:val="vi"/>
              </w:rPr>
              <w:t>nếu</w:t>
            </w:r>
            <w:r w:rsidRPr="00434039">
              <w:rPr>
                <w:rFonts w:eastAsia="Times New Roman"/>
                <w:spacing w:val="-11"/>
                <w:sz w:val="26"/>
                <w:szCs w:val="26"/>
                <w:lang w:val="vi"/>
              </w:rPr>
              <w:t xml:space="preserve"> </w:t>
            </w:r>
            <w:r w:rsidRPr="00434039">
              <w:rPr>
                <w:rFonts w:eastAsia="Times New Roman"/>
                <w:spacing w:val="-4"/>
                <w:sz w:val="26"/>
                <w:szCs w:val="26"/>
                <w:lang w:val="vi"/>
              </w:rPr>
              <w:t>bắt</w:t>
            </w:r>
            <w:r w:rsidRPr="00434039">
              <w:rPr>
                <w:rFonts w:eastAsia="Times New Roman"/>
                <w:spacing w:val="-11"/>
                <w:sz w:val="26"/>
                <w:szCs w:val="26"/>
                <w:lang w:val="vi"/>
              </w:rPr>
              <w:t xml:space="preserve"> </w:t>
            </w:r>
            <w:r w:rsidRPr="00434039">
              <w:rPr>
                <w:rFonts w:eastAsia="Times New Roman"/>
                <w:spacing w:val="-4"/>
                <w:sz w:val="26"/>
                <w:szCs w:val="26"/>
                <w:lang w:val="vi"/>
              </w:rPr>
              <w:t>buộc</w:t>
            </w:r>
            <w:r w:rsidRPr="00434039">
              <w:rPr>
                <w:rFonts w:eastAsia="Times New Roman"/>
                <w:spacing w:val="-11"/>
                <w:sz w:val="26"/>
                <w:szCs w:val="26"/>
                <w:lang w:val="vi"/>
              </w:rPr>
              <w:t xml:space="preserve"> </w:t>
            </w:r>
            <w:r w:rsidRPr="00434039">
              <w:rPr>
                <w:rFonts w:eastAsia="Times New Roman"/>
                <w:spacing w:val="-4"/>
                <w:sz w:val="26"/>
                <w:szCs w:val="26"/>
                <w:lang w:val="vi"/>
              </w:rPr>
              <w:t>phải</w:t>
            </w:r>
            <w:r w:rsidRPr="00434039">
              <w:rPr>
                <w:rFonts w:eastAsia="Times New Roman"/>
                <w:spacing w:val="-11"/>
                <w:sz w:val="26"/>
                <w:szCs w:val="26"/>
                <w:lang w:val="vi"/>
              </w:rPr>
              <w:t xml:space="preserve"> </w:t>
            </w:r>
            <w:r w:rsidRPr="00434039">
              <w:rPr>
                <w:rFonts w:eastAsia="Times New Roman"/>
                <w:spacing w:val="-4"/>
                <w:sz w:val="26"/>
                <w:szCs w:val="26"/>
                <w:lang w:val="vi"/>
              </w:rPr>
              <w:t>“</w:t>
            </w:r>
            <w:r w:rsidRPr="00434039">
              <w:rPr>
                <w:rFonts w:eastAsia="Times New Roman"/>
                <w:i/>
                <w:spacing w:val="-4"/>
                <w:sz w:val="26"/>
                <w:szCs w:val="26"/>
                <w:lang w:val="vi"/>
              </w:rPr>
              <w:t>theo</w:t>
            </w:r>
            <w:r w:rsidRPr="00434039">
              <w:rPr>
                <w:rFonts w:eastAsia="Times New Roman"/>
                <w:i/>
                <w:spacing w:val="-11"/>
                <w:sz w:val="26"/>
                <w:szCs w:val="26"/>
                <w:lang w:val="vi"/>
              </w:rPr>
              <w:t xml:space="preserve"> </w:t>
            </w:r>
            <w:r w:rsidRPr="00434039">
              <w:rPr>
                <w:rFonts w:eastAsia="Times New Roman"/>
                <w:i/>
                <w:spacing w:val="-4"/>
                <w:sz w:val="26"/>
                <w:szCs w:val="26"/>
                <w:lang w:val="vi"/>
              </w:rPr>
              <w:t>dõi</w:t>
            </w:r>
            <w:r w:rsidRPr="00434039">
              <w:rPr>
                <w:rFonts w:eastAsia="Times New Roman"/>
                <w:i/>
                <w:spacing w:val="-11"/>
                <w:sz w:val="26"/>
                <w:szCs w:val="26"/>
                <w:lang w:val="vi"/>
              </w:rPr>
              <w:t xml:space="preserve"> </w:t>
            </w:r>
            <w:r w:rsidRPr="00434039">
              <w:rPr>
                <w:rFonts w:eastAsia="Times New Roman"/>
                <w:i/>
                <w:spacing w:val="-4"/>
                <w:sz w:val="26"/>
                <w:szCs w:val="26"/>
                <w:lang w:val="vi"/>
              </w:rPr>
              <w:t>riêng,</w:t>
            </w:r>
            <w:r w:rsidRPr="00434039">
              <w:rPr>
                <w:rFonts w:eastAsia="Times New Roman"/>
                <w:i/>
                <w:spacing w:val="-11"/>
                <w:sz w:val="26"/>
                <w:szCs w:val="26"/>
                <w:lang w:val="vi"/>
              </w:rPr>
              <w:t xml:space="preserve"> </w:t>
            </w:r>
            <w:r w:rsidRPr="00434039">
              <w:rPr>
                <w:rFonts w:eastAsia="Times New Roman"/>
                <w:i/>
                <w:spacing w:val="-4"/>
                <w:sz w:val="26"/>
                <w:szCs w:val="26"/>
                <w:lang w:val="vi"/>
              </w:rPr>
              <w:t>đảm</w:t>
            </w:r>
            <w:r w:rsidRPr="00434039">
              <w:rPr>
                <w:rFonts w:eastAsia="Times New Roman"/>
                <w:i/>
                <w:spacing w:val="-11"/>
                <w:sz w:val="26"/>
                <w:szCs w:val="26"/>
                <w:lang w:val="vi"/>
              </w:rPr>
              <w:t xml:space="preserve"> </w:t>
            </w:r>
            <w:r w:rsidRPr="00434039">
              <w:rPr>
                <w:rFonts w:eastAsia="Times New Roman"/>
                <w:i/>
                <w:spacing w:val="-4"/>
                <w:sz w:val="26"/>
                <w:szCs w:val="26"/>
                <w:lang w:val="vi"/>
              </w:rPr>
              <w:t>bảo</w:t>
            </w:r>
            <w:r w:rsidRPr="00434039">
              <w:rPr>
                <w:rFonts w:eastAsia="Times New Roman"/>
                <w:i/>
                <w:spacing w:val="-11"/>
                <w:sz w:val="26"/>
                <w:szCs w:val="26"/>
                <w:lang w:val="vi"/>
              </w:rPr>
              <w:t xml:space="preserve"> </w:t>
            </w:r>
            <w:r w:rsidRPr="00434039">
              <w:rPr>
                <w:rFonts w:eastAsia="Times New Roman"/>
                <w:i/>
                <w:spacing w:val="-4"/>
                <w:sz w:val="26"/>
                <w:szCs w:val="26"/>
                <w:lang w:val="vi"/>
              </w:rPr>
              <w:t>sử</w:t>
            </w:r>
            <w:r w:rsidRPr="00434039">
              <w:rPr>
                <w:rFonts w:eastAsia="Times New Roman"/>
                <w:i/>
                <w:spacing w:val="-11"/>
                <w:sz w:val="26"/>
                <w:szCs w:val="26"/>
                <w:lang w:val="vi"/>
              </w:rPr>
              <w:t xml:space="preserve"> </w:t>
            </w:r>
            <w:r w:rsidRPr="00434039">
              <w:rPr>
                <w:rFonts w:eastAsia="Times New Roman"/>
                <w:i/>
                <w:spacing w:val="-4"/>
                <w:sz w:val="26"/>
                <w:szCs w:val="26"/>
                <w:lang w:val="vi"/>
              </w:rPr>
              <w:t>dụng</w:t>
            </w:r>
            <w:r w:rsidRPr="00434039">
              <w:rPr>
                <w:rFonts w:eastAsia="Times New Roman"/>
                <w:i/>
                <w:spacing w:val="-11"/>
                <w:sz w:val="26"/>
                <w:szCs w:val="26"/>
                <w:lang w:val="vi"/>
              </w:rPr>
              <w:t xml:space="preserve"> </w:t>
            </w:r>
            <w:r w:rsidRPr="00434039">
              <w:rPr>
                <w:rFonts w:eastAsia="Times New Roman"/>
                <w:i/>
                <w:spacing w:val="-4"/>
                <w:sz w:val="26"/>
                <w:szCs w:val="26"/>
                <w:lang w:val="vi"/>
              </w:rPr>
              <w:t>vốn</w:t>
            </w:r>
            <w:r w:rsidRPr="00434039">
              <w:rPr>
                <w:rFonts w:eastAsia="Times New Roman"/>
                <w:i/>
                <w:spacing w:val="-11"/>
                <w:sz w:val="26"/>
                <w:szCs w:val="26"/>
                <w:lang w:val="vi"/>
              </w:rPr>
              <w:t xml:space="preserve"> </w:t>
            </w:r>
            <w:r w:rsidRPr="00434039">
              <w:rPr>
                <w:rFonts w:eastAsia="Times New Roman"/>
                <w:i/>
                <w:spacing w:val="-4"/>
                <w:sz w:val="26"/>
                <w:szCs w:val="26"/>
                <w:lang w:val="vi"/>
              </w:rPr>
              <w:t>và</w:t>
            </w:r>
            <w:r w:rsidRPr="00434039">
              <w:rPr>
                <w:rFonts w:eastAsia="Times New Roman"/>
                <w:i/>
                <w:spacing w:val="-11"/>
                <w:sz w:val="26"/>
                <w:szCs w:val="26"/>
                <w:lang w:val="vi"/>
              </w:rPr>
              <w:t xml:space="preserve"> </w:t>
            </w:r>
            <w:r w:rsidRPr="00434039">
              <w:rPr>
                <w:rFonts w:eastAsia="Times New Roman"/>
                <w:i/>
                <w:spacing w:val="-4"/>
                <w:sz w:val="26"/>
                <w:szCs w:val="26"/>
                <w:lang w:val="vi"/>
              </w:rPr>
              <w:t xml:space="preserve">quản </w:t>
            </w:r>
            <w:r w:rsidRPr="00434039">
              <w:rPr>
                <w:rFonts w:eastAsia="Times New Roman"/>
                <w:i/>
                <w:sz w:val="26"/>
                <w:szCs w:val="26"/>
                <w:lang w:val="vi"/>
              </w:rPr>
              <w:t>lý</w:t>
            </w:r>
            <w:r w:rsidRPr="00434039">
              <w:rPr>
                <w:rFonts w:eastAsia="Times New Roman"/>
                <w:i/>
                <w:spacing w:val="-11"/>
                <w:sz w:val="26"/>
                <w:szCs w:val="26"/>
                <w:lang w:val="vi"/>
              </w:rPr>
              <w:t xml:space="preserve"> </w:t>
            </w:r>
            <w:r w:rsidRPr="00434039">
              <w:rPr>
                <w:rFonts w:eastAsia="Times New Roman"/>
                <w:i/>
                <w:sz w:val="26"/>
                <w:szCs w:val="26"/>
                <w:lang w:val="vi"/>
              </w:rPr>
              <w:t>việc</w:t>
            </w:r>
            <w:r w:rsidRPr="00434039">
              <w:rPr>
                <w:rFonts w:eastAsia="Times New Roman"/>
                <w:i/>
                <w:spacing w:val="-14"/>
                <w:sz w:val="26"/>
                <w:szCs w:val="26"/>
                <w:lang w:val="vi"/>
              </w:rPr>
              <w:t xml:space="preserve"> </w:t>
            </w:r>
            <w:r w:rsidRPr="00434039">
              <w:rPr>
                <w:rFonts w:eastAsia="Times New Roman"/>
                <w:i/>
                <w:sz w:val="26"/>
                <w:szCs w:val="26"/>
                <w:lang w:val="vi"/>
              </w:rPr>
              <w:t>sử</w:t>
            </w:r>
            <w:r w:rsidRPr="00434039">
              <w:rPr>
                <w:rFonts w:eastAsia="Times New Roman"/>
                <w:i/>
                <w:spacing w:val="-10"/>
                <w:sz w:val="26"/>
                <w:szCs w:val="26"/>
                <w:lang w:val="vi"/>
              </w:rPr>
              <w:t xml:space="preserve"> </w:t>
            </w:r>
            <w:r w:rsidRPr="00434039">
              <w:rPr>
                <w:rFonts w:eastAsia="Times New Roman"/>
                <w:i/>
                <w:sz w:val="26"/>
                <w:szCs w:val="26"/>
                <w:lang w:val="vi"/>
              </w:rPr>
              <w:t>dụng</w:t>
            </w:r>
            <w:r w:rsidRPr="00434039">
              <w:rPr>
                <w:rFonts w:eastAsia="Times New Roman"/>
                <w:i/>
                <w:spacing w:val="-11"/>
                <w:sz w:val="26"/>
                <w:szCs w:val="26"/>
                <w:lang w:val="vi"/>
              </w:rPr>
              <w:t xml:space="preserve"> </w:t>
            </w:r>
            <w:r w:rsidRPr="00434039">
              <w:rPr>
                <w:rFonts w:eastAsia="Times New Roman"/>
                <w:i/>
                <w:sz w:val="26"/>
                <w:szCs w:val="26"/>
                <w:lang w:val="vi"/>
              </w:rPr>
              <w:t>vốn</w:t>
            </w:r>
            <w:r w:rsidRPr="00434039">
              <w:rPr>
                <w:rFonts w:eastAsia="Times New Roman"/>
                <w:i/>
                <w:spacing w:val="-11"/>
                <w:sz w:val="26"/>
                <w:szCs w:val="26"/>
                <w:lang w:val="vi"/>
              </w:rPr>
              <w:t xml:space="preserve"> </w:t>
            </w:r>
            <w:r w:rsidRPr="00434039">
              <w:rPr>
                <w:rFonts w:eastAsia="Times New Roman"/>
                <w:i/>
                <w:sz w:val="26"/>
                <w:szCs w:val="26"/>
                <w:lang w:val="vi"/>
              </w:rPr>
              <w:t>đúng</w:t>
            </w:r>
            <w:r w:rsidRPr="00434039">
              <w:rPr>
                <w:rFonts w:eastAsia="Times New Roman"/>
                <w:i/>
                <w:spacing w:val="-11"/>
                <w:sz w:val="26"/>
                <w:szCs w:val="26"/>
                <w:lang w:val="vi"/>
              </w:rPr>
              <w:t xml:space="preserve"> </w:t>
            </w:r>
            <w:r w:rsidRPr="00434039">
              <w:rPr>
                <w:rFonts w:eastAsia="Times New Roman"/>
                <w:i/>
                <w:sz w:val="26"/>
                <w:szCs w:val="26"/>
                <w:lang w:val="vi"/>
              </w:rPr>
              <w:t>mục</w:t>
            </w:r>
            <w:r w:rsidRPr="00434039">
              <w:rPr>
                <w:rFonts w:eastAsia="Times New Roman"/>
                <w:i/>
                <w:spacing w:val="-14"/>
                <w:sz w:val="26"/>
                <w:szCs w:val="26"/>
                <w:lang w:val="vi"/>
              </w:rPr>
              <w:t xml:space="preserve"> </w:t>
            </w:r>
            <w:r w:rsidRPr="00434039">
              <w:rPr>
                <w:rFonts w:eastAsia="Times New Roman"/>
                <w:i/>
                <w:sz w:val="26"/>
                <w:szCs w:val="26"/>
                <w:lang w:val="vi"/>
              </w:rPr>
              <w:t>đích</w:t>
            </w:r>
            <w:r w:rsidRPr="00434039">
              <w:rPr>
                <w:rFonts w:eastAsia="Times New Roman"/>
                <w:i/>
                <w:spacing w:val="-13"/>
                <w:sz w:val="26"/>
                <w:szCs w:val="26"/>
                <w:lang w:val="vi"/>
              </w:rPr>
              <w:t xml:space="preserve"> </w:t>
            </w:r>
            <w:r w:rsidRPr="00434039">
              <w:rPr>
                <w:rFonts w:eastAsia="Times New Roman"/>
                <w:i/>
                <w:sz w:val="26"/>
                <w:szCs w:val="26"/>
                <w:lang w:val="vi"/>
              </w:rPr>
              <w:t>phát</w:t>
            </w:r>
            <w:r w:rsidRPr="00434039">
              <w:rPr>
                <w:rFonts w:eastAsia="Times New Roman"/>
                <w:i/>
                <w:spacing w:val="-11"/>
                <w:sz w:val="26"/>
                <w:szCs w:val="26"/>
                <w:lang w:val="vi"/>
              </w:rPr>
              <w:t xml:space="preserve"> </w:t>
            </w:r>
            <w:r w:rsidRPr="00434039">
              <w:rPr>
                <w:rFonts w:eastAsia="Times New Roman"/>
                <w:i/>
                <w:sz w:val="26"/>
                <w:szCs w:val="26"/>
                <w:lang w:val="vi"/>
              </w:rPr>
              <w:t>hành</w:t>
            </w:r>
            <w:r w:rsidRPr="00434039">
              <w:rPr>
                <w:rFonts w:eastAsia="Times New Roman"/>
                <w:sz w:val="26"/>
                <w:szCs w:val="26"/>
                <w:lang w:val="vi"/>
              </w:rPr>
              <w:t>”,</w:t>
            </w:r>
            <w:r w:rsidRPr="00434039">
              <w:rPr>
                <w:rFonts w:eastAsia="Times New Roman"/>
                <w:spacing w:val="-11"/>
                <w:sz w:val="26"/>
                <w:szCs w:val="26"/>
                <w:lang w:val="vi"/>
              </w:rPr>
              <w:t xml:space="preserve"> </w:t>
            </w:r>
            <w:r w:rsidRPr="00434039">
              <w:rPr>
                <w:rFonts w:eastAsia="Times New Roman"/>
                <w:sz w:val="26"/>
                <w:szCs w:val="26"/>
                <w:lang w:val="vi"/>
              </w:rPr>
              <w:t>TCTD</w:t>
            </w:r>
            <w:r w:rsidRPr="00434039">
              <w:rPr>
                <w:rFonts w:eastAsia="Times New Roman"/>
                <w:spacing w:val="-11"/>
                <w:sz w:val="26"/>
                <w:szCs w:val="26"/>
                <w:lang w:val="vi"/>
              </w:rPr>
              <w:t xml:space="preserve"> </w:t>
            </w:r>
            <w:r w:rsidRPr="00434039">
              <w:rPr>
                <w:rFonts w:eastAsia="Times New Roman"/>
                <w:sz w:val="26"/>
                <w:szCs w:val="26"/>
                <w:lang w:val="vi"/>
              </w:rPr>
              <w:t>bị</w:t>
            </w:r>
            <w:r w:rsidRPr="00434039">
              <w:rPr>
                <w:rFonts w:eastAsia="Times New Roman"/>
                <w:spacing w:val="-11"/>
                <w:sz w:val="26"/>
                <w:szCs w:val="26"/>
                <w:lang w:val="vi"/>
              </w:rPr>
              <w:t xml:space="preserve"> </w:t>
            </w:r>
            <w:r w:rsidRPr="00434039">
              <w:rPr>
                <w:rFonts w:eastAsia="Times New Roman"/>
                <w:sz w:val="26"/>
                <w:szCs w:val="26"/>
                <w:lang w:val="vi"/>
              </w:rPr>
              <w:t>phát</w:t>
            </w:r>
            <w:r w:rsidRPr="00434039">
              <w:rPr>
                <w:rFonts w:eastAsia="Times New Roman"/>
                <w:spacing w:val="-11"/>
                <w:sz w:val="26"/>
                <w:szCs w:val="26"/>
                <w:lang w:val="vi"/>
              </w:rPr>
              <w:t xml:space="preserve"> </w:t>
            </w:r>
            <w:r w:rsidRPr="00434039">
              <w:rPr>
                <w:rFonts w:eastAsia="Times New Roman"/>
                <w:sz w:val="26"/>
                <w:szCs w:val="26"/>
                <w:lang w:val="vi"/>
              </w:rPr>
              <w:t>sinh</w:t>
            </w:r>
            <w:r w:rsidRPr="00434039">
              <w:rPr>
                <w:rFonts w:eastAsia="Times New Roman"/>
                <w:spacing w:val="-11"/>
                <w:sz w:val="26"/>
                <w:szCs w:val="26"/>
                <w:lang w:val="vi"/>
              </w:rPr>
              <w:t xml:space="preserve"> </w:t>
            </w:r>
            <w:r w:rsidRPr="00434039">
              <w:rPr>
                <w:rFonts w:eastAsia="Times New Roman"/>
                <w:sz w:val="26"/>
                <w:szCs w:val="26"/>
                <w:lang w:val="vi"/>
              </w:rPr>
              <w:t>chi</w:t>
            </w:r>
            <w:r w:rsidRPr="00434039">
              <w:rPr>
                <w:rFonts w:eastAsia="Times New Roman"/>
                <w:spacing w:val="-11"/>
                <w:sz w:val="26"/>
                <w:szCs w:val="26"/>
                <w:lang w:val="vi"/>
              </w:rPr>
              <w:t xml:space="preserve"> </w:t>
            </w:r>
            <w:r w:rsidRPr="00434039">
              <w:rPr>
                <w:rFonts w:eastAsia="Times New Roman"/>
                <w:sz w:val="26"/>
                <w:szCs w:val="26"/>
                <w:lang w:val="vi"/>
              </w:rPr>
              <w:t>phí</w:t>
            </w:r>
            <w:r w:rsidRPr="00434039">
              <w:rPr>
                <w:rFonts w:eastAsia="Times New Roman"/>
                <w:spacing w:val="-11"/>
                <w:sz w:val="26"/>
                <w:szCs w:val="26"/>
                <w:lang w:val="vi"/>
              </w:rPr>
              <w:t xml:space="preserve"> </w:t>
            </w:r>
            <w:r w:rsidRPr="00434039">
              <w:rPr>
                <w:rFonts w:eastAsia="Times New Roman"/>
                <w:sz w:val="26"/>
                <w:szCs w:val="26"/>
                <w:lang w:val="vi"/>
              </w:rPr>
              <w:t>tuân</w:t>
            </w:r>
            <w:r w:rsidRPr="00434039">
              <w:rPr>
                <w:rFonts w:eastAsia="Times New Roman"/>
                <w:spacing w:val="-11"/>
                <w:sz w:val="26"/>
                <w:szCs w:val="26"/>
                <w:lang w:val="vi"/>
              </w:rPr>
              <w:t xml:space="preserve"> </w:t>
            </w:r>
            <w:r w:rsidRPr="00434039">
              <w:rPr>
                <w:rFonts w:eastAsia="Times New Roman"/>
                <w:sz w:val="26"/>
                <w:szCs w:val="26"/>
                <w:lang w:val="vi"/>
              </w:rPr>
              <w:t>thủ</w:t>
            </w:r>
            <w:r w:rsidRPr="00434039">
              <w:rPr>
                <w:rFonts w:eastAsia="Times New Roman"/>
                <w:spacing w:val="-11"/>
                <w:sz w:val="26"/>
                <w:szCs w:val="26"/>
                <w:lang w:val="vi"/>
              </w:rPr>
              <w:t xml:space="preserve"> </w:t>
            </w:r>
            <w:r w:rsidRPr="00434039">
              <w:rPr>
                <w:rFonts w:eastAsia="Times New Roman"/>
                <w:sz w:val="26"/>
                <w:szCs w:val="26"/>
                <w:lang w:val="vi"/>
              </w:rPr>
              <w:t>cho</w:t>
            </w:r>
            <w:r w:rsidRPr="00434039">
              <w:rPr>
                <w:rFonts w:eastAsia="Times New Roman"/>
                <w:spacing w:val="-11"/>
                <w:sz w:val="26"/>
                <w:szCs w:val="26"/>
                <w:lang w:val="vi"/>
              </w:rPr>
              <w:t xml:space="preserve"> </w:t>
            </w:r>
            <w:r w:rsidRPr="00434039">
              <w:rPr>
                <w:rFonts w:eastAsia="Times New Roman"/>
                <w:sz w:val="26"/>
                <w:szCs w:val="26"/>
                <w:lang w:val="vi"/>
              </w:rPr>
              <w:t xml:space="preserve">việc </w:t>
            </w:r>
            <w:r w:rsidRPr="00434039">
              <w:rPr>
                <w:rFonts w:eastAsia="Times New Roman"/>
                <w:spacing w:val="-2"/>
                <w:sz w:val="26"/>
                <w:szCs w:val="26"/>
                <w:lang w:val="vi"/>
              </w:rPr>
              <w:t>theo</w:t>
            </w:r>
            <w:r w:rsidRPr="00434039">
              <w:rPr>
                <w:rFonts w:eastAsia="Times New Roman"/>
                <w:spacing w:val="-13"/>
                <w:sz w:val="26"/>
                <w:szCs w:val="26"/>
                <w:lang w:val="vi"/>
              </w:rPr>
              <w:t xml:space="preserve"> </w:t>
            </w:r>
            <w:r w:rsidRPr="00434039">
              <w:rPr>
                <w:rFonts w:eastAsia="Times New Roman"/>
                <w:spacing w:val="-2"/>
                <w:sz w:val="26"/>
                <w:szCs w:val="26"/>
                <w:lang w:val="vi"/>
              </w:rPr>
              <w:t>dõi</w:t>
            </w:r>
            <w:r w:rsidRPr="00434039">
              <w:rPr>
                <w:rFonts w:eastAsia="Times New Roman"/>
                <w:spacing w:val="-13"/>
                <w:sz w:val="26"/>
                <w:szCs w:val="26"/>
                <w:lang w:val="vi"/>
              </w:rPr>
              <w:t xml:space="preserve"> </w:t>
            </w:r>
            <w:r w:rsidRPr="00434039">
              <w:rPr>
                <w:rFonts w:eastAsia="Times New Roman"/>
                <w:spacing w:val="-2"/>
                <w:sz w:val="26"/>
                <w:szCs w:val="26"/>
                <w:lang w:val="vi"/>
              </w:rPr>
              <w:t>và</w:t>
            </w:r>
            <w:r w:rsidRPr="00434039">
              <w:rPr>
                <w:rFonts w:eastAsia="Times New Roman"/>
                <w:spacing w:val="-13"/>
                <w:sz w:val="26"/>
                <w:szCs w:val="26"/>
                <w:lang w:val="vi"/>
              </w:rPr>
              <w:t xml:space="preserve"> </w:t>
            </w:r>
            <w:r w:rsidRPr="00434039">
              <w:rPr>
                <w:rFonts w:eastAsia="Times New Roman"/>
                <w:spacing w:val="-2"/>
                <w:sz w:val="26"/>
                <w:szCs w:val="26"/>
                <w:lang w:val="vi"/>
              </w:rPr>
              <w:t>quản</w:t>
            </w:r>
            <w:r w:rsidRPr="00434039">
              <w:rPr>
                <w:rFonts w:eastAsia="Times New Roman"/>
                <w:spacing w:val="-13"/>
                <w:sz w:val="26"/>
                <w:szCs w:val="26"/>
                <w:lang w:val="vi"/>
              </w:rPr>
              <w:t xml:space="preserve"> </w:t>
            </w:r>
            <w:r w:rsidRPr="00434039">
              <w:rPr>
                <w:rFonts w:eastAsia="Times New Roman"/>
                <w:spacing w:val="-2"/>
                <w:sz w:val="26"/>
                <w:szCs w:val="26"/>
                <w:lang w:val="vi"/>
              </w:rPr>
              <w:t>lý</w:t>
            </w:r>
            <w:r w:rsidRPr="00434039">
              <w:rPr>
                <w:rFonts w:eastAsia="Times New Roman"/>
                <w:spacing w:val="-13"/>
                <w:sz w:val="26"/>
                <w:szCs w:val="26"/>
                <w:lang w:val="vi"/>
              </w:rPr>
              <w:t xml:space="preserve"> </w:t>
            </w:r>
            <w:r w:rsidRPr="00434039">
              <w:rPr>
                <w:rFonts w:eastAsia="Times New Roman"/>
                <w:spacing w:val="-2"/>
                <w:sz w:val="26"/>
                <w:szCs w:val="26"/>
                <w:lang w:val="vi"/>
              </w:rPr>
              <w:t>riêng</w:t>
            </w:r>
            <w:r w:rsidRPr="00434039">
              <w:rPr>
                <w:rFonts w:eastAsia="Times New Roman"/>
                <w:spacing w:val="-13"/>
                <w:sz w:val="26"/>
                <w:szCs w:val="26"/>
                <w:lang w:val="vi"/>
              </w:rPr>
              <w:t xml:space="preserve"> </w:t>
            </w:r>
            <w:r w:rsidRPr="00434039">
              <w:rPr>
                <w:rFonts w:eastAsia="Times New Roman"/>
                <w:spacing w:val="-2"/>
                <w:sz w:val="26"/>
                <w:szCs w:val="26"/>
                <w:lang w:val="vi"/>
              </w:rPr>
              <w:t>vốn</w:t>
            </w:r>
            <w:r w:rsidRPr="00434039">
              <w:rPr>
                <w:rFonts w:eastAsia="Times New Roman"/>
                <w:spacing w:val="-13"/>
                <w:sz w:val="26"/>
                <w:szCs w:val="26"/>
                <w:lang w:val="vi"/>
              </w:rPr>
              <w:t xml:space="preserve"> </w:t>
            </w:r>
            <w:r w:rsidRPr="00434039">
              <w:rPr>
                <w:rFonts w:eastAsia="Times New Roman"/>
                <w:spacing w:val="-2"/>
                <w:sz w:val="26"/>
                <w:szCs w:val="26"/>
                <w:lang w:val="vi"/>
              </w:rPr>
              <w:t>từ</w:t>
            </w:r>
            <w:r w:rsidRPr="00434039">
              <w:rPr>
                <w:rFonts w:eastAsia="Times New Roman"/>
                <w:spacing w:val="-13"/>
                <w:sz w:val="26"/>
                <w:szCs w:val="26"/>
                <w:lang w:val="vi"/>
              </w:rPr>
              <w:t xml:space="preserve"> </w:t>
            </w:r>
            <w:r w:rsidRPr="00434039">
              <w:rPr>
                <w:rFonts w:eastAsia="Times New Roman"/>
                <w:spacing w:val="-2"/>
                <w:sz w:val="26"/>
                <w:szCs w:val="26"/>
                <w:lang w:val="vi"/>
              </w:rPr>
              <w:t>phát</w:t>
            </w:r>
            <w:r w:rsidRPr="00434039">
              <w:rPr>
                <w:rFonts w:eastAsia="Times New Roman"/>
                <w:spacing w:val="-13"/>
                <w:sz w:val="26"/>
                <w:szCs w:val="26"/>
                <w:lang w:val="vi"/>
              </w:rPr>
              <w:t xml:space="preserve"> </w:t>
            </w:r>
            <w:r w:rsidRPr="00434039">
              <w:rPr>
                <w:rFonts w:eastAsia="Times New Roman"/>
                <w:spacing w:val="-2"/>
                <w:sz w:val="26"/>
                <w:szCs w:val="26"/>
                <w:lang w:val="vi"/>
              </w:rPr>
              <w:t>hành</w:t>
            </w:r>
            <w:r w:rsidRPr="00434039">
              <w:rPr>
                <w:rFonts w:eastAsia="Times New Roman"/>
                <w:spacing w:val="-13"/>
                <w:sz w:val="26"/>
                <w:szCs w:val="26"/>
                <w:lang w:val="vi"/>
              </w:rPr>
              <w:t xml:space="preserve"> </w:t>
            </w:r>
            <w:r w:rsidRPr="00434039">
              <w:rPr>
                <w:rFonts w:eastAsia="Times New Roman"/>
                <w:spacing w:val="-2"/>
                <w:sz w:val="26"/>
                <w:szCs w:val="26"/>
                <w:lang w:val="vi"/>
              </w:rPr>
              <w:t>trái</w:t>
            </w:r>
            <w:r w:rsidRPr="00434039">
              <w:rPr>
                <w:rFonts w:eastAsia="Times New Roman"/>
                <w:spacing w:val="-13"/>
                <w:sz w:val="26"/>
                <w:szCs w:val="26"/>
                <w:lang w:val="vi"/>
              </w:rPr>
              <w:t xml:space="preserve"> </w:t>
            </w:r>
            <w:r w:rsidRPr="00434039">
              <w:rPr>
                <w:rFonts w:eastAsia="Times New Roman"/>
                <w:spacing w:val="-2"/>
                <w:sz w:val="26"/>
                <w:szCs w:val="26"/>
                <w:lang w:val="vi"/>
              </w:rPr>
              <w:t>phiếu,</w:t>
            </w:r>
            <w:r w:rsidRPr="00434039">
              <w:rPr>
                <w:rFonts w:eastAsia="Times New Roman"/>
                <w:spacing w:val="-13"/>
                <w:sz w:val="26"/>
                <w:szCs w:val="26"/>
                <w:lang w:val="vi"/>
              </w:rPr>
              <w:t xml:space="preserve"> </w:t>
            </w:r>
            <w:r w:rsidRPr="00434039">
              <w:rPr>
                <w:rFonts w:eastAsia="Times New Roman"/>
                <w:spacing w:val="-2"/>
                <w:sz w:val="26"/>
                <w:szCs w:val="26"/>
                <w:lang w:val="vi"/>
              </w:rPr>
              <w:t>giảm</w:t>
            </w:r>
            <w:r w:rsidRPr="00434039">
              <w:rPr>
                <w:rFonts w:eastAsia="Times New Roman"/>
                <w:spacing w:val="-12"/>
                <w:sz w:val="26"/>
                <w:szCs w:val="26"/>
                <w:lang w:val="vi"/>
              </w:rPr>
              <w:t xml:space="preserve"> </w:t>
            </w:r>
            <w:r w:rsidRPr="00434039">
              <w:rPr>
                <w:rFonts w:eastAsia="Times New Roman"/>
                <w:spacing w:val="-2"/>
                <w:sz w:val="26"/>
                <w:szCs w:val="26"/>
                <w:lang w:val="vi"/>
              </w:rPr>
              <w:t>tính</w:t>
            </w:r>
            <w:r w:rsidRPr="00434039">
              <w:rPr>
                <w:rFonts w:eastAsia="Times New Roman"/>
                <w:spacing w:val="-13"/>
                <w:sz w:val="26"/>
                <w:szCs w:val="26"/>
                <w:lang w:val="vi"/>
              </w:rPr>
              <w:t xml:space="preserve"> </w:t>
            </w:r>
            <w:r w:rsidRPr="00434039">
              <w:rPr>
                <w:rFonts w:eastAsia="Times New Roman"/>
                <w:spacing w:val="-2"/>
                <w:sz w:val="26"/>
                <w:szCs w:val="26"/>
                <w:lang w:val="vi"/>
              </w:rPr>
              <w:t>hiệu</w:t>
            </w:r>
            <w:r w:rsidRPr="00434039">
              <w:rPr>
                <w:rFonts w:eastAsia="Times New Roman"/>
                <w:spacing w:val="-13"/>
                <w:sz w:val="26"/>
                <w:szCs w:val="26"/>
                <w:lang w:val="vi"/>
              </w:rPr>
              <w:t xml:space="preserve"> </w:t>
            </w:r>
            <w:r w:rsidRPr="00434039">
              <w:rPr>
                <w:rFonts w:eastAsia="Times New Roman"/>
                <w:spacing w:val="-2"/>
                <w:sz w:val="26"/>
                <w:szCs w:val="26"/>
                <w:lang w:val="vi"/>
              </w:rPr>
              <w:t>quả</w:t>
            </w:r>
            <w:r w:rsidRPr="00434039">
              <w:rPr>
                <w:rFonts w:eastAsia="Times New Roman"/>
                <w:spacing w:val="-13"/>
                <w:sz w:val="26"/>
                <w:szCs w:val="26"/>
                <w:lang w:val="vi"/>
              </w:rPr>
              <w:t xml:space="preserve"> </w:t>
            </w:r>
            <w:r w:rsidRPr="00434039">
              <w:rPr>
                <w:rFonts w:eastAsia="Times New Roman"/>
                <w:spacing w:val="-2"/>
                <w:sz w:val="26"/>
                <w:szCs w:val="26"/>
                <w:lang w:val="vi"/>
              </w:rPr>
              <w:t>vốn</w:t>
            </w:r>
            <w:r w:rsidRPr="00434039">
              <w:rPr>
                <w:rFonts w:eastAsia="Times New Roman"/>
                <w:spacing w:val="-10"/>
                <w:sz w:val="26"/>
                <w:szCs w:val="26"/>
                <w:lang w:val="vi"/>
              </w:rPr>
              <w:t xml:space="preserve"> </w:t>
            </w:r>
            <w:r w:rsidRPr="00434039">
              <w:rPr>
                <w:rFonts w:eastAsia="Times New Roman"/>
                <w:spacing w:val="-2"/>
                <w:sz w:val="26"/>
                <w:szCs w:val="26"/>
                <w:lang w:val="vi"/>
              </w:rPr>
              <w:t>từ</w:t>
            </w:r>
            <w:r w:rsidRPr="00434039">
              <w:rPr>
                <w:rFonts w:eastAsia="Times New Roman"/>
                <w:spacing w:val="-13"/>
                <w:sz w:val="26"/>
                <w:szCs w:val="26"/>
                <w:lang w:val="vi"/>
              </w:rPr>
              <w:t xml:space="preserve"> </w:t>
            </w:r>
            <w:r w:rsidRPr="00434039">
              <w:rPr>
                <w:rFonts w:eastAsia="Times New Roman"/>
                <w:spacing w:val="-2"/>
                <w:sz w:val="26"/>
                <w:szCs w:val="26"/>
                <w:lang w:val="vi"/>
              </w:rPr>
              <w:t>phát</w:t>
            </w:r>
            <w:r w:rsidRPr="00434039">
              <w:rPr>
                <w:rFonts w:eastAsia="Times New Roman"/>
                <w:spacing w:val="-12"/>
                <w:sz w:val="26"/>
                <w:szCs w:val="26"/>
                <w:lang w:val="vi"/>
              </w:rPr>
              <w:t xml:space="preserve"> </w:t>
            </w:r>
            <w:r w:rsidRPr="00434039">
              <w:rPr>
                <w:rFonts w:eastAsia="Times New Roman"/>
                <w:spacing w:val="-2"/>
                <w:sz w:val="26"/>
                <w:szCs w:val="26"/>
                <w:lang w:val="vi"/>
              </w:rPr>
              <w:t>hành</w:t>
            </w:r>
            <w:r w:rsidRPr="00434039">
              <w:rPr>
                <w:rFonts w:eastAsia="Times New Roman"/>
                <w:spacing w:val="-13"/>
                <w:sz w:val="26"/>
                <w:szCs w:val="26"/>
                <w:lang w:val="vi"/>
              </w:rPr>
              <w:t xml:space="preserve"> </w:t>
            </w:r>
            <w:r w:rsidRPr="00434039">
              <w:rPr>
                <w:rFonts w:eastAsia="Times New Roman"/>
                <w:spacing w:val="-2"/>
                <w:sz w:val="26"/>
                <w:szCs w:val="26"/>
                <w:lang w:val="vi"/>
              </w:rPr>
              <w:t>trái phiếu.</w:t>
            </w:r>
          </w:p>
          <w:p w14:paraId="6551B236" w14:textId="0BBEBD2C" w:rsidR="00DD3EE1" w:rsidRPr="00434039" w:rsidRDefault="00DD3EE1" w:rsidP="006D2407">
            <w:pPr>
              <w:jc w:val="both"/>
              <w:rPr>
                <w:sz w:val="26"/>
                <w:szCs w:val="26"/>
              </w:rPr>
            </w:pPr>
            <w:r w:rsidRPr="00434039">
              <w:rPr>
                <w:rFonts w:eastAsia="Times New Roman"/>
                <w:sz w:val="26"/>
                <w:szCs w:val="26"/>
                <w:lang w:val="vi"/>
              </w:rPr>
              <w:t>VBMA kiến nghị xem xét sửa đổi quy định tại khoản</w:t>
            </w:r>
            <w:r w:rsidRPr="00434039">
              <w:rPr>
                <w:rFonts w:eastAsia="Times New Roman"/>
                <w:spacing w:val="-2"/>
                <w:sz w:val="26"/>
                <w:szCs w:val="26"/>
                <w:lang w:val="vi"/>
              </w:rPr>
              <w:t xml:space="preserve"> </w:t>
            </w:r>
            <w:r w:rsidRPr="00434039">
              <w:rPr>
                <w:rFonts w:eastAsia="Times New Roman"/>
                <w:sz w:val="26"/>
                <w:szCs w:val="26"/>
                <w:lang w:val="vi"/>
              </w:rPr>
              <w:t>2 Điều 5, điểm</w:t>
            </w:r>
            <w:r w:rsidRPr="00434039">
              <w:rPr>
                <w:rFonts w:eastAsia="Times New Roman"/>
                <w:spacing w:val="-2"/>
                <w:sz w:val="26"/>
                <w:szCs w:val="26"/>
                <w:lang w:val="vi"/>
              </w:rPr>
              <w:t xml:space="preserve"> </w:t>
            </w:r>
            <w:r w:rsidRPr="00434039">
              <w:rPr>
                <w:rFonts w:eastAsia="Times New Roman"/>
                <w:sz w:val="26"/>
                <w:szCs w:val="26"/>
                <w:lang w:val="vi"/>
              </w:rPr>
              <w:t>b</w:t>
            </w:r>
            <w:r w:rsidRPr="00434039">
              <w:rPr>
                <w:rFonts w:eastAsia="Times New Roman"/>
                <w:spacing w:val="-2"/>
                <w:sz w:val="26"/>
                <w:szCs w:val="26"/>
                <w:lang w:val="vi"/>
              </w:rPr>
              <w:t xml:space="preserve"> </w:t>
            </w:r>
            <w:r w:rsidRPr="00434039">
              <w:rPr>
                <w:rFonts w:eastAsia="Times New Roman"/>
                <w:sz w:val="26"/>
                <w:szCs w:val="26"/>
                <w:lang w:val="vi"/>
              </w:rPr>
              <w:t>(về</w:t>
            </w:r>
            <w:r w:rsidRPr="00434039">
              <w:rPr>
                <w:rFonts w:eastAsia="Times New Roman"/>
                <w:spacing w:val="-5"/>
                <w:sz w:val="26"/>
                <w:szCs w:val="26"/>
                <w:lang w:val="vi"/>
              </w:rPr>
              <w:t xml:space="preserve"> </w:t>
            </w:r>
            <w:r w:rsidRPr="00434039">
              <w:rPr>
                <w:rFonts w:eastAsia="Times New Roman"/>
                <w:sz w:val="26"/>
                <w:szCs w:val="26"/>
                <w:lang w:val="vi"/>
              </w:rPr>
              <w:t>kế</w:t>
            </w:r>
            <w:r w:rsidRPr="00434039">
              <w:rPr>
                <w:rFonts w:eastAsia="Times New Roman"/>
                <w:spacing w:val="-3"/>
                <w:sz w:val="26"/>
                <w:szCs w:val="26"/>
                <w:lang w:val="vi"/>
              </w:rPr>
              <w:t xml:space="preserve"> </w:t>
            </w:r>
            <w:r w:rsidRPr="00434039">
              <w:rPr>
                <w:rFonts w:eastAsia="Times New Roman"/>
                <w:sz w:val="26"/>
                <w:szCs w:val="26"/>
                <w:lang w:val="vi"/>
              </w:rPr>
              <w:t>hoạch</w:t>
            </w:r>
            <w:r w:rsidRPr="00434039">
              <w:rPr>
                <w:rFonts w:eastAsia="Times New Roman"/>
                <w:spacing w:val="-5"/>
                <w:sz w:val="26"/>
                <w:szCs w:val="26"/>
                <w:lang w:val="vi"/>
              </w:rPr>
              <w:t xml:space="preserve"> </w:t>
            </w:r>
            <w:r w:rsidRPr="00434039">
              <w:rPr>
                <w:rFonts w:eastAsia="Times New Roman"/>
                <w:sz w:val="26"/>
                <w:szCs w:val="26"/>
                <w:lang w:val="vi"/>
              </w:rPr>
              <w:t>sử</w:t>
            </w:r>
            <w:r w:rsidRPr="00434039">
              <w:rPr>
                <w:rFonts w:eastAsia="Times New Roman"/>
                <w:spacing w:val="-5"/>
                <w:sz w:val="26"/>
                <w:szCs w:val="26"/>
                <w:lang w:val="vi"/>
              </w:rPr>
              <w:t xml:space="preserve"> </w:t>
            </w:r>
            <w:r w:rsidRPr="00434039">
              <w:rPr>
                <w:rFonts w:eastAsia="Times New Roman"/>
                <w:sz w:val="26"/>
                <w:szCs w:val="26"/>
                <w:lang w:val="vi"/>
              </w:rPr>
              <w:t>dụng</w:t>
            </w:r>
            <w:r w:rsidRPr="00434039">
              <w:rPr>
                <w:rFonts w:eastAsia="Times New Roman"/>
                <w:spacing w:val="-2"/>
                <w:sz w:val="26"/>
                <w:szCs w:val="26"/>
                <w:lang w:val="vi"/>
              </w:rPr>
              <w:t xml:space="preserve"> </w:t>
            </w:r>
            <w:r w:rsidRPr="00434039">
              <w:rPr>
                <w:rFonts w:eastAsia="Times New Roman"/>
                <w:sz w:val="26"/>
                <w:szCs w:val="26"/>
                <w:lang w:val="vi"/>
              </w:rPr>
              <w:t>vốn</w:t>
            </w:r>
            <w:r w:rsidRPr="00434039">
              <w:rPr>
                <w:rFonts w:eastAsia="Times New Roman"/>
                <w:spacing w:val="-2"/>
                <w:sz w:val="26"/>
                <w:szCs w:val="26"/>
                <w:lang w:val="vi"/>
              </w:rPr>
              <w:t xml:space="preserve"> </w:t>
            </w:r>
            <w:r w:rsidRPr="00434039">
              <w:rPr>
                <w:rFonts w:eastAsia="Times New Roman"/>
                <w:sz w:val="26"/>
                <w:szCs w:val="26"/>
                <w:lang w:val="vi"/>
              </w:rPr>
              <w:t>tạm</w:t>
            </w:r>
            <w:r w:rsidRPr="00434039">
              <w:rPr>
                <w:rFonts w:eastAsia="Times New Roman"/>
                <w:spacing w:val="-2"/>
                <w:sz w:val="26"/>
                <w:szCs w:val="26"/>
                <w:lang w:val="vi"/>
              </w:rPr>
              <w:t xml:space="preserve"> </w:t>
            </w:r>
            <w:r w:rsidRPr="00434039">
              <w:rPr>
                <w:rFonts w:eastAsia="Times New Roman"/>
                <w:sz w:val="26"/>
                <w:szCs w:val="26"/>
                <w:lang w:val="vi"/>
              </w:rPr>
              <w:t>thời</w:t>
            </w:r>
            <w:r w:rsidRPr="00434039">
              <w:rPr>
                <w:rFonts w:eastAsia="Times New Roman"/>
                <w:spacing w:val="-2"/>
                <w:sz w:val="26"/>
                <w:szCs w:val="26"/>
                <w:lang w:val="vi"/>
              </w:rPr>
              <w:t xml:space="preserve"> </w:t>
            </w:r>
            <w:r w:rsidRPr="00434039">
              <w:rPr>
                <w:rFonts w:eastAsia="Times New Roman"/>
                <w:sz w:val="26"/>
                <w:szCs w:val="26"/>
                <w:lang w:val="vi"/>
              </w:rPr>
              <w:t>nhàn</w:t>
            </w:r>
            <w:r w:rsidRPr="00434039">
              <w:rPr>
                <w:rFonts w:eastAsia="Times New Roman"/>
                <w:spacing w:val="-2"/>
                <w:sz w:val="26"/>
                <w:szCs w:val="26"/>
                <w:lang w:val="vi"/>
              </w:rPr>
              <w:t xml:space="preserve"> </w:t>
            </w:r>
            <w:r w:rsidRPr="00434039">
              <w:rPr>
                <w:rFonts w:eastAsia="Times New Roman"/>
                <w:sz w:val="26"/>
                <w:szCs w:val="26"/>
                <w:lang w:val="vi"/>
              </w:rPr>
              <w:t>rỗi</w:t>
            </w:r>
            <w:r w:rsidRPr="00434039">
              <w:rPr>
                <w:rFonts w:eastAsia="Times New Roman"/>
                <w:spacing w:val="-4"/>
                <w:sz w:val="26"/>
                <w:szCs w:val="26"/>
                <w:lang w:val="vi"/>
              </w:rPr>
              <w:t xml:space="preserve"> </w:t>
            </w:r>
            <w:r w:rsidRPr="00434039">
              <w:rPr>
                <w:rFonts w:eastAsia="Times New Roman"/>
                <w:sz w:val="26"/>
                <w:szCs w:val="26"/>
                <w:lang w:val="vi"/>
              </w:rPr>
              <w:t>tại</w:t>
            </w:r>
            <w:r w:rsidRPr="00434039">
              <w:rPr>
                <w:rFonts w:eastAsia="Times New Roman"/>
                <w:spacing w:val="-2"/>
                <w:sz w:val="26"/>
                <w:szCs w:val="26"/>
                <w:lang w:val="vi"/>
              </w:rPr>
              <w:t xml:space="preserve"> </w:t>
            </w:r>
            <w:r w:rsidRPr="00434039">
              <w:rPr>
                <w:rFonts w:eastAsia="Times New Roman"/>
                <w:sz w:val="26"/>
                <w:szCs w:val="26"/>
                <w:lang w:val="vi"/>
              </w:rPr>
              <w:t>phương</w:t>
            </w:r>
            <w:r w:rsidRPr="00434039">
              <w:rPr>
                <w:rFonts w:eastAsia="Times New Roman"/>
                <w:spacing w:val="-5"/>
                <w:sz w:val="26"/>
                <w:szCs w:val="26"/>
                <w:lang w:val="vi"/>
              </w:rPr>
              <w:t xml:space="preserve"> </w:t>
            </w:r>
            <w:r w:rsidRPr="00434039">
              <w:rPr>
                <w:rFonts w:eastAsia="Times New Roman"/>
                <w:sz w:val="26"/>
                <w:szCs w:val="26"/>
                <w:lang w:val="vi"/>
              </w:rPr>
              <w:t>án</w:t>
            </w:r>
            <w:r w:rsidRPr="00434039">
              <w:rPr>
                <w:rFonts w:eastAsia="Times New Roman"/>
                <w:spacing w:val="-5"/>
                <w:sz w:val="26"/>
                <w:szCs w:val="26"/>
                <w:lang w:val="vi"/>
              </w:rPr>
              <w:t xml:space="preserve"> </w:t>
            </w:r>
            <w:r w:rsidRPr="00434039">
              <w:rPr>
                <w:rFonts w:eastAsia="Times New Roman"/>
                <w:sz w:val="26"/>
                <w:szCs w:val="26"/>
                <w:lang w:val="vi"/>
              </w:rPr>
              <w:t>phát</w:t>
            </w:r>
            <w:r w:rsidRPr="00434039">
              <w:rPr>
                <w:rFonts w:eastAsia="Times New Roman"/>
                <w:spacing w:val="-4"/>
                <w:sz w:val="26"/>
                <w:szCs w:val="26"/>
                <w:lang w:val="vi"/>
              </w:rPr>
              <w:t xml:space="preserve"> </w:t>
            </w:r>
            <w:r w:rsidRPr="00434039">
              <w:rPr>
                <w:rFonts w:eastAsia="Times New Roman"/>
                <w:sz w:val="26"/>
                <w:szCs w:val="26"/>
                <w:lang w:val="vi"/>
              </w:rPr>
              <w:t>hành)</w:t>
            </w:r>
            <w:r w:rsidRPr="00434039">
              <w:rPr>
                <w:rFonts w:eastAsia="Times New Roman"/>
                <w:spacing w:val="-3"/>
                <w:sz w:val="26"/>
                <w:szCs w:val="26"/>
                <w:lang w:val="vi"/>
              </w:rPr>
              <w:t xml:space="preserve"> </w:t>
            </w:r>
            <w:r w:rsidRPr="00434039">
              <w:rPr>
                <w:rFonts w:eastAsia="Times New Roman"/>
                <w:sz w:val="26"/>
                <w:szCs w:val="26"/>
                <w:lang w:val="vi"/>
              </w:rPr>
              <w:t>và</w:t>
            </w:r>
            <w:r w:rsidRPr="00434039">
              <w:rPr>
                <w:rFonts w:eastAsia="Times New Roman"/>
                <w:spacing w:val="-5"/>
                <w:sz w:val="26"/>
                <w:szCs w:val="26"/>
                <w:lang w:val="vi"/>
              </w:rPr>
              <w:t xml:space="preserve"> </w:t>
            </w:r>
            <w:r w:rsidRPr="00434039">
              <w:rPr>
                <w:rFonts w:eastAsia="Times New Roman"/>
                <w:sz w:val="26"/>
                <w:szCs w:val="26"/>
                <w:lang w:val="vi"/>
              </w:rPr>
              <w:t>p</w:t>
            </w:r>
            <w:r w:rsidRPr="00434039">
              <w:rPr>
                <w:rFonts w:eastAsia="Times New Roman"/>
                <w:spacing w:val="-2"/>
                <w:sz w:val="26"/>
                <w:szCs w:val="26"/>
                <w:lang w:val="vi"/>
              </w:rPr>
              <w:t xml:space="preserve"> </w:t>
            </w:r>
            <w:r w:rsidRPr="00434039">
              <w:rPr>
                <w:rFonts w:eastAsia="Times New Roman"/>
                <w:sz w:val="26"/>
                <w:szCs w:val="26"/>
                <w:lang w:val="vi"/>
              </w:rPr>
              <w:t>khoản</w:t>
            </w:r>
            <w:r w:rsidRPr="00434039">
              <w:rPr>
                <w:rFonts w:eastAsia="Times New Roman"/>
                <w:spacing w:val="-5"/>
                <w:sz w:val="26"/>
                <w:szCs w:val="26"/>
                <w:lang w:val="vi"/>
              </w:rPr>
              <w:t xml:space="preserve"> </w:t>
            </w:r>
            <w:r w:rsidRPr="00434039">
              <w:rPr>
                <w:rFonts w:eastAsia="Times New Roman"/>
                <w:sz w:val="26"/>
                <w:szCs w:val="26"/>
                <w:lang w:val="vi"/>
              </w:rPr>
              <w:t>1 Điều</w:t>
            </w:r>
            <w:r w:rsidRPr="00434039">
              <w:rPr>
                <w:rFonts w:eastAsia="Times New Roman"/>
                <w:spacing w:val="-4"/>
                <w:sz w:val="26"/>
                <w:szCs w:val="26"/>
                <w:lang w:val="vi"/>
              </w:rPr>
              <w:t xml:space="preserve"> </w:t>
            </w:r>
            <w:r w:rsidRPr="00434039">
              <w:rPr>
                <w:rFonts w:eastAsia="Times New Roman"/>
                <w:sz w:val="26"/>
                <w:szCs w:val="26"/>
                <w:lang w:val="vi"/>
              </w:rPr>
              <w:t>11</w:t>
            </w:r>
            <w:r w:rsidRPr="00434039">
              <w:rPr>
                <w:rFonts w:eastAsia="Times New Roman"/>
                <w:spacing w:val="-2"/>
                <w:sz w:val="26"/>
                <w:szCs w:val="26"/>
                <w:lang w:val="vi"/>
              </w:rPr>
              <w:t xml:space="preserve"> </w:t>
            </w:r>
            <w:r w:rsidRPr="00434039">
              <w:rPr>
                <w:rFonts w:eastAsia="Times New Roman"/>
                <w:sz w:val="26"/>
                <w:szCs w:val="26"/>
                <w:lang w:val="vi"/>
              </w:rPr>
              <w:t>Dự</w:t>
            </w:r>
            <w:r w:rsidRPr="00434039">
              <w:rPr>
                <w:rFonts w:eastAsia="Times New Roman"/>
                <w:spacing w:val="-2"/>
                <w:sz w:val="26"/>
                <w:szCs w:val="26"/>
                <w:lang w:val="vi"/>
              </w:rPr>
              <w:t xml:space="preserve"> </w:t>
            </w:r>
            <w:r w:rsidRPr="00434039">
              <w:rPr>
                <w:rFonts w:eastAsia="Times New Roman"/>
                <w:sz w:val="26"/>
                <w:szCs w:val="26"/>
                <w:lang w:val="vi"/>
              </w:rPr>
              <w:t>thảo</w:t>
            </w:r>
            <w:r w:rsidRPr="00434039">
              <w:rPr>
                <w:rFonts w:eastAsia="Times New Roman"/>
                <w:spacing w:val="-2"/>
                <w:sz w:val="26"/>
                <w:szCs w:val="26"/>
                <w:lang w:val="vi"/>
              </w:rPr>
              <w:t xml:space="preserve"> </w:t>
            </w:r>
            <w:r w:rsidRPr="00434039">
              <w:rPr>
                <w:rFonts w:eastAsia="Times New Roman"/>
                <w:sz w:val="26"/>
                <w:szCs w:val="26"/>
                <w:lang w:val="vi"/>
              </w:rPr>
              <w:t>Nghị</w:t>
            </w:r>
            <w:r w:rsidRPr="00434039">
              <w:rPr>
                <w:rFonts w:eastAsia="Times New Roman"/>
                <w:spacing w:val="-4"/>
                <w:sz w:val="26"/>
                <w:szCs w:val="26"/>
                <w:lang w:val="vi"/>
              </w:rPr>
              <w:t xml:space="preserve"> </w:t>
            </w:r>
            <w:r w:rsidRPr="00434039">
              <w:rPr>
                <w:rFonts w:eastAsia="Times New Roman"/>
                <w:sz w:val="26"/>
                <w:szCs w:val="26"/>
                <w:lang w:val="vi"/>
              </w:rPr>
              <w:t>định</w:t>
            </w:r>
            <w:r w:rsidRPr="00434039">
              <w:rPr>
                <w:rFonts w:eastAsia="Times New Roman"/>
                <w:spacing w:val="-4"/>
                <w:sz w:val="26"/>
                <w:szCs w:val="26"/>
                <w:lang w:val="vi"/>
              </w:rPr>
              <w:t xml:space="preserve"> </w:t>
            </w:r>
            <w:r w:rsidRPr="00434039">
              <w:rPr>
                <w:rFonts w:eastAsia="Times New Roman"/>
                <w:sz w:val="26"/>
                <w:szCs w:val="26"/>
                <w:lang w:val="vi"/>
              </w:rPr>
              <w:t>theo hướng loại trừ áp dụng với TCTD</w:t>
            </w:r>
            <w:r w:rsidRPr="00434039">
              <w:rPr>
                <w:rFonts w:eastAsia="Times New Roman"/>
                <w:i/>
                <w:sz w:val="26"/>
                <w:szCs w:val="26"/>
                <w:lang w:val="vi"/>
              </w:rPr>
              <w:t>.</w:t>
            </w:r>
          </w:p>
        </w:tc>
        <w:tc>
          <w:tcPr>
            <w:tcW w:w="4500" w:type="dxa"/>
            <w:vMerge w:val="restart"/>
            <w:tcBorders>
              <w:top w:val="single" w:sz="4" w:space="0" w:color="auto"/>
            </w:tcBorders>
            <w:vAlign w:val="center"/>
          </w:tcPr>
          <w:p w14:paraId="63261FD2" w14:textId="77777777" w:rsidR="00DD3EE1" w:rsidRPr="00434039" w:rsidRDefault="00DD3EE1" w:rsidP="006D2407">
            <w:pPr>
              <w:jc w:val="both"/>
              <w:rPr>
                <w:sz w:val="26"/>
                <w:szCs w:val="26"/>
              </w:rPr>
            </w:pPr>
            <w:r w:rsidRPr="00434039">
              <w:rPr>
                <w:sz w:val="26"/>
                <w:szCs w:val="26"/>
              </w:rPr>
              <w:lastRenderedPageBreak/>
              <w:t>Cơ quan chủ trì soạn thảo xin được làm rõ như sau:</w:t>
            </w:r>
          </w:p>
          <w:p w14:paraId="489F95F4" w14:textId="77777777" w:rsidR="00DD3EE1" w:rsidRPr="00434039" w:rsidRDefault="00DD3EE1" w:rsidP="006D2407">
            <w:pPr>
              <w:jc w:val="both"/>
              <w:rPr>
                <w:sz w:val="26"/>
                <w:szCs w:val="26"/>
              </w:rPr>
            </w:pPr>
            <w:r w:rsidRPr="00434039">
              <w:rPr>
                <w:sz w:val="26"/>
                <w:szCs w:val="26"/>
              </w:rPr>
              <w:t>Khoản 2 Điều 5 quy định nguyên tắc doanh nghiệp phải theo dõi riêng nguồn vốn thu được từ phát hành trái phiếu để bảo đảm việc sử dụng vốn đúng mục đích và phù hợp phương án đã được phê duyệt. Đây là yêu cầu chung áp dụng đối với mọi doanh nghiệp phát hành, không phân biệt loại hình doanh nghiệp.</w:t>
            </w:r>
          </w:p>
          <w:p w14:paraId="0A2EAA12" w14:textId="2D48833D" w:rsidR="00DD3EE1" w:rsidRPr="00434039" w:rsidRDefault="00DD3EE1" w:rsidP="006D2407">
            <w:pPr>
              <w:shd w:val="clear" w:color="auto" w:fill="FFFFFF"/>
              <w:jc w:val="both"/>
              <w:rPr>
                <w:sz w:val="26"/>
                <w:szCs w:val="26"/>
              </w:rPr>
            </w:pPr>
            <w:r w:rsidRPr="00434039">
              <w:rPr>
                <w:sz w:val="26"/>
                <w:szCs w:val="26"/>
              </w:rPr>
              <w:t xml:space="preserve">Yêu cầu theo dõi riêng nguồn vốn được hiểu theo nghĩa kế toán và quản trị nội bộ, cho phép doanh nghiệp thực hiện hạch toán, ghi nhận và kiểm soát việc sử dụng vốn theo đúng mục đích phát hành, bảo đảm doanh nghiệp chủ động quản trị dòng tiền trong khuôn khổ pháp luật doanh </w:t>
            </w:r>
            <w:r w:rsidRPr="00434039">
              <w:rPr>
                <w:sz w:val="26"/>
                <w:szCs w:val="26"/>
              </w:rPr>
              <w:lastRenderedPageBreak/>
              <w:t>nghiệp, đồng thời vẫn đáp ứng yêu cầu minh bạch khi báo cáo và cung cấp thông tin cho nhà đầu tư.</w:t>
            </w:r>
          </w:p>
        </w:tc>
      </w:tr>
      <w:tr w:rsidR="00DD3EE1" w:rsidRPr="00434039" w14:paraId="389D28DF" w14:textId="77777777" w:rsidTr="00F275CD">
        <w:trPr>
          <w:trHeight w:val="416"/>
          <w:jc w:val="center"/>
        </w:trPr>
        <w:tc>
          <w:tcPr>
            <w:tcW w:w="1656" w:type="dxa"/>
            <w:tcBorders>
              <w:top w:val="single" w:sz="4" w:space="0" w:color="auto"/>
            </w:tcBorders>
            <w:vAlign w:val="center"/>
          </w:tcPr>
          <w:p w14:paraId="613E8020" w14:textId="77777777" w:rsidR="00DD3EE1" w:rsidRPr="00434039" w:rsidRDefault="00DD3EE1" w:rsidP="006D2407">
            <w:pPr>
              <w:numPr>
                <w:ilvl w:val="0"/>
                <w:numId w:val="1"/>
              </w:numPr>
              <w:jc w:val="center"/>
              <w:rPr>
                <w:sz w:val="26"/>
                <w:szCs w:val="26"/>
              </w:rPr>
            </w:pPr>
          </w:p>
        </w:tc>
        <w:tc>
          <w:tcPr>
            <w:tcW w:w="1927" w:type="dxa"/>
            <w:vAlign w:val="center"/>
          </w:tcPr>
          <w:p w14:paraId="35C640AA"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11AB88F6" w14:textId="3DC9F871"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E&amp;Y</w:t>
            </w:r>
          </w:p>
        </w:tc>
        <w:tc>
          <w:tcPr>
            <w:tcW w:w="5541" w:type="dxa"/>
            <w:tcBorders>
              <w:top w:val="single" w:sz="4" w:space="0" w:color="auto"/>
            </w:tcBorders>
            <w:vAlign w:val="center"/>
          </w:tcPr>
          <w:p w14:paraId="084CD80D" w14:textId="77777777" w:rsidR="00DD3EE1" w:rsidRPr="00434039" w:rsidRDefault="00DD3EE1" w:rsidP="006D2407">
            <w:pPr>
              <w:jc w:val="both"/>
              <w:rPr>
                <w:sz w:val="26"/>
                <w:szCs w:val="26"/>
              </w:rPr>
            </w:pPr>
            <w:r w:rsidRPr="00434039">
              <w:rPr>
                <w:sz w:val="26"/>
                <w:szCs w:val="26"/>
              </w:rPr>
              <w:t>Đề xuất làm rõ yêu cầu “theo dõi riêng” cần được thực hiện cụ thể trong thực tế như thế nào?</w:t>
            </w:r>
          </w:p>
          <w:p w14:paraId="7CB1F89D" w14:textId="07092BC4" w:rsidR="00DD3EE1" w:rsidRPr="00434039" w:rsidRDefault="00DD3EE1" w:rsidP="006D2407">
            <w:pPr>
              <w:shd w:val="clear" w:color="auto" w:fill="FFFFFF"/>
              <w:jc w:val="both"/>
              <w:rPr>
                <w:rFonts w:eastAsia="Times New Roman"/>
                <w:sz w:val="26"/>
                <w:szCs w:val="26"/>
              </w:rPr>
            </w:pPr>
            <w:r w:rsidRPr="00434039">
              <w:rPr>
                <w:sz w:val="26"/>
                <w:szCs w:val="26"/>
              </w:rPr>
              <w:t>Việc “theo dõi riêng” được hiểu là doanh ngiệp có hệ thống sổ sách kế toán để theo dõi mặt ghi chép các giao dịch huy động và sử dụng tiền thu từ phát hành trái phiếu hay doanh nghiệp phải xây dựng hệ thống, quy trình để theo dõi các biến động của dòng tiền vật lý (thu và chi) từ việc phát hành trái phiếu riêng lẻ.</w:t>
            </w:r>
          </w:p>
        </w:tc>
        <w:tc>
          <w:tcPr>
            <w:tcW w:w="4500" w:type="dxa"/>
            <w:vMerge/>
            <w:vAlign w:val="center"/>
          </w:tcPr>
          <w:p w14:paraId="529BA887" w14:textId="5A27470D" w:rsidR="00DD3EE1" w:rsidRPr="00434039" w:rsidRDefault="00DD3EE1" w:rsidP="006D2407">
            <w:pPr>
              <w:shd w:val="clear" w:color="auto" w:fill="FFFFFF"/>
              <w:jc w:val="both"/>
              <w:rPr>
                <w:sz w:val="26"/>
                <w:szCs w:val="26"/>
              </w:rPr>
            </w:pPr>
          </w:p>
        </w:tc>
      </w:tr>
      <w:tr w:rsidR="00DD3EE1" w:rsidRPr="00434039" w14:paraId="3FE90777" w14:textId="77777777" w:rsidTr="00F275CD">
        <w:trPr>
          <w:trHeight w:val="416"/>
          <w:jc w:val="center"/>
        </w:trPr>
        <w:tc>
          <w:tcPr>
            <w:tcW w:w="1656" w:type="dxa"/>
            <w:tcBorders>
              <w:top w:val="single" w:sz="4" w:space="0" w:color="auto"/>
            </w:tcBorders>
            <w:vAlign w:val="center"/>
          </w:tcPr>
          <w:p w14:paraId="0B6C28BE"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4F63AC08" w14:textId="2D02FB82"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3DCB92C9"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Kiểm toán Nhà nước;</w:t>
            </w:r>
          </w:p>
          <w:p w14:paraId="45CB07BB"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TCBS;</w:t>
            </w:r>
          </w:p>
          <w:p w14:paraId="18F45B31"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VPS</w:t>
            </w:r>
          </w:p>
        </w:tc>
        <w:tc>
          <w:tcPr>
            <w:tcW w:w="5541" w:type="dxa"/>
            <w:tcBorders>
              <w:top w:val="single" w:sz="4" w:space="0" w:color="auto"/>
            </w:tcBorders>
            <w:vAlign w:val="center"/>
          </w:tcPr>
          <w:p w14:paraId="715B1A80" w14:textId="77CE0D35"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 xml:space="preserve">Đề nghị nghiên cứu, xem xét bổ sung hướng dẫn rõ </w:t>
            </w:r>
            <w:r w:rsidRPr="00434039">
              <w:rPr>
                <w:rFonts w:eastAsia="Times New Roman"/>
                <w:i/>
                <w:iCs/>
                <w:sz w:val="26"/>
                <w:szCs w:val="26"/>
              </w:rPr>
              <w:t>“phương thức theo dõi riêng nguồn vốn trái phiếu, nhằm bảo đảm doanh nghiệp có thể quản lý và sử dụng vốn đúng mục đích theo phương án đã phê duyệt và công bố cho nhà đầu tư”.</w:t>
            </w:r>
          </w:p>
        </w:tc>
        <w:tc>
          <w:tcPr>
            <w:tcW w:w="4500" w:type="dxa"/>
            <w:vMerge w:val="restart"/>
            <w:tcBorders>
              <w:top w:val="single" w:sz="4" w:space="0" w:color="auto"/>
            </w:tcBorders>
            <w:vAlign w:val="center"/>
          </w:tcPr>
          <w:p w14:paraId="7853CD67"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thêm như sau:</w:t>
            </w:r>
          </w:p>
          <w:p w14:paraId="41FBD178" w14:textId="77777777" w:rsidR="00DD3EE1" w:rsidRPr="00434039" w:rsidRDefault="00DD3EE1" w:rsidP="006D2407">
            <w:pPr>
              <w:shd w:val="clear" w:color="auto" w:fill="FFFFFF"/>
              <w:jc w:val="both"/>
              <w:rPr>
                <w:sz w:val="26"/>
                <w:szCs w:val="26"/>
                <w:lang w:val="vi-VN"/>
              </w:rPr>
            </w:pPr>
            <w:r w:rsidRPr="00434039">
              <w:rPr>
                <w:sz w:val="26"/>
                <w:szCs w:val="26"/>
              </w:rPr>
              <w:t xml:space="preserve">Việc hướng dẫn quy định cụ thể phương thức theo dõi riêng nguồn vốn trái phiếu tại dự thảo Nghị định có thể không phù hợp để áp dụng chung cho tất cả các doanh nghiệp phát hành với các loại hình doanh nghiệp khác nhau, quy mô vốn khác nhau và có thể hạn chế </w:t>
            </w:r>
            <w:r w:rsidRPr="00434039">
              <w:rPr>
                <w:sz w:val="26"/>
                <w:szCs w:val="26"/>
                <w:lang w:val="vi-VN"/>
              </w:rPr>
              <w:t xml:space="preserve">quyền chủ động của </w:t>
            </w:r>
            <w:r w:rsidRPr="00434039">
              <w:rPr>
                <w:sz w:val="26"/>
                <w:szCs w:val="26"/>
              </w:rPr>
              <w:t>các doanh nghi</w:t>
            </w:r>
            <w:r w:rsidRPr="00434039">
              <w:rPr>
                <w:sz w:val="26"/>
                <w:szCs w:val="26"/>
                <w:lang w:val="vi-VN"/>
              </w:rPr>
              <w:t>ệp trong việc quản lý việc sử dụng vốn đúng mục đích phù hợp với đặc thù của chính doanh nghiệp đó.</w:t>
            </w:r>
          </w:p>
          <w:p w14:paraId="4F148714" w14:textId="749FB58B" w:rsidR="00DD3EE1" w:rsidRPr="00434039" w:rsidRDefault="00DD3EE1" w:rsidP="006D2407">
            <w:pPr>
              <w:shd w:val="clear" w:color="auto" w:fill="FFFFFF"/>
              <w:jc w:val="both"/>
              <w:rPr>
                <w:sz w:val="26"/>
                <w:szCs w:val="26"/>
                <w:lang w:val="vi"/>
              </w:rPr>
            </w:pPr>
            <w:r w:rsidRPr="00434039">
              <w:rPr>
                <w:sz w:val="26"/>
                <w:szCs w:val="26"/>
                <w:lang w:val="vi-VN"/>
              </w:rPr>
              <w:lastRenderedPageBreak/>
              <w:t>Do vậy, dự thảo Nghị định đặt ra nguyên tắc yêu cầu doanh nghiệp phải</w:t>
            </w:r>
            <w:r w:rsidRPr="00434039">
              <w:rPr>
                <w:sz w:val="26"/>
                <w:szCs w:val="26"/>
              </w:rPr>
              <w:t xml:space="preserve"> theo dõi riêng nguồn vốn</w:t>
            </w:r>
            <w:r w:rsidRPr="00434039">
              <w:rPr>
                <w:sz w:val="26"/>
                <w:szCs w:val="26"/>
                <w:lang w:val="vi-VN"/>
              </w:rPr>
              <w:t xml:space="preserve"> để đảm bảo việc sử dụng vốn đúng và quản lý việc sử dụng vốn đúng mục đích phát hành</w:t>
            </w:r>
            <w:r w:rsidRPr="00434039">
              <w:rPr>
                <w:sz w:val="26"/>
                <w:szCs w:val="26"/>
              </w:rPr>
              <w:t xml:space="preserve">. Cách tiếp cận này bảo đảm doanh nghiệp chủ động quản trị </w:t>
            </w:r>
            <w:r w:rsidRPr="00434039">
              <w:rPr>
                <w:sz w:val="26"/>
                <w:szCs w:val="26"/>
                <w:lang w:val="vi-VN"/>
              </w:rPr>
              <w:t>nguồn</w:t>
            </w:r>
            <w:r w:rsidRPr="00434039">
              <w:rPr>
                <w:sz w:val="26"/>
                <w:szCs w:val="26"/>
              </w:rPr>
              <w:t xml:space="preserve"> tiền trong khuôn khổ pháp luật doanh nghiệp, đồng thời vẫn đáp ứng yêu cầu minh bạch khi báo cáo và cung cấp thông tin cho nhà đầu tư.</w:t>
            </w:r>
          </w:p>
        </w:tc>
      </w:tr>
      <w:tr w:rsidR="00DD3EE1" w:rsidRPr="00434039" w14:paraId="71E23DBE" w14:textId="77777777" w:rsidTr="00F275CD">
        <w:trPr>
          <w:trHeight w:val="416"/>
          <w:jc w:val="center"/>
        </w:trPr>
        <w:tc>
          <w:tcPr>
            <w:tcW w:w="1656" w:type="dxa"/>
            <w:tcBorders>
              <w:top w:val="single" w:sz="4" w:space="0" w:color="auto"/>
            </w:tcBorders>
            <w:vAlign w:val="center"/>
          </w:tcPr>
          <w:p w14:paraId="3DF79D57" w14:textId="77777777" w:rsidR="00DD3EE1" w:rsidRPr="00434039" w:rsidRDefault="00DD3EE1" w:rsidP="006D2407">
            <w:pPr>
              <w:numPr>
                <w:ilvl w:val="0"/>
                <w:numId w:val="1"/>
              </w:numPr>
              <w:jc w:val="center"/>
              <w:rPr>
                <w:sz w:val="26"/>
                <w:szCs w:val="26"/>
              </w:rPr>
            </w:pPr>
          </w:p>
        </w:tc>
        <w:tc>
          <w:tcPr>
            <w:tcW w:w="1927" w:type="dxa"/>
            <w:vMerge/>
            <w:vAlign w:val="center"/>
          </w:tcPr>
          <w:p w14:paraId="5F5BE998"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641D6800" w14:textId="1DA5F5D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lang w:val="nl-NL"/>
              </w:rPr>
              <w:t>Sở Tài chính tỉnh Phú Thọ</w:t>
            </w:r>
          </w:p>
        </w:tc>
        <w:tc>
          <w:tcPr>
            <w:tcW w:w="5541" w:type="dxa"/>
            <w:tcBorders>
              <w:top w:val="single" w:sz="4" w:space="0" w:color="auto"/>
            </w:tcBorders>
            <w:vAlign w:val="center"/>
          </w:tcPr>
          <w:p w14:paraId="572BA489" w14:textId="02D50251" w:rsidR="00DD3EE1" w:rsidRPr="00434039" w:rsidRDefault="00DD3EE1" w:rsidP="006D2407">
            <w:pPr>
              <w:shd w:val="clear" w:color="auto" w:fill="FFFFFF"/>
              <w:jc w:val="both"/>
              <w:rPr>
                <w:rFonts w:eastAsia="Times New Roman"/>
                <w:sz w:val="26"/>
                <w:szCs w:val="26"/>
              </w:rPr>
            </w:pPr>
            <w:r w:rsidRPr="00434039">
              <w:rPr>
                <w:sz w:val="26"/>
                <w:szCs w:val="26"/>
              </w:rPr>
              <w:t>Quy định đối với “dòng tiền phát hành và thanh toán trái phiếu”: đề nghị yêu cầu tách bạch tài khoản theo chuẩn Basel hoặc theo Thông tư 02/2023</w:t>
            </w:r>
          </w:p>
        </w:tc>
        <w:tc>
          <w:tcPr>
            <w:tcW w:w="4500" w:type="dxa"/>
            <w:vMerge/>
            <w:vAlign w:val="center"/>
          </w:tcPr>
          <w:p w14:paraId="4054021F" w14:textId="77777777" w:rsidR="00DD3EE1" w:rsidRPr="00434039" w:rsidRDefault="00DD3EE1" w:rsidP="006D2407">
            <w:pPr>
              <w:shd w:val="clear" w:color="auto" w:fill="FFFFFF"/>
              <w:jc w:val="both"/>
              <w:rPr>
                <w:sz w:val="26"/>
                <w:szCs w:val="26"/>
              </w:rPr>
            </w:pPr>
          </w:p>
        </w:tc>
      </w:tr>
      <w:tr w:rsidR="00DD3EE1" w:rsidRPr="00434039" w14:paraId="418D76BF" w14:textId="77777777" w:rsidTr="00F275CD">
        <w:trPr>
          <w:trHeight w:val="416"/>
          <w:jc w:val="center"/>
        </w:trPr>
        <w:tc>
          <w:tcPr>
            <w:tcW w:w="1656" w:type="dxa"/>
            <w:tcBorders>
              <w:top w:val="single" w:sz="4" w:space="0" w:color="auto"/>
            </w:tcBorders>
            <w:vAlign w:val="center"/>
          </w:tcPr>
          <w:p w14:paraId="69D043A8" w14:textId="77777777" w:rsidR="00DD3EE1" w:rsidRPr="00434039" w:rsidRDefault="00DD3EE1" w:rsidP="006D2407">
            <w:pPr>
              <w:numPr>
                <w:ilvl w:val="0"/>
                <w:numId w:val="1"/>
              </w:numPr>
              <w:jc w:val="center"/>
              <w:rPr>
                <w:sz w:val="26"/>
                <w:szCs w:val="26"/>
              </w:rPr>
            </w:pPr>
          </w:p>
        </w:tc>
        <w:tc>
          <w:tcPr>
            <w:tcW w:w="1927" w:type="dxa"/>
            <w:vMerge/>
            <w:vAlign w:val="center"/>
          </w:tcPr>
          <w:p w14:paraId="75C085A7"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75D46102" w14:textId="77777777"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 Hiệp hội Ngân hàng;</w:t>
            </w:r>
          </w:p>
          <w:p w14:paraId="6F9A87FA" w14:textId="5B034CAC"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 TCBS;</w:t>
            </w:r>
          </w:p>
          <w:p w14:paraId="28A1507B" w14:textId="44C07187"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 SSI</w:t>
            </w:r>
          </w:p>
          <w:p w14:paraId="165F8493" w14:textId="77777777" w:rsidR="00DD3EE1" w:rsidRPr="00434039" w:rsidRDefault="00DD3EE1" w:rsidP="006D2407">
            <w:pPr>
              <w:shd w:val="clear" w:color="auto" w:fill="FFFFFF"/>
              <w:jc w:val="both"/>
              <w:rPr>
                <w:rFonts w:eastAsia="Times New Roman"/>
                <w:bCs/>
                <w:iCs/>
                <w:sz w:val="26"/>
                <w:szCs w:val="26"/>
                <w:lang w:val="nl-NL"/>
              </w:rPr>
            </w:pPr>
          </w:p>
        </w:tc>
        <w:tc>
          <w:tcPr>
            <w:tcW w:w="5541" w:type="dxa"/>
            <w:tcBorders>
              <w:top w:val="single" w:sz="4" w:space="0" w:color="auto"/>
            </w:tcBorders>
            <w:vAlign w:val="center"/>
          </w:tcPr>
          <w:p w14:paraId="696DAD87" w14:textId="36DD921B" w:rsidR="00DD3EE1" w:rsidRPr="00434039" w:rsidRDefault="00DD3EE1" w:rsidP="006D2407">
            <w:pPr>
              <w:tabs>
                <w:tab w:val="left" w:pos="630"/>
              </w:tabs>
              <w:ind w:right="85"/>
              <w:jc w:val="both"/>
              <w:rPr>
                <w:bCs/>
                <w:sz w:val="26"/>
                <w:szCs w:val="26"/>
                <w:lang w:val="pt-BR"/>
              </w:rPr>
            </w:pPr>
            <w:r w:rsidRPr="00434039">
              <w:rPr>
                <w:bCs/>
                <w:sz w:val="26"/>
                <w:szCs w:val="26"/>
                <w:lang w:val="pt-BR"/>
              </w:rPr>
              <w:t xml:space="preserve">Hoạt động của NHTM có tính chất đặc thù, tiền huy động từ các nguồn (bao gồm cả trái phiếu do NHTM phát hành) được hòa chung vào nguồn vốn kinh doanh và được sử dụng chung cho các hoạt động cho vay khách hàng. Đồng thời, các hoạt động giải ngân thu nợ của NHTM cũng diễn ra thường xuyên, liên tục. Theo đó, tiền sử dụng vốn trái phiếu sẽ không thể theo dõi riêng, cụ thể và đích danh theo từng khách hàng hay từng món vay. Ngoài ra, với mục đích phát hành trái phiếu để tăng vốn cấp 2 của NHTM, số tiền thu được từ phát hành trái phiếu sẽ được ghi nhận chung vào vốn cấp 2 của ngân hàng để dùng cho các hoạt động của NHTM mà không quy định cụ thể cho vay, đầu tư vào khách hàng, lĩnh vực nào. Quy định này không phù hợp với đặc thù hoạt động cũng như mục đích phát hành đặc thù của NHTM (tăng vốn cấp 2…). </w:t>
            </w:r>
          </w:p>
          <w:p w14:paraId="2FA701BD" w14:textId="77777777" w:rsidR="00DD3EE1" w:rsidRPr="00434039" w:rsidRDefault="00DD3EE1" w:rsidP="006D2407">
            <w:pPr>
              <w:tabs>
                <w:tab w:val="left" w:pos="630"/>
              </w:tabs>
              <w:ind w:right="85"/>
              <w:jc w:val="both"/>
              <w:rPr>
                <w:bCs/>
                <w:sz w:val="26"/>
                <w:szCs w:val="26"/>
                <w:lang w:val="pt-BR"/>
              </w:rPr>
            </w:pPr>
            <w:r w:rsidRPr="00434039">
              <w:rPr>
                <w:bCs/>
                <w:sz w:val="26"/>
                <w:szCs w:val="26"/>
                <w:lang w:val="pt-BR"/>
              </w:rPr>
              <w:t xml:space="preserve">Theo đó, đề nghị xem xét không áp dụng quy định về theo dõi riêng nguồn vốn từ phát hành TPDN đối với TCTD. Trường hợp vẫn quy định, đề nghị có văn bản hướng dẫn cụ thể cho TCTD để thực hiện theo dõi riêng nguồn vốn từ phát hành trái phiếu và xem xét thực hiện theo lộ trình để TCTD </w:t>
            </w:r>
            <w:r w:rsidRPr="00434039">
              <w:rPr>
                <w:bCs/>
                <w:sz w:val="26"/>
                <w:szCs w:val="26"/>
                <w:lang w:val="pt-BR"/>
              </w:rPr>
              <w:lastRenderedPageBreak/>
              <w:t xml:space="preserve">có thời gian để chuyển đổi thực hiện theo cách thức quản lý mới này. </w:t>
            </w:r>
          </w:p>
        </w:tc>
        <w:tc>
          <w:tcPr>
            <w:tcW w:w="4500" w:type="dxa"/>
            <w:tcBorders>
              <w:top w:val="single" w:sz="4" w:space="0" w:color="auto"/>
            </w:tcBorders>
            <w:vAlign w:val="center"/>
          </w:tcPr>
          <w:p w14:paraId="1BC8F1B3" w14:textId="77777777" w:rsidR="00DD3EE1" w:rsidRPr="00434039" w:rsidRDefault="00DD3EE1" w:rsidP="006D2407">
            <w:pPr>
              <w:shd w:val="clear" w:color="auto" w:fill="FFFFFF"/>
              <w:jc w:val="both"/>
              <w:rPr>
                <w:sz w:val="26"/>
                <w:szCs w:val="26"/>
              </w:rPr>
            </w:pPr>
            <w:r w:rsidRPr="00434039">
              <w:rPr>
                <w:sz w:val="26"/>
                <w:szCs w:val="26"/>
              </w:rPr>
              <w:lastRenderedPageBreak/>
              <w:t>Cơ quan chủ trì soạn thảo xin được làm rõ thêm như sau:</w:t>
            </w:r>
          </w:p>
          <w:p w14:paraId="06ED23EB" w14:textId="7ECB355C" w:rsidR="00DD3EE1" w:rsidRPr="00434039" w:rsidRDefault="00DD3EE1" w:rsidP="006D2407">
            <w:pPr>
              <w:shd w:val="clear" w:color="auto" w:fill="FFFFFF"/>
              <w:jc w:val="both"/>
              <w:rPr>
                <w:sz w:val="26"/>
                <w:szCs w:val="26"/>
                <w:lang w:val="vi-VN"/>
              </w:rPr>
            </w:pPr>
            <w:r w:rsidRPr="00434039">
              <w:rPr>
                <w:sz w:val="26"/>
                <w:szCs w:val="26"/>
                <w:lang w:val="vi-VN"/>
              </w:rPr>
              <w:t xml:space="preserve">Tại Kết luận Thanh tra số 276/KL-TTCP ngày </w:t>
            </w:r>
            <w:r w:rsidR="004C2995" w:rsidRPr="00434039">
              <w:rPr>
                <w:sz w:val="26"/>
                <w:szCs w:val="26"/>
              </w:rPr>
              <w:t>0</w:t>
            </w:r>
            <w:r w:rsidRPr="00434039">
              <w:rPr>
                <w:sz w:val="26"/>
                <w:szCs w:val="26"/>
                <w:lang w:val="vi-VN"/>
              </w:rPr>
              <w:t>5/8/2025 của Thanh tra Chính phủ yêu cầu Bộ Tài chính chủ trì, phối hợp với Ngân hàng Nhà nước nghiên cứu bổ sung quy định tổ chức tín dụng cần phải có phương pháp (mở sổ, tài khoản) theo dõi, quản lý vốn từ trái phiếu doanh nghiệp đúng mục đích theo phương án phát hành tránh tình trạng vốn trái phiếu doanh nghiệp hòa lẫn vào các loại vốn khác, không được theo dõi riêng dẫn đến vi phạm trong quản lý, sử dụng vốn.</w:t>
            </w:r>
          </w:p>
          <w:p w14:paraId="34FA8681" w14:textId="52879136" w:rsidR="00DD3EE1" w:rsidRPr="00434039" w:rsidRDefault="00DD3EE1" w:rsidP="006D2407">
            <w:pPr>
              <w:shd w:val="clear" w:color="auto" w:fill="FFFFFF"/>
              <w:jc w:val="both"/>
              <w:rPr>
                <w:sz w:val="26"/>
                <w:szCs w:val="26"/>
                <w:lang w:val="vi"/>
              </w:rPr>
            </w:pPr>
            <w:r w:rsidRPr="00434039">
              <w:rPr>
                <w:sz w:val="26"/>
                <w:szCs w:val="26"/>
                <w:lang w:val="vi-VN"/>
              </w:rPr>
              <w:t>Tại dự thảo Nghị định đặt ra nguyên tắc yêu cầu doanh nghiệp phải</w:t>
            </w:r>
            <w:r w:rsidRPr="00434039">
              <w:rPr>
                <w:sz w:val="26"/>
                <w:szCs w:val="26"/>
              </w:rPr>
              <w:t xml:space="preserve"> theo dõi riêng nguồn vốn</w:t>
            </w:r>
            <w:r w:rsidRPr="00434039">
              <w:rPr>
                <w:sz w:val="26"/>
                <w:szCs w:val="26"/>
                <w:lang w:val="vi-VN"/>
              </w:rPr>
              <w:t xml:space="preserve"> để đảm bảo việc sử dụng vốn đúng và quản lý việc sử dụng vốn đúng mục đích phát hành</w:t>
            </w:r>
            <w:r w:rsidRPr="00434039">
              <w:rPr>
                <w:sz w:val="26"/>
                <w:szCs w:val="26"/>
              </w:rPr>
              <w:t xml:space="preserve">. Cách tiếp cận này bảo đảm </w:t>
            </w:r>
            <w:r w:rsidRPr="00434039">
              <w:rPr>
                <w:sz w:val="26"/>
                <w:szCs w:val="26"/>
                <w:lang w:val="vi-VN"/>
              </w:rPr>
              <w:t>cho tổ chức tín dụng</w:t>
            </w:r>
            <w:r w:rsidRPr="00434039">
              <w:rPr>
                <w:sz w:val="26"/>
                <w:szCs w:val="26"/>
              </w:rPr>
              <w:t xml:space="preserve"> chủ động quản trị </w:t>
            </w:r>
            <w:r w:rsidRPr="00434039">
              <w:rPr>
                <w:sz w:val="26"/>
                <w:szCs w:val="26"/>
                <w:lang w:val="vi-VN"/>
              </w:rPr>
              <w:t>nguồn</w:t>
            </w:r>
            <w:r w:rsidRPr="00434039">
              <w:rPr>
                <w:sz w:val="26"/>
                <w:szCs w:val="26"/>
              </w:rPr>
              <w:t xml:space="preserve"> tiền</w:t>
            </w:r>
            <w:r w:rsidRPr="00434039">
              <w:rPr>
                <w:sz w:val="26"/>
                <w:szCs w:val="26"/>
                <w:lang w:val="vi-VN"/>
              </w:rPr>
              <w:t xml:space="preserve"> phù hợp với đặc thù trong hoạt động của tổ chức tín dụng.</w:t>
            </w:r>
          </w:p>
        </w:tc>
      </w:tr>
      <w:tr w:rsidR="00DD3EE1" w:rsidRPr="00434039" w14:paraId="28214DBD" w14:textId="77777777" w:rsidTr="00F275CD">
        <w:trPr>
          <w:trHeight w:val="416"/>
          <w:jc w:val="center"/>
        </w:trPr>
        <w:tc>
          <w:tcPr>
            <w:tcW w:w="1656" w:type="dxa"/>
            <w:tcBorders>
              <w:top w:val="single" w:sz="4" w:space="0" w:color="auto"/>
            </w:tcBorders>
            <w:vAlign w:val="center"/>
          </w:tcPr>
          <w:p w14:paraId="5A16AE90" w14:textId="77777777" w:rsidR="00DD3EE1" w:rsidRPr="00434039" w:rsidRDefault="00DD3EE1" w:rsidP="006D2407">
            <w:pPr>
              <w:numPr>
                <w:ilvl w:val="0"/>
                <w:numId w:val="1"/>
              </w:numPr>
              <w:jc w:val="center"/>
              <w:rPr>
                <w:sz w:val="26"/>
                <w:szCs w:val="26"/>
              </w:rPr>
            </w:pPr>
          </w:p>
        </w:tc>
        <w:tc>
          <w:tcPr>
            <w:tcW w:w="1927" w:type="dxa"/>
            <w:vMerge/>
            <w:vAlign w:val="center"/>
          </w:tcPr>
          <w:p w14:paraId="3333B144" w14:textId="77777777"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61244735" w14:textId="77777777"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Hiệp hội Ngân hàng</w:t>
            </w:r>
          </w:p>
        </w:tc>
        <w:tc>
          <w:tcPr>
            <w:tcW w:w="5541" w:type="dxa"/>
            <w:tcBorders>
              <w:top w:val="single" w:sz="4" w:space="0" w:color="auto"/>
            </w:tcBorders>
            <w:vAlign w:val="center"/>
          </w:tcPr>
          <w:p w14:paraId="47CC9D5C" w14:textId="77777777" w:rsidR="00DD3EE1" w:rsidRPr="00434039" w:rsidRDefault="00DD3EE1" w:rsidP="006D2407">
            <w:pPr>
              <w:jc w:val="both"/>
              <w:rPr>
                <w:rFonts w:eastAsia="MS Mincho"/>
                <w:sz w:val="26"/>
                <w:szCs w:val="26"/>
                <w:lang w:eastAsia="vi-VN"/>
              </w:rPr>
            </w:pPr>
            <w:r w:rsidRPr="00434039">
              <w:rPr>
                <w:bCs/>
                <w:sz w:val="26"/>
                <w:szCs w:val="26"/>
                <w:lang w:val="pt-BR"/>
              </w:rPr>
              <w:t>Đề nghị làm rõ hình thức doanh nghiệp cung cấp thông tin về mục đích phát hành cho nhà đầu tư: gửi phương án phát hành đã có nội dung mục đích phát hành hay gửi thông báo riêng về mục đích phát hành để công bố cho nhà đầu tư?</w:t>
            </w:r>
          </w:p>
        </w:tc>
        <w:tc>
          <w:tcPr>
            <w:tcW w:w="4500" w:type="dxa"/>
            <w:tcBorders>
              <w:top w:val="single" w:sz="4" w:space="0" w:color="auto"/>
            </w:tcBorders>
            <w:vAlign w:val="center"/>
          </w:tcPr>
          <w:p w14:paraId="5352FBF1"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thêm như sau:</w:t>
            </w:r>
          </w:p>
          <w:p w14:paraId="319821AC" w14:textId="77777777" w:rsidR="00DD3EE1" w:rsidRPr="00434039" w:rsidRDefault="00DD3EE1" w:rsidP="006D2407">
            <w:pPr>
              <w:shd w:val="clear" w:color="auto" w:fill="FFFFFF"/>
              <w:jc w:val="both"/>
              <w:rPr>
                <w:sz w:val="26"/>
                <w:szCs w:val="26"/>
                <w:lang w:val="vi"/>
              </w:rPr>
            </w:pPr>
            <w:r w:rsidRPr="00434039">
              <w:rPr>
                <w:sz w:val="26"/>
                <w:szCs w:val="26"/>
              </w:rPr>
              <w:t xml:space="preserve">Tại điểm a khoản 1 </w:t>
            </w:r>
            <w:r w:rsidRPr="00434039">
              <w:rPr>
                <w:sz w:val="26"/>
                <w:szCs w:val="26"/>
                <w:lang w:val="vi"/>
              </w:rPr>
              <w:t>Điều 11</w:t>
            </w:r>
            <w:r w:rsidRPr="00434039">
              <w:rPr>
                <w:sz w:val="26"/>
                <w:szCs w:val="26"/>
              </w:rPr>
              <w:t xml:space="preserve"> dự thảo quy định:</w:t>
            </w:r>
            <w:r w:rsidRPr="00434039">
              <w:rPr>
                <w:sz w:val="26"/>
                <w:szCs w:val="26"/>
                <w:lang w:val="vi"/>
              </w:rPr>
              <w:t xml:space="preserve"> </w:t>
            </w:r>
          </w:p>
          <w:p w14:paraId="34508426" w14:textId="77777777" w:rsidR="00DD3EE1" w:rsidRPr="00434039" w:rsidRDefault="00DD3EE1" w:rsidP="006D2407">
            <w:pPr>
              <w:shd w:val="clear" w:color="auto" w:fill="FFFFFF"/>
              <w:jc w:val="both"/>
              <w:rPr>
                <w:i/>
                <w:sz w:val="26"/>
                <w:szCs w:val="26"/>
              </w:rPr>
            </w:pPr>
            <w:r w:rsidRPr="00434039">
              <w:rPr>
                <w:i/>
                <w:sz w:val="26"/>
                <w:szCs w:val="26"/>
                <w:lang w:val="vi"/>
              </w:rPr>
              <w:t>Doanh nghiệp phát hành trái phiếu xây dựng phương án phát hành bao gồm các nội dung cơ bản sau:</w:t>
            </w:r>
            <w:r w:rsidRPr="00434039">
              <w:rPr>
                <w:i/>
                <w:sz w:val="26"/>
                <w:szCs w:val="26"/>
              </w:rPr>
              <w:t xml:space="preserve"> </w:t>
            </w:r>
            <w:r w:rsidRPr="00434039">
              <w:rPr>
                <w:i/>
                <w:sz w:val="26"/>
                <w:szCs w:val="26"/>
                <w:lang w:val="vi"/>
              </w:rPr>
              <w:t>a) Mục đích phát hành trái phiếu theo quy định tại khoản 2 Điều 5 Nghị định này;</w:t>
            </w:r>
            <w:r w:rsidRPr="00434039">
              <w:rPr>
                <w:i/>
                <w:sz w:val="26"/>
                <w:szCs w:val="26"/>
              </w:rPr>
              <w:t>…</w:t>
            </w:r>
          </w:p>
          <w:p w14:paraId="0FEA7648" w14:textId="77777777" w:rsidR="00DD3EE1" w:rsidRPr="00434039" w:rsidRDefault="00DD3EE1" w:rsidP="006D2407">
            <w:pPr>
              <w:shd w:val="clear" w:color="auto" w:fill="FFFFFF"/>
              <w:jc w:val="both"/>
              <w:rPr>
                <w:i/>
                <w:sz w:val="26"/>
                <w:szCs w:val="26"/>
              </w:rPr>
            </w:pPr>
            <w:r w:rsidRPr="00434039">
              <w:rPr>
                <w:sz w:val="26"/>
                <w:szCs w:val="26"/>
              </w:rPr>
              <w:t xml:space="preserve">Theo quy định tại Điều 15, Điều 18 dự thảo quy định: </w:t>
            </w:r>
            <w:r w:rsidRPr="00434039">
              <w:rPr>
                <w:i/>
                <w:sz w:val="26"/>
                <w:szCs w:val="26"/>
              </w:rPr>
              <w:t>Hồ sơ chào bán trái phiếu bao gồm phương án phát hành trái phiếu theo quy định tại khoản 1 Điều 11 Nghị định này…</w:t>
            </w:r>
          </w:p>
          <w:p w14:paraId="30C85EC8" w14:textId="77777777" w:rsidR="00DD3EE1" w:rsidRPr="00434039" w:rsidRDefault="00DD3EE1" w:rsidP="006D2407">
            <w:pPr>
              <w:shd w:val="clear" w:color="auto" w:fill="FFFFFF"/>
              <w:jc w:val="both"/>
              <w:rPr>
                <w:sz w:val="26"/>
                <w:szCs w:val="26"/>
                <w:lang w:val="nl-NL"/>
              </w:rPr>
            </w:pPr>
            <w:r w:rsidRPr="00434039">
              <w:rPr>
                <w:iCs/>
                <w:sz w:val="26"/>
                <w:szCs w:val="26"/>
              </w:rPr>
              <w:t xml:space="preserve">Theo quy định tại khoản 4 Điều 16 dự thảo Nghị định: Doanh nghiệp phát hành phải cung cấp hồ sơ chào bán trái phiếu theo quy định tại Điều 15 Nghị định này cho nhà đầu tư </w:t>
            </w:r>
            <w:r w:rsidRPr="00434039">
              <w:rPr>
                <w:sz w:val="26"/>
                <w:szCs w:val="26"/>
                <w:lang w:val="nl-NL"/>
              </w:rPr>
              <w:t>mua trái phiếu.</w:t>
            </w:r>
          </w:p>
          <w:p w14:paraId="0FBDBBD9" w14:textId="11E8E218" w:rsidR="00DD3EE1" w:rsidRPr="00434039" w:rsidRDefault="00DD3EE1" w:rsidP="006D2407">
            <w:pPr>
              <w:shd w:val="clear" w:color="auto" w:fill="FFFFFF"/>
              <w:jc w:val="both"/>
              <w:rPr>
                <w:sz w:val="26"/>
                <w:szCs w:val="26"/>
                <w:lang w:val="vi"/>
              </w:rPr>
            </w:pPr>
            <w:r w:rsidRPr="00434039">
              <w:rPr>
                <w:sz w:val="26"/>
                <w:szCs w:val="26"/>
              </w:rPr>
              <w:t xml:space="preserve">Như vậy, tại dự thảo đã quy định rõ DN phát hành phải gửi hồ sơ chào bán trong đó có </w:t>
            </w:r>
            <w:r w:rsidRPr="00434039">
              <w:rPr>
                <w:bCs/>
                <w:sz w:val="26"/>
                <w:szCs w:val="26"/>
                <w:lang w:val="pt-BR"/>
              </w:rPr>
              <w:t xml:space="preserve"> tài liệu phương án phát hành đã có nội dung mục đích phát hành cho nhà đầu tư.</w:t>
            </w:r>
          </w:p>
        </w:tc>
      </w:tr>
      <w:tr w:rsidR="00DD3EE1" w:rsidRPr="00434039" w14:paraId="5BB63C28" w14:textId="77777777" w:rsidTr="00F275CD">
        <w:trPr>
          <w:trHeight w:val="416"/>
          <w:jc w:val="center"/>
        </w:trPr>
        <w:tc>
          <w:tcPr>
            <w:tcW w:w="1656" w:type="dxa"/>
            <w:tcBorders>
              <w:top w:val="single" w:sz="4" w:space="0" w:color="auto"/>
            </w:tcBorders>
            <w:vAlign w:val="center"/>
          </w:tcPr>
          <w:p w14:paraId="1FA1B1B7"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192B7D4B" w14:textId="55AA1C32" w:rsidR="00DD3EE1" w:rsidRPr="00434039" w:rsidRDefault="00DD3EE1" w:rsidP="006D2407">
            <w:pPr>
              <w:shd w:val="clear" w:color="auto" w:fill="FFFFFF"/>
              <w:jc w:val="both"/>
              <w:rPr>
                <w:sz w:val="26"/>
                <w:szCs w:val="26"/>
              </w:rPr>
            </w:pPr>
            <w:r w:rsidRPr="00434039">
              <w:rPr>
                <w:sz w:val="26"/>
                <w:szCs w:val="26"/>
              </w:rPr>
              <w:t>Khoản 3 Điều 5</w:t>
            </w:r>
          </w:p>
        </w:tc>
        <w:tc>
          <w:tcPr>
            <w:tcW w:w="1401" w:type="dxa"/>
            <w:tcBorders>
              <w:top w:val="single" w:sz="4" w:space="0" w:color="auto"/>
            </w:tcBorders>
            <w:vAlign w:val="center"/>
          </w:tcPr>
          <w:p w14:paraId="3472687C" w14:textId="04AAA042"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rPr>
              <w:t>Bộ Khoa học - Công nghệ</w:t>
            </w:r>
          </w:p>
        </w:tc>
        <w:tc>
          <w:tcPr>
            <w:tcW w:w="5541" w:type="dxa"/>
            <w:tcBorders>
              <w:top w:val="single" w:sz="4" w:space="0" w:color="auto"/>
            </w:tcBorders>
            <w:vAlign w:val="center"/>
          </w:tcPr>
          <w:p w14:paraId="241F2667" w14:textId="20D2B43C" w:rsidR="00DD3EE1" w:rsidRPr="00434039" w:rsidRDefault="00DD3EE1" w:rsidP="006D2407">
            <w:pPr>
              <w:shd w:val="clear" w:color="auto" w:fill="FFFFFF"/>
              <w:jc w:val="both"/>
              <w:rPr>
                <w:sz w:val="26"/>
                <w:szCs w:val="26"/>
              </w:rPr>
            </w:pPr>
            <w:r w:rsidRPr="00434039">
              <w:rPr>
                <w:sz w:val="26"/>
                <w:szCs w:val="26"/>
              </w:rPr>
              <w:t xml:space="preserve">Khái niệm “trái phiếu doanh nghiệp xanh” tại khoản 2 Điều 4 dự thảo Nghị định liên quan đến Khoản 1, Điều 150 Luật Bảo vệ môi trường ngày 17/11/2020. Do đó, đề nghị cơ quan soạn thảo rà soát kỹ lưỡng về các quy định, nguyên tắc, điều kiện liên quan đến khái niệm “trái phiếu doanh nghiệp xanh” và cơ chế thực hiện để quy định tại dự thảo đảm bảo tính đồng </w:t>
            </w:r>
            <w:r w:rsidRPr="00434039">
              <w:rPr>
                <w:sz w:val="26"/>
                <w:szCs w:val="26"/>
              </w:rPr>
              <w:lastRenderedPageBreak/>
              <w:t>bộ, hiệu lực, hiệu quả theo đúng quy định pháp luật về bảo vệ môi trường.</w:t>
            </w:r>
          </w:p>
        </w:tc>
        <w:tc>
          <w:tcPr>
            <w:tcW w:w="4500" w:type="dxa"/>
            <w:vMerge w:val="restart"/>
            <w:tcBorders>
              <w:top w:val="single" w:sz="4" w:space="0" w:color="auto"/>
            </w:tcBorders>
            <w:vAlign w:val="center"/>
          </w:tcPr>
          <w:p w14:paraId="210C528F" w14:textId="77777777" w:rsidR="00DD3EE1" w:rsidRPr="00434039" w:rsidRDefault="00DD3EE1" w:rsidP="006D2407">
            <w:pPr>
              <w:shd w:val="clear" w:color="auto" w:fill="FFFFFF"/>
              <w:jc w:val="both"/>
              <w:rPr>
                <w:sz w:val="26"/>
                <w:szCs w:val="26"/>
              </w:rPr>
            </w:pPr>
            <w:r w:rsidRPr="00434039">
              <w:rPr>
                <w:sz w:val="26"/>
                <w:szCs w:val="26"/>
              </w:rPr>
              <w:lastRenderedPageBreak/>
              <w:t>Cơ quan chủ trì soạn thảo xin được tiếp thu, rà soát làm rõ như sau:</w:t>
            </w:r>
          </w:p>
          <w:p w14:paraId="70C7F936" w14:textId="77777777" w:rsidR="00DD3EE1" w:rsidRPr="00434039" w:rsidRDefault="00DD3EE1" w:rsidP="006D2407">
            <w:pPr>
              <w:pStyle w:val="NormalWeb"/>
              <w:spacing w:before="0" w:beforeAutospacing="0" w:after="0" w:afterAutospacing="0"/>
              <w:jc w:val="both"/>
              <w:rPr>
                <w:sz w:val="26"/>
                <w:szCs w:val="26"/>
              </w:rPr>
            </w:pPr>
            <w:r w:rsidRPr="00434039">
              <w:rPr>
                <w:sz w:val="26"/>
                <w:szCs w:val="26"/>
              </w:rPr>
              <w:t xml:space="preserve">Khái niệm “trái phiếu doanh nghiệp xanh” tại khoản 2 Điều 4 dự thảo (“trái phiếu doanh nghiệp được phát hành để huy động vốn cho hoạt động bảo vệ môi trường, dự án đầu tư mang lại lợi ích về </w:t>
            </w:r>
            <w:r w:rsidRPr="00434039">
              <w:rPr>
                <w:sz w:val="26"/>
                <w:szCs w:val="26"/>
              </w:rPr>
              <w:lastRenderedPageBreak/>
              <w:t>môi trường theo quy định của pháp luật bảo vệ môi trường”) được xây dựng trên cơ sở dẫn chiếu Khoản 1 Điều 150 Luật Bảo vệ môi trường và hệ thống tiêu chí môi trường, cơ chế xác nhận dự án đầu tư thuộc danh mục phân loại xanh tại Quyết định số 21/2025/QĐ-TTg của Thủ tướng Chính phủ, không đặt ra thêm tiêu chí riêng ngoài khuôn khổ pháp luật về bảo vệ môi trường.</w:t>
            </w:r>
          </w:p>
          <w:p w14:paraId="42B06E79" w14:textId="77777777" w:rsidR="00DD3EE1" w:rsidRPr="00434039" w:rsidRDefault="00DD3EE1" w:rsidP="006D2407">
            <w:pPr>
              <w:pStyle w:val="NormalWeb"/>
              <w:spacing w:before="0" w:beforeAutospacing="0" w:after="0" w:afterAutospacing="0"/>
              <w:jc w:val="both"/>
              <w:rPr>
                <w:sz w:val="26"/>
                <w:szCs w:val="26"/>
              </w:rPr>
            </w:pPr>
            <w:r w:rsidRPr="00434039">
              <w:rPr>
                <w:sz w:val="26"/>
                <w:szCs w:val="26"/>
              </w:rPr>
              <w:t>Đối với nguyên tắc sử dụng vốn, khoản 3 Điều 5 dự thảo quy định nguồn vốn từ phát hành trái phiếu xanh phải được theo dõi, sử dụng cho các dự án thuộc lĩnh vực bảo vệ môi trường, dự án mang lại lợi ích về môi trường theo quy định của pháp luật về bảo vệ môi trường và phương án phát hành đã được phê duyệt, qua đó bảo đảm thống nhất với yêu cầu sử dụng vốn từ trái phiếu xanh theo Điều 150 Luật Bảo vệ môi trường.</w:t>
            </w:r>
          </w:p>
          <w:p w14:paraId="5A111096" w14:textId="058AFA7E" w:rsidR="00DD3EE1" w:rsidRPr="00434039" w:rsidRDefault="00DD3EE1" w:rsidP="006D2407">
            <w:pPr>
              <w:shd w:val="clear" w:color="auto" w:fill="FFFFFF"/>
              <w:jc w:val="both"/>
              <w:rPr>
                <w:sz w:val="26"/>
                <w:szCs w:val="26"/>
              </w:rPr>
            </w:pPr>
            <w:r w:rsidRPr="00434039">
              <w:rPr>
                <w:sz w:val="26"/>
                <w:szCs w:val="26"/>
              </w:rPr>
              <w:t xml:space="preserve">Các quy định về tiêu chí môi trường, trình tự thủ tục xác nhận dự án thuộc danh mục phân loại xanh, chủ thể phát hành trái phiếu xanh, cũng như trách nhiệm của cơ quan môi trường được thực hiện theo Luật Bảo vệ môi trường, Nghị định số 08/2022/NĐ-CP (được sửa đổi, bổ sung bởi Nghị định số 05/2025/NĐ-CP) và Quyết định số 21/2025/QĐ-TTg; dự thảo Nghị định chỉ dẫn chiếu, không lặp lại, nhằm bảo đảm tính đồng bộ, hiệu lực và hiệu quả thi hành của hệ thống pháp luật </w:t>
            </w:r>
            <w:r w:rsidRPr="00434039">
              <w:rPr>
                <w:sz w:val="26"/>
                <w:szCs w:val="26"/>
              </w:rPr>
              <w:lastRenderedPageBreak/>
              <w:t>về bảo vệ môi trường trong lĩnh vực trái phiếu doanh nghiệp xanh.</w:t>
            </w:r>
          </w:p>
        </w:tc>
      </w:tr>
      <w:tr w:rsidR="00DD3EE1" w:rsidRPr="00434039" w14:paraId="03A5B954" w14:textId="77777777" w:rsidTr="00F275CD">
        <w:trPr>
          <w:trHeight w:val="416"/>
          <w:jc w:val="center"/>
        </w:trPr>
        <w:tc>
          <w:tcPr>
            <w:tcW w:w="1656" w:type="dxa"/>
            <w:tcBorders>
              <w:top w:val="single" w:sz="4" w:space="0" w:color="auto"/>
            </w:tcBorders>
            <w:vAlign w:val="center"/>
          </w:tcPr>
          <w:p w14:paraId="2D828998" w14:textId="77777777" w:rsidR="00DD3EE1" w:rsidRPr="00434039" w:rsidRDefault="00DD3EE1" w:rsidP="006D2407">
            <w:pPr>
              <w:numPr>
                <w:ilvl w:val="0"/>
                <w:numId w:val="1"/>
              </w:numPr>
              <w:jc w:val="center"/>
              <w:rPr>
                <w:sz w:val="26"/>
                <w:szCs w:val="26"/>
              </w:rPr>
            </w:pPr>
          </w:p>
          <w:p w14:paraId="03E559B3" w14:textId="77777777" w:rsidR="00DD3EE1" w:rsidRPr="00434039" w:rsidRDefault="00DD3EE1" w:rsidP="006D2407">
            <w:pPr>
              <w:ind w:left="720"/>
              <w:rPr>
                <w:sz w:val="26"/>
                <w:szCs w:val="26"/>
              </w:rPr>
            </w:pPr>
          </w:p>
        </w:tc>
        <w:tc>
          <w:tcPr>
            <w:tcW w:w="1927" w:type="dxa"/>
            <w:vMerge/>
            <w:vAlign w:val="center"/>
          </w:tcPr>
          <w:p w14:paraId="10AED477" w14:textId="60631F06"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1E1981B2" w14:textId="77777777"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Kiểm toán Nhà nước</w:t>
            </w:r>
          </w:p>
        </w:tc>
        <w:tc>
          <w:tcPr>
            <w:tcW w:w="5541" w:type="dxa"/>
            <w:tcBorders>
              <w:top w:val="single" w:sz="4" w:space="0" w:color="auto"/>
            </w:tcBorders>
            <w:vAlign w:val="center"/>
          </w:tcPr>
          <w:p w14:paraId="53914070" w14:textId="77777777" w:rsidR="00DD3EE1" w:rsidRPr="00434039" w:rsidRDefault="00DD3EE1" w:rsidP="006D2407">
            <w:pPr>
              <w:shd w:val="clear" w:color="auto" w:fill="FFFFFF"/>
              <w:jc w:val="both"/>
              <w:rPr>
                <w:sz w:val="26"/>
                <w:szCs w:val="26"/>
              </w:rPr>
            </w:pPr>
            <w:r w:rsidRPr="00434039">
              <w:rPr>
                <w:sz w:val="26"/>
                <w:szCs w:val="26"/>
              </w:rPr>
              <w:t xml:space="preserve">Khái niệm “trái phiếu doanh nghiệp xanh” tại Nghị định cơ bản giống khái niệm “trái phiếu xanh” tại khoản 1 Điều 150 Luật bảo vệ môi trường số 72/2020/QH14 ngày 17/11/2020. Tuy nhiên tại khoản 3 Điều 5 quy định về nguyên tắc phát hành và sử dụng vốn trái phiếu chưa nêu rõ nguyên tắc sử dụng nguồn vốn thu được từ phát hành trái phiếu xanh như quy định tại khoản 2 Điều 150 Luật số 72/2020/QH14. Theo đó, có thể tạo khó khăn cho công tác kiểm tra, giám sát của nhà đầu tư, cơ quan quản lý nhà nước. </w:t>
            </w:r>
          </w:p>
          <w:p w14:paraId="0661DA10" w14:textId="77777777" w:rsidR="00DD3EE1" w:rsidRPr="00434039" w:rsidRDefault="00DD3EE1" w:rsidP="006D2407">
            <w:pPr>
              <w:shd w:val="clear" w:color="auto" w:fill="FFFFFF"/>
              <w:jc w:val="both"/>
              <w:rPr>
                <w:sz w:val="26"/>
                <w:szCs w:val="26"/>
              </w:rPr>
            </w:pPr>
            <w:r w:rsidRPr="00434039">
              <w:rPr>
                <w:sz w:val="26"/>
                <w:szCs w:val="26"/>
              </w:rPr>
              <w:t>KTNN đề xuất quy định dẫn chiếu mục đích sử dụng vốn huy động từ trái phiếu doanh nghiệp xanh theo điều, khoản cụ thể của văn bản pháp luật về bảo vệ môi trường (khoản 2 Điều 150 Luật bảo vệ môi trường số 72/2020/QH14).</w:t>
            </w:r>
          </w:p>
        </w:tc>
        <w:tc>
          <w:tcPr>
            <w:tcW w:w="4500" w:type="dxa"/>
            <w:vMerge/>
            <w:vAlign w:val="center"/>
          </w:tcPr>
          <w:p w14:paraId="72F75553" w14:textId="758C43A7" w:rsidR="00DD3EE1" w:rsidRPr="00434039" w:rsidRDefault="00DD3EE1" w:rsidP="006D2407">
            <w:pPr>
              <w:shd w:val="clear" w:color="auto" w:fill="FFFFFF"/>
              <w:jc w:val="both"/>
              <w:rPr>
                <w:sz w:val="26"/>
                <w:szCs w:val="26"/>
                <w:lang w:val="vi"/>
              </w:rPr>
            </w:pPr>
          </w:p>
        </w:tc>
      </w:tr>
      <w:tr w:rsidR="00DD3EE1" w:rsidRPr="00434039" w14:paraId="6C283B86" w14:textId="77777777" w:rsidTr="00F275CD">
        <w:trPr>
          <w:trHeight w:val="416"/>
          <w:jc w:val="center"/>
        </w:trPr>
        <w:tc>
          <w:tcPr>
            <w:tcW w:w="1656" w:type="dxa"/>
            <w:tcBorders>
              <w:top w:val="single" w:sz="4" w:space="0" w:color="auto"/>
            </w:tcBorders>
            <w:vAlign w:val="center"/>
          </w:tcPr>
          <w:p w14:paraId="5D17286B"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5C76786C" w14:textId="1D17E9FD" w:rsidR="00DD3EE1" w:rsidRPr="00434039" w:rsidRDefault="00DD3EE1" w:rsidP="006D2407">
            <w:pPr>
              <w:shd w:val="clear" w:color="auto" w:fill="FFFFFF"/>
              <w:jc w:val="both"/>
              <w:rPr>
                <w:sz w:val="26"/>
                <w:szCs w:val="26"/>
                <w:lang w:val="vi-VN"/>
              </w:rPr>
            </w:pPr>
            <w:r w:rsidRPr="00434039">
              <w:rPr>
                <w:sz w:val="26"/>
                <w:szCs w:val="26"/>
                <w:lang w:val="vi-VN"/>
              </w:rPr>
              <w:t xml:space="preserve">Khoản </w:t>
            </w:r>
            <w:r w:rsidRPr="00434039">
              <w:rPr>
                <w:sz w:val="26"/>
                <w:szCs w:val="26"/>
              </w:rPr>
              <w:t>4</w:t>
            </w:r>
            <w:r w:rsidRPr="00434039">
              <w:rPr>
                <w:sz w:val="26"/>
                <w:szCs w:val="26"/>
                <w:lang w:val="vi-VN"/>
              </w:rPr>
              <w:t xml:space="preserve"> Điều 5 </w:t>
            </w:r>
          </w:p>
        </w:tc>
        <w:tc>
          <w:tcPr>
            <w:tcW w:w="1401" w:type="dxa"/>
            <w:tcBorders>
              <w:top w:val="single" w:sz="4" w:space="0" w:color="auto"/>
            </w:tcBorders>
            <w:vAlign w:val="center"/>
          </w:tcPr>
          <w:p w14:paraId="47F6A21F" w14:textId="49A6349C"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rPr>
              <w:t>NHNN</w:t>
            </w:r>
          </w:p>
        </w:tc>
        <w:tc>
          <w:tcPr>
            <w:tcW w:w="5541" w:type="dxa"/>
            <w:tcBorders>
              <w:top w:val="single" w:sz="4" w:space="0" w:color="auto"/>
            </w:tcBorders>
            <w:vAlign w:val="center"/>
          </w:tcPr>
          <w:p w14:paraId="5BB665C3" w14:textId="083D33A5" w:rsidR="00DD3EE1" w:rsidRPr="00434039" w:rsidRDefault="00DD3EE1" w:rsidP="006D2407">
            <w:pPr>
              <w:shd w:val="clear" w:color="auto" w:fill="FFFFFF"/>
              <w:jc w:val="both"/>
              <w:rPr>
                <w:sz w:val="26"/>
                <w:szCs w:val="26"/>
                <w:lang w:val="vi-VN"/>
              </w:rPr>
            </w:pPr>
            <w:r w:rsidRPr="00434039">
              <w:rPr>
                <w:sz w:val="26"/>
                <w:szCs w:val="26"/>
                <w:lang w:val="pt-BR"/>
              </w:rPr>
              <w:t xml:space="preserve">Khoản 4 </w:t>
            </w:r>
            <w:r w:rsidRPr="00434039">
              <w:rPr>
                <w:sz w:val="26"/>
                <w:szCs w:val="26"/>
                <w:lang w:val="vi-VN"/>
              </w:rPr>
              <w:t xml:space="preserve">Điều 5 </w:t>
            </w:r>
            <w:r w:rsidRPr="00434039">
              <w:rPr>
                <w:sz w:val="26"/>
                <w:szCs w:val="26"/>
                <w:lang w:val="pt-BR"/>
              </w:rPr>
              <w:t xml:space="preserve">quy định các trường hợp doanh nghiệp phát hành được: (i) </w:t>
            </w:r>
            <w:r w:rsidRPr="00434039">
              <w:rPr>
                <w:sz w:val="26"/>
                <w:szCs w:val="26"/>
                <w:u w:val="single"/>
                <w:lang w:val="pt-BR"/>
              </w:rPr>
              <w:t>thay đổi điều kiện, điều khoản của trái phiếu, (ii) thay đổi phương án sử dụng vốn</w:t>
            </w:r>
            <w:r w:rsidRPr="00434039">
              <w:rPr>
                <w:sz w:val="26"/>
                <w:szCs w:val="26"/>
                <w:lang w:val="pt-BR"/>
              </w:rPr>
              <w:t xml:space="preserve"> từ đợt chào bán. Tuy nhiên, khoản 5 chỉ có quy định đối với trường hợp người sở hữu trái phiếu không chấp thuận về (i) thay đổi điều kiện, điều khoản của trái phiếu, mà chưa có quy định đối với trường hợp người sở hữu trái phiếu </w:t>
            </w:r>
            <w:r w:rsidRPr="00434039">
              <w:rPr>
                <w:sz w:val="26"/>
                <w:szCs w:val="26"/>
                <w:u w:val="single"/>
                <w:lang w:val="pt-BR"/>
              </w:rPr>
              <w:t>không chấp thuận về (ii) thay đổi phương án sử dụng vốn</w:t>
            </w:r>
            <w:r w:rsidRPr="00434039">
              <w:rPr>
                <w:sz w:val="26"/>
                <w:szCs w:val="26"/>
                <w:lang w:val="pt-BR"/>
              </w:rPr>
              <w:t xml:space="preserve"> từ đợt chào bán. Do đó, đề nghị rà soát, xem xét nội dung liên quan cho phù hợp.</w:t>
            </w:r>
          </w:p>
        </w:tc>
        <w:tc>
          <w:tcPr>
            <w:tcW w:w="4500" w:type="dxa"/>
            <w:tcBorders>
              <w:top w:val="single" w:sz="4" w:space="0" w:color="auto"/>
            </w:tcBorders>
            <w:vAlign w:val="center"/>
          </w:tcPr>
          <w:p w14:paraId="2EF2F4CB" w14:textId="77777777" w:rsidR="00DD3EE1" w:rsidRPr="00434039" w:rsidRDefault="00DD3EE1" w:rsidP="006D2407">
            <w:pPr>
              <w:shd w:val="clear" w:color="auto" w:fill="FFFFFF"/>
              <w:jc w:val="both"/>
              <w:rPr>
                <w:sz w:val="26"/>
                <w:szCs w:val="26"/>
              </w:rPr>
            </w:pPr>
            <w:r w:rsidRPr="00434039">
              <w:rPr>
                <w:sz w:val="26"/>
                <w:szCs w:val="26"/>
              </w:rPr>
              <w:t>Cơ quan chủ trì soạn thảo xin tiếp thu, chỉnh sửa tại dự thảo như sau:</w:t>
            </w:r>
          </w:p>
          <w:p w14:paraId="39A5DDE6" w14:textId="77777777" w:rsidR="00DD3EE1" w:rsidRPr="00434039" w:rsidRDefault="00DD3EE1" w:rsidP="006D2407">
            <w:pPr>
              <w:shd w:val="clear" w:color="auto" w:fill="FFFFFF"/>
              <w:jc w:val="both"/>
              <w:rPr>
                <w:sz w:val="26"/>
                <w:szCs w:val="26"/>
                <w:lang w:val="vi"/>
              </w:rPr>
            </w:pPr>
            <w:r w:rsidRPr="00434039">
              <w:rPr>
                <w:sz w:val="26"/>
                <w:szCs w:val="26"/>
              </w:rPr>
              <w:t>“</w:t>
            </w:r>
            <w:r w:rsidRPr="00434039">
              <w:rPr>
                <w:sz w:val="26"/>
                <w:szCs w:val="26"/>
                <w:lang w:val="vi"/>
              </w:rPr>
              <w:t>4. Đối với trái phiếu phát hành tại thị trường trong nước, doanh nghiệp chỉ được thay đổi điều kiện, điều khoản của trái phiếu quy định tại Điều 6 Nghị định này, thay đổi mục đích phát hành tại phương án phát hành đã được cấp có thẩm quyền phê duyệt, chấp thuận và nội dung công bố thông tin cho nhà đầu tư khi đáp ứng các quy định sau:</w:t>
            </w:r>
          </w:p>
          <w:p w14:paraId="2B3E8557" w14:textId="77777777" w:rsidR="00DD3EE1" w:rsidRPr="00434039" w:rsidRDefault="00DD3EE1" w:rsidP="006D2407">
            <w:pPr>
              <w:shd w:val="clear" w:color="auto" w:fill="FFFFFF"/>
              <w:jc w:val="both"/>
              <w:rPr>
                <w:sz w:val="26"/>
                <w:szCs w:val="26"/>
                <w:lang w:val="vi"/>
              </w:rPr>
            </w:pPr>
            <w:r w:rsidRPr="00434039">
              <w:rPr>
                <w:sz w:val="26"/>
                <w:szCs w:val="26"/>
                <w:lang w:val="vi"/>
              </w:rPr>
              <w:t>a) Được cấp có thẩm quyền phê duyệt và chấp thuận phương án phát hành trái phiếu quy định tại khoản 3 Điều 10 Nghị định này thông qua;</w:t>
            </w:r>
          </w:p>
          <w:p w14:paraId="188E2AB5" w14:textId="77777777" w:rsidR="00DD3EE1" w:rsidRPr="00434039" w:rsidRDefault="00DD3EE1" w:rsidP="006D2407">
            <w:pPr>
              <w:shd w:val="clear" w:color="auto" w:fill="FFFFFF"/>
              <w:jc w:val="both"/>
              <w:rPr>
                <w:sz w:val="26"/>
                <w:szCs w:val="26"/>
                <w:lang w:val="vi"/>
              </w:rPr>
            </w:pPr>
            <w:r w:rsidRPr="00434039">
              <w:rPr>
                <w:sz w:val="26"/>
                <w:szCs w:val="26"/>
                <w:lang w:val="vi"/>
              </w:rPr>
              <w:t>b) Được số người sở hữu trái phiếu đại diện từ 65% tổng số trái phiếu cùng loại đang lưu hành trở lên chấp thuận;</w:t>
            </w:r>
          </w:p>
          <w:p w14:paraId="7F6AD642" w14:textId="21091BE7" w:rsidR="00DD3EE1" w:rsidRPr="00434039" w:rsidRDefault="00DD3EE1" w:rsidP="006D2407">
            <w:pPr>
              <w:shd w:val="clear" w:color="auto" w:fill="FFFFFF"/>
              <w:jc w:val="both"/>
              <w:rPr>
                <w:sz w:val="26"/>
                <w:szCs w:val="26"/>
              </w:rPr>
            </w:pPr>
            <w:r w:rsidRPr="00434039">
              <w:rPr>
                <w:sz w:val="26"/>
                <w:szCs w:val="26"/>
                <w:lang w:val="vi"/>
              </w:rPr>
              <w:t>c) Đã hoàn thành việc mua lại trái phiếu trước hạn đối với những người sở hữu trái phiếu không chấp thuận việc thay đổi điều kiện, điều khoản của trái phiếu hoặc thay đổi mục đích phát hành tại phương án phát hành</w:t>
            </w:r>
            <w:r w:rsidRPr="00434039">
              <w:rPr>
                <w:sz w:val="26"/>
                <w:szCs w:val="26"/>
              </w:rPr>
              <w:t>”</w:t>
            </w:r>
            <w:r w:rsidRPr="00434039">
              <w:rPr>
                <w:sz w:val="26"/>
                <w:szCs w:val="26"/>
                <w:lang w:val="vi"/>
              </w:rPr>
              <w:t>.</w:t>
            </w:r>
          </w:p>
        </w:tc>
      </w:tr>
      <w:tr w:rsidR="00DD3EE1" w:rsidRPr="00434039" w14:paraId="29F95AE6" w14:textId="77777777" w:rsidTr="00F275CD">
        <w:trPr>
          <w:trHeight w:val="416"/>
          <w:jc w:val="center"/>
        </w:trPr>
        <w:tc>
          <w:tcPr>
            <w:tcW w:w="1656" w:type="dxa"/>
            <w:tcBorders>
              <w:top w:val="single" w:sz="4" w:space="0" w:color="auto"/>
            </w:tcBorders>
            <w:vAlign w:val="center"/>
          </w:tcPr>
          <w:p w14:paraId="12B43D1C" w14:textId="77777777" w:rsidR="00DD3EE1" w:rsidRPr="00434039" w:rsidRDefault="00DD3EE1" w:rsidP="006D2407">
            <w:pPr>
              <w:numPr>
                <w:ilvl w:val="0"/>
                <w:numId w:val="1"/>
              </w:numPr>
              <w:jc w:val="center"/>
              <w:rPr>
                <w:sz w:val="26"/>
                <w:szCs w:val="26"/>
              </w:rPr>
            </w:pPr>
          </w:p>
        </w:tc>
        <w:tc>
          <w:tcPr>
            <w:tcW w:w="1927" w:type="dxa"/>
            <w:vMerge/>
            <w:vAlign w:val="center"/>
          </w:tcPr>
          <w:p w14:paraId="27991817" w14:textId="2F81AEB4" w:rsidR="00DD3EE1" w:rsidRPr="00434039" w:rsidRDefault="00DD3EE1" w:rsidP="006D2407">
            <w:pPr>
              <w:shd w:val="clear" w:color="auto" w:fill="FFFFFF"/>
              <w:jc w:val="both"/>
              <w:rPr>
                <w:sz w:val="26"/>
                <w:szCs w:val="26"/>
              </w:rPr>
            </w:pPr>
          </w:p>
        </w:tc>
        <w:tc>
          <w:tcPr>
            <w:tcW w:w="1401" w:type="dxa"/>
            <w:tcBorders>
              <w:top w:val="single" w:sz="4" w:space="0" w:color="auto"/>
            </w:tcBorders>
            <w:vAlign w:val="center"/>
          </w:tcPr>
          <w:p w14:paraId="373DF7AF" w14:textId="49BB4E52"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Bộ Tư pháp</w:t>
            </w:r>
          </w:p>
        </w:tc>
        <w:tc>
          <w:tcPr>
            <w:tcW w:w="5541" w:type="dxa"/>
            <w:tcBorders>
              <w:top w:val="single" w:sz="4" w:space="0" w:color="auto"/>
            </w:tcBorders>
            <w:vAlign w:val="center"/>
          </w:tcPr>
          <w:p w14:paraId="5F53B96F" w14:textId="45E2717E" w:rsidR="00DD3EE1" w:rsidRPr="00434039" w:rsidRDefault="00DD3EE1" w:rsidP="006D2407">
            <w:pPr>
              <w:shd w:val="clear" w:color="auto" w:fill="FFFFFF"/>
              <w:jc w:val="both"/>
              <w:rPr>
                <w:sz w:val="26"/>
                <w:szCs w:val="26"/>
              </w:rPr>
            </w:pPr>
            <w:r w:rsidRPr="00434039">
              <w:rPr>
                <w:sz w:val="26"/>
                <w:szCs w:val="26"/>
                <w:lang w:val="vi-VN"/>
              </w:rPr>
              <w:t xml:space="preserve">Khoản </w:t>
            </w:r>
            <w:r w:rsidRPr="00434039">
              <w:rPr>
                <w:sz w:val="26"/>
                <w:szCs w:val="26"/>
              </w:rPr>
              <w:t>4</w:t>
            </w:r>
            <w:r w:rsidRPr="00434039">
              <w:rPr>
                <w:sz w:val="26"/>
                <w:szCs w:val="26"/>
                <w:lang w:val="vi-VN"/>
              </w:rPr>
              <w:t xml:space="preserve"> Điều 5 dự thảo Nghị định quy định: </w:t>
            </w:r>
            <w:r w:rsidRPr="00434039">
              <w:rPr>
                <w:i/>
                <w:sz w:val="26"/>
                <w:szCs w:val="26"/>
              </w:rPr>
              <w:t xml:space="preserve">“Đối với trái phiếu phát hành tại thị trường trong nước, doanh nghiệp chỉ được thay đổi điều kiện, điều khoản của trái phiếu, thay đổi phương án sử dụng vốn từ đợt chào bán khi đáp ứng các quy định sau: a) Được cấp có thẩm quyền phê duyệt và chấp thuận phương án phát hành trái phiếu quy định tại khoản 2 Điều 11 Nghị định này thông qua; b) Được </w:t>
            </w:r>
            <w:r w:rsidRPr="00434039">
              <w:rPr>
                <w:i/>
                <w:sz w:val="26"/>
                <w:szCs w:val="26"/>
              </w:rPr>
              <w:lastRenderedPageBreak/>
              <w:t xml:space="preserve">số người sở hữu trái phiếu đại diện từ 65% tổng số trái phiếu cùng loại đang lưu hành trở lên chấp thuận…”. </w:t>
            </w:r>
            <w:r w:rsidRPr="00434039">
              <w:rPr>
                <w:sz w:val="26"/>
                <w:szCs w:val="26"/>
              </w:rPr>
              <w:t>Tuy nhiên, khoản 2 Điều 11 dự thảo Nghị định chưa có quy định về thẩm quyền đối với trường hợp phê duyệt và chấp thuận việc thay đổi điều kiện, điều khoản của trái phiếu, thay đổi phương án sử dụng vốn tại phương án phát hành trái phiếu. Do đó, cơ quan chủ trì soạn thảo cần bổ sung quy định về trường hợp này tại khoản 2 Điều 11 dự thảo Nghị định, bảo đảm tính đồng bộ, thống nhất của chính dự thảo Nghị định.</w:t>
            </w:r>
          </w:p>
        </w:tc>
        <w:tc>
          <w:tcPr>
            <w:tcW w:w="4500" w:type="dxa"/>
            <w:tcBorders>
              <w:top w:val="single" w:sz="4" w:space="0" w:color="auto"/>
            </w:tcBorders>
            <w:vAlign w:val="center"/>
          </w:tcPr>
          <w:p w14:paraId="111601DD" w14:textId="77777777" w:rsidR="00DD3EE1" w:rsidRPr="00434039" w:rsidRDefault="00DD3EE1" w:rsidP="006D2407">
            <w:pPr>
              <w:shd w:val="clear" w:color="auto" w:fill="FFFFFF"/>
              <w:jc w:val="both"/>
              <w:rPr>
                <w:i/>
                <w:iCs/>
                <w:sz w:val="26"/>
                <w:szCs w:val="26"/>
                <w:lang w:val="vi-VN"/>
              </w:rPr>
            </w:pPr>
            <w:r w:rsidRPr="00434039">
              <w:rPr>
                <w:sz w:val="26"/>
                <w:szCs w:val="26"/>
              </w:rPr>
              <w:lastRenderedPageBreak/>
              <w:t xml:space="preserve">Cơ quan chủ trì soạn thảo tiếp thu, bổ sung khoản 3 Điều 10 dự thảo Nghị định như sau: </w:t>
            </w:r>
            <w:r w:rsidRPr="00434039">
              <w:rPr>
                <w:i/>
                <w:iCs/>
                <w:sz w:val="26"/>
                <w:szCs w:val="26"/>
              </w:rPr>
              <w:t>“3</w:t>
            </w:r>
            <w:r w:rsidRPr="00434039">
              <w:rPr>
                <w:i/>
                <w:iCs/>
                <w:sz w:val="26"/>
                <w:szCs w:val="26"/>
                <w:lang w:val="vi-VN"/>
              </w:rPr>
              <w:t xml:space="preserve">. </w:t>
            </w:r>
            <w:r w:rsidRPr="00434039">
              <w:rPr>
                <w:i/>
                <w:iCs/>
                <w:sz w:val="26"/>
                <w:szCs w:val="26"/>
              </w:rPr>
              <w:t>C</w:t>
            </w:r>
            <w:r w:rsidRPr="00434039">
              <w:rPr>
                <w:i/>
                <w:iCs/>
                <w:sz w:val="26"/>
                <w:szCs w:val="26"/>
                <w:lang w:val="vi-VN"/>
              </w:rPr>
              <w:t>ấp có t</w:t>
            </w:r>
            <w:r w:rsidRPr="00434039">
              <w:rPr>
                <w:i/>
                <w:iCs/>
                <w:sz w:val="26"/>
                <w:szCs w:val="26"/>
              </w:rPr>
              <w:t>hẩm quyền phê duyệt và chấp thuận phương án phát hành trái phiếu</w:t>
            </w:r>
            <w:r w:rsidRPr="00434039">
              <w:rPr>
                <w:i/>
                <w:iCs/>
                <w:sz w:val="26"/>
                <w:szCs w:val="26"/>
                <w:lang w:val="vi-VN"/>
              </w:rPr>
              <w:t xml:space="preserve"> quy định tại khoản 2 Điều này là cấp có t</w:t>
            </w:r>
            <w:r w:rsidRPr="00434039">
              <w:rPr>
                <w:i/>
                <w:iCs/>
                <w:sz w:val="26"/>
                <w:szCs w:val="26"/>
              </w:rPr>
              <w:t>hẩm quyền phê duyệt và chấp thuận</w:t>
            </w:r>
            <w:r w:rsidRPr="00434039">
              <w:rPr>
                <w:i/>
                <w:iCs/>
                <w:sz w:val="26"/>
                <w:szCs w:val="26"/>
                <w:lang w:val="vi-VN"/>
              </w:rPr>
              <w:t xml:space="preserve"> việc thay đổi điều kiện, điều khoản của trái phiếu quy định tại Điều 6 </w:t>
            </w:r>
            <w:r w:rsidRPr="00434039">
              <w:rPr>
                <w:i/>
                <w:iCs/>
                <w:sz w:val="26"/>
                <w:szCs w:val="26"/>
                <w:lang w:val="vi-VN"/>
              </w:rPr>
              <w:lastRenderedPageBreak/>
              <w:t xml:space="preserve">Nghị định này; </w:t>
            </w:r>
            <w:r w:rsidRPr="00434039">
              <w:rPr>
                <w:i/>
                <w:iCs/>
                <w:sz w:val="26"/>
                <w:szCs w:val="26"/>
              </w:rPr>
              <w:t xml:space="preserve">việc </w:t>
            </w:r>
            <w:r w:rsidRPr="00434039">
              <w:rPr>
                <w:i/>
                <w:iCs/>
                <w:sz w:val="26"/>
                <w:szCs w:val="26"/>
                <w:lang w:val="vi-VN"/>
              </w:rPr>
              <w:t>thay đổi mục đích phát hành tại phương án phát hành và nội dung công bố thông tin cho nhà đầu tư</w:t>
            </w:r>
            <w:r w:rsidRPr="00434039">
              <w:rPr>
                <w:i/>
                <w:iCs/>
                <w:sz w:val="26"/>
                <w:szCs w:val="26"/>
              </w:rPr>
              <w:t xml:space="preserve"> quy định tại khoản 4 Điều 5 Nghị định này</w:t>
            </w:r>
            <w:r w:rsidRPr="00434039">
              <w:rPr>
                <w:i/>
                <w:iCs/>
                <w:sz w:val="26"/>
                <w:szCs w:val="26"/>
                <w:lang w:val="vi-VN"/>
              </w:rPr>
              <w:t>;</w:t>
            </w:r>
            <w:r w:rsidRPr="00434039">
              <w:rPr>
                <w:i/>
                <w:iCs/>
                <w:sz w:val="26"/>
                <w:szCs w:val="26"/>
              </w:rPr>
              <w:t xml:space="preserve"> việc</w:t>
            </w:r>
            <w:r w:rsidRPr="00434039">
              <w:rPr>
                <w:i/>
                <w:iCs/>
                <w:sz w:val="26"/>
                <w:szCs w:val="26"/>
                <w:lang w:val="vi-VN"/>
              </w:rPr>
              <w:t xml:space="preserve"> thay đổi các điều khoản tại hợp đồng đại diện người sở hữu trái phiếu</w:t>
            </w:r>
            <w:r w:rsidRPr="00434039">
              <w:rPr>
                <w:i/>
                <w:iCs/>
                <w:sz w:val="26"/>
                <w:szCs w:val="26"/>
              </w:rPr>
              <w:t xml:space="preserve"> quy định tại khoản 6 Điều 11 Nghị định này”</w:t>
            </w:r>
            <w:r w:rsidRPr="00434039">
              <w:rPr>
                <w:i/>
                <w:iCs/>
                <w:sz w:val="26"/>
                <w:szCs w:val="26"/>
                <w:lang w:val="vi-VN"/>
              </w:rPr>
              <w:t>.</w:t>
            </w:r>
          </w:p>
          <w:p w14:paraId="29FDAE64" w14:textId="77777777" w:rsidR="00DD3EE1" w:rsidRPr="00434039" w:rsidRDefault="00DD3EE1" w:rsidP="006D2407">
            <w:pPr>
              <w:shd w:val="clear" w:color="auto" w:fill="FFFFFF"/>
              <w:jc w:val="both"/>
              <w:rPr>
                <w:sz w:val="26"/>
                <w:szCs w:val="26"/>
              </w:rPr>
            </w:pPr>
          </w:p>
        </w:tc>
      </w:tr>
      <w:tr w:rsidR="00DD3EE1" w:rsidRPr="00434039" w14:paraId="07C4B7E5" w14:textId="77777777" w:rsidTr="00F275CD">
        <w:trPr>
          <w:trHeight w:val="416"/>
          <w:jc w:val="center"/>
        </w:trPr>
        <w:tc>
          <w:tcPr>
            <w:tcW w:w="1656" w:type="dxa"/>
            <w:tcBorders>
              <w:top w:val="single" w:sz="4" w:space="0" w:color="auto"/>
            </w:tcBorders>
            <w:vAlign w:val="center"/>
          </w:tcPr>
          <w:p w14:paraId="10609F36" w14:textId="77777777" w:rsidR="00DD3EE1" w:rsidRPr="00434039" w:rsidRDefault="00DD3EE1" w:rsidP="006D2407">
            <w:pPr>
              <w:numPr>
                <w:ilvl w:val="0"/>
                <w:numId w:val="1"/>
              </w:numPr>
              <w:jc w:val="center"/>
              <w:rPr>
                <w:sz w:val="26"/>
                <w:szCs w:val="26"/>
              </w:rPr>
            </w:pPr>
          </w:p>
        </w:tc>
        <w:tc>
          <w:tcPr>
            <w:tcW w:w="1927" w:type="dxa"/>
            <w:vMerge/>
            <w:vAlign w:val="center"/>
          </w:tcPr>
          <w:p w14:paraId="65C89F2D" w14:textId="77777777" w:rsidR="00DD3EE1" w:rsidRPr="00434039" w:rsidRDefault="00DD3EE1" w:rsidP="006D2407">
            <w:pPr>
              <w:shd w:val="clear" w:color="auto" w:fill="FFFFFF"/>
              <w:jc w:val="both"/>
              <w:rPr>
                <w:sz w:val="26"/>
                <w:szCs w:val="26"/>
                <w:lang w:val="vi-VN"/>
              </w:rPr>
            </w:pPr>
          </w:p>
        </w:tc>
        <w:tc>
          <w:tcPr>
            <w:tcW w:w="1401" w:type="dxa"/>
            <w:tcBorders>
              <w:top w:val="single" w:sz="4" w:space="0" w:color="auto"/>
            </w:tcBorders>
            <w:vAlign w:val="center"/>
          </w:tcPr>
          <w:p w14:paraId="5C8F62E7" w14:textId="733B4E74" w:rsidR="00DD3EE1" w:rsidRPr="00434039" w:rsidRDefault="00DD3EE1" w:rsidP="006D2407">
            <w:pPr>
              <w:shd w:val="clear" w:color="auto" w:fill="FFFFFF"/>
              <w:jc w:val="both"/>
              <w:rPr>
                <w:rFonts w:eastAsia="Times New Roman"/>
                <w:bCs/>
                <w:iCs/>
                <w:sz w:val="26"/>
                <w:szCs w:val="26"/>
                <w:lang w:val="nl-NL"/>
              </w:rPr>
            </w:pPr>
            <w:r w:rsidRPr="00434039">
              <w:rPr>
                <w:rFonts w:eastAsia="Times New Roman"/>
                <w:bCs/>
                <w:iCs/>
                <w:sz w:val="26"/>
                <w:szCs w:val="26"/>
                <w:lang w:val="nl-NL"/>
              </w:rPr>
              <w:t>Bộ Tư pháp</w:t>
            </w:r>
          </w:p>
        </w:tc>
        <w:tc>
          <w:tcPr>
            <w:tcW w:w="5541" w:type="dxa"/>
            <w:tcBorders>
              <w:top w:val="single" w:sz="4" w:space="0" w:color="auto"/>
            </w:tcBorders>
            <w:vAlign w:val="center"/>
          </w:tcPr>
          <w:p w14:paraId="03D224CB" w14:textId="24239664" w:rsidR="00DD3EE1" w:rsidRPr="00434039" w:rsidRDefault="00DD3EE1" w:rsidP="006D2407">
            <w:pPr>
              <w:shd w:val="clear" w:color="auto" w:fill="FFFFFF"/>
              <w:jc w:val="both"/>
              <w:rPr>
                <w:sz w:val="26"/>
                <w:szCs w:val="26"/>
              </w:rPr>
            </w:pPr>
            <w:r w:rsidRPr="00434039">
              <w:rPr>
                <w:sz w:val="26"/>
                <w:szCs w:val="26"/>
              </w:rPr>
              <w:t xml:space="preserve">Trường hợp thay đổi điều kiện trái phiếu phải được 65% chủ sở hữu trái phiếu cùng loại chấp thuận. Tuy nhiên, điểm c khoản 1 Điều 21 dự thảo Nghị định quy định: </w:t>
            </w:r>
            <w:r w:rsidRPr="00434039">
              <w:rPr>
                <w:i/>
                <w:sz w:val="26"/>
                <w:szCs w:val="26"/>
              </w:rPr>
              <w:t xml:space="preserve">“Khi đăng ký trái phiếu tại Tổng công ty lưu ký và bù trừ chứng khoán Việt Nam, doanh nghiệp phát hành </w:t>
            </w:r>
            <w:r w:rsidRPr="00434039">
              <w:rPr>
                <w:i/>
                <w:sz w:val="26"/>
                <w:szCs w:val="26"/>
                <w:u w:val="single"/>
              </w:rPr>
              <w:t>phải gửi kèm theo danh sách người sở hữu trái phiếu và chịu hoàn toàn trách nhiệm trước pháp luật về việc danh sách người sở hữu trái phiếu</w:t>
            </w:r>
            <w:r w:rsidRPr="00434039">
              <w:rPr>
                <w:i/>
                <w:sz w:val="26"/>
                <w:szCs w:val="26"/>
              </w:rPr>
              <w:t xml:space="preserve"> đáp ứng đúng đối tượng mua trái phiếu doanh nghiệp theo quy định tại Nghị định này”</w:t>
            </w:r>
            <w:r w:rsidRPr="00434039">
              <w:rPr>
                <w:sz w:val="26"/>
                <w:szCs w:val="26"/>
              </w:rPr>
              <w:t>. Như vậy, dự thảo Nghị định chưa có quy định về phương thức xác định danh sách trái chủ tại thời điểm lấy ý kiến và cách xử lý khi trái phiếu đã được giao dịch, chuyển quyền sở hữu nhiều lần, cơ quan chủ trì soạn thảo cân nhắc bổ sung quy định này.</w:t>
            </w:r>
          </w:p>
        </w:tc>
        <w:tc>
          <w:tcPr>
            <w:tcW w:w="4500" w:type="dxa"/>
            <w:tcBorders>
              <w:top w:val="single" w:sz="4" w:space="0" w:color="auto"/>
            </w:tcBorders>
            <w:vAlign w:val="center"/>
          </w:tcPr>
          <w:p w14:paraId="679694FB" w14:textId="77777777" w:rsidR="00DD3EE1" w:rsidRPr="00434039" w:rsidRDefault="00DD3EE1" w:rsidP="006D2407">
            <w:pPr>
              <w:shd w:val="clear" w:color="auto" w:fill="FFFFFF"/>
              <w:jc w:val="both"/>
              <w:rPr>
                <w:sz w:val="26"/>
                <w:szCs w:val="26"/>
              </w:rPr>
            </w:pPr>
            <w:r w:rsidRPr="00434039">
              <w:rPr>
                <w:sz w:val="26"/>
                <w:szCs w:val="26"/>
              </w:rPr>
              <w:t>Cơ quan chủ trì soạn thảo tiếp thu, nghiên cứu quy định tại Thông tư hướng dẫn của Bộ Tài chính.</w:t>
            </w:r>
          </w:p>
          <w:p w14:paraId="2FDA304D" w14:textId="77777777" w:rsidR="00DD3EE1" w:rsidRPr="00434039" w:rsidRDefault="00DD3EE1" w:rsidP="006D2407">
            <w:pPr>
              <w:shd w:val="clear" w:color="auto" w:fill="FFFFFF"/>
              <w:jc w:val="both"/>
              <w:rPr>
                <w:sz w:val="26"/>
                <w:szCs w:val="26"/>
              </w:rPr>
            </w:pPr>
          </w:p>
        </w:tc>
      </w:tr>
      <w:tr w:rsidR="00DD3EE1" w:rsidRPr="00434039" w14:paraId="3E26436D" w14:textId="77777777" w:rsidTr="00F275CD">
        <w:trPr>
          <w:jc w:val="center"/>
        </w:trPr>
        <w:tc>
          <w:tcPr>
            <w:tcW w:w="1656" w:type="dxa"/>
            <w:vAlign w:val="center"/>
          </w:tcPr>
          <w:p w14:paraId="4DAE444B"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317ED5CD" w14:textId="0A552F4A" w:rsidR="00DD3EE1" w:rsidRPr="00434039" w:rsidRDefault="00DD3EE1" w:rsidP="006D2407">
            <w:pPr>
              <w:shd w:val="clear" w:color="auto" w:fill="FFFFFF"/>
              <w:jc w:val="both"/>
              <w:rPr>
                <w:rFonts w:eastAsia="Times New Roman"/>
                <w:iCs/>
                <w:sz w:val="26"/>
                <w:szCs w:val="26"/>
              </w:rPr>
            </w:pPr>
            <w:r w:rsidRPr="00434039">
              <w:rPr>
                <w:sz w:val="26"/>
                <w:szCs w:val="26"/>
              </w:rPr>
              <w:t>Khoản 4 Điều 5</w:t>
            </w:r>
          </w:p>
        </w:tc>
        <w:tc>
          <w:tcPr>
            <w:tcW w:w="1401" w:type="dxa"/>
            <w:vAlign w:val="center"/>
          </w:tcPr>
          <w:p w14:paraId="69DCEA2B" w14:textId="461042C0" w:rsidR="00DD3EE1" w:rsidRPr="00434039" w:rsidRDefault="00DD3EE1" w:rsidP="006D2407">
            <w:pPr>
              <w:shd w:val="clear" w:color="auto" w:fill="FFFFFF"/>
              <w:jc w:val="both"/>
              <w:rPr>
                <w:rFonts w:eastAsia="Times New Roman"/>
                <w:bCs/>
                <w:sz w:val="26"/>
                <w:szCs w:val="26"/>
              </w:rPr>
            </w:pPr>
            <w:r w:rsidRPr="00434039">
              <w:rPr>
                <w:rFonts w:eastAsia="Times New Roman"/>
                <w:bCs/>
                <w:iCs/>
                <w:sz w:val="26"/>
                <w:szCs w:val="26"/>
              </w:rPr>
              <w:t>Sở Tài chính Hà Nội</w:t>
            </w:r>
          </w:p>
        </w:tc>
        <w:tc>
          <w:tcPr>
            <w:tcW w:w="5541" w:type="dxa"/>
            <w:vAlign w:val="center"/>
          </w:tcPr>
          <w:p w14:paraId="5B106583" w14:textId="78DDAD11" w:rsidR="00DD3EE1" w:rsidRPr="00434039" w:rsidRDefault="00DD3EE1" w:rsidP="006D2407">
            <w:pPr>
              <w:shd w:val="clear" w:color="auto" w:fill="FFFFFF"/>
              <w:jc w:val="both"/>
              <w:rPr>
                <w:sz w:val="26"/>
                <w:szCs w:val="26"/>
              </w:rPr>
            </w:pPr>
            <w:r w:rsidRPr="00434039">
              <w:rPr>
                <w:sz w:val="26"/>
                <w:szCs w:val="26"/>
              </w:rPr>
              <w:t>Đề nghị quy định nghĩa vụ công bố trước khi chỉnh sửa mục đích sử dụng vốn (bổ sung trách nhiệm quản trị và phòng chống rủi ro), đảm bảo minh bạch theo Điều 128 Luật Doanh nghiệp.</w:t>
            </w:r>
          </w:p>
        </w:tc>
        <w:tc>
          <w:tcPr>
            <w:tcW w:w="4500" w:type="dxa"/>
            <w:vAlign w:val="center"/>
          </w:tcPr>
          <w:p w14:paraId="6B4565E6"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như sau:</w:t>
            </w:r>
          </w:p>
          <w:p w14:paraId="1F133007" w14:textId="16856D9F" w:rsidR="00DD3EE1" w:rsidRPr="00434039" w:rsidRDefault="00DD3EE1" w:rsidP="006D2407">
            <w:pPr>
              <w:shd w:val="clear" w:color="auto" w:fill="FFFFFF"/>
              <w:jc w:val="both"/>
              <w:rPr>
                <w:sz w:val="26"/>
                <w:szCs w:val="26"/>
                <w:lang w:val="pt-BR"/>
              </w:rPr>
            </w:pPr>
            <w:r w:rsidRPr="00434039">
              <w:rPr>
                <w:sz w:val="26"/>
                <w:szCs w:val="26"/>
              </w:rPr>
              <w:t>Tại điểm c khoản 1 Điều 33 quy định về CBTT bất thường đối với chào bán TPDN tại thị trường trong nước đã có quy định này, theo đó: t</w:t>
            </w:r>
            <w:r w:rsidRPr="00434039">
              <w:rPr>
                <w:sz w:val="26"/>
                <w:szCs w:val="26"/>
                <w:lang w:val="vi-VN"/>
              </w:rPr>
              <w:t xml:space="preserve">rong thời hạn 24 giờ kể từ khi xảy ra một trong các sự kiện sau đây, </w:t>
            </w:r>
            <w:r w:rsidRPr="00434039">
              <w:rPr>
                <w:sz w:val="26"/>
                <w:szCs w:val="26"/>
                <w:lang w:val="vi-VN"/>
              </w:rPr>
              <w:lastRenderedPageBreak/>
              <w:t xml:space="preserve">doanh nghiệp phát hành trái phiếu phải công bố thông tin bất thường theo hướng dẫn của Bộ Tài chính cho các nhà đầu tư sở hữu trái phiếu và gửi nội dung công bố thông tin đến Sở </w:t>
            </w:r>
            <w:r w:rsidRPr="00434039">
              <w:rPr>
                <w:sz w:val="26"/>
                <w:szCs w:val="26"/>
              </w:rPr>
              <w:t xml:space="preserve">GDCK đối với việc </w:t>
            </w:r>
            <w:r w:rsidRPr="00434039">
              <w:rPr>
                <w:i/>
                <w:iCs/>
                <w:sz w:val="26"/>
                <w:szCs w:val="26"/>
              </w:rPr>
              <w:t>“…</w:t>
            </w:r>
            <w:r w:rsidRPr="00434039">
              <w:rPr>
                <w:rFonts w:eastAsia="Times New Roman"/>
                <w:szCs w:val="24"/>
              </w:rPr>
              <w:t xml:space="preserve"> </w:t>
            </w:r>
            <w:r w:rsidRPr="00434039">
              <w:rPr>
                <w:i/>
                <w:iCs/>
                <w:sz w:val="26"/>
                <w:szCs w:val="26"/>
              </w:rPr>
              <w:t>thay đổi mục đích phát hành của đợt chào bán trái phiếu ”.</w:t>
            </w:r>
          </w:p>
        </w:tc>
      </w:tr>
      <w:tr w:rsidR="00DD3EE1" w:rsidRPr="00434039" w14:paraId="7FE4B386" w14:textId="77777777" w:rsidTr="00F275CD">
        <w:trPr>
          <w:jc w:val="center"/>
        </w:trPr>
        <w:tc>
          <w:tcPr>
            <w:tcW w:w="1656" w:type="dxa"/>
            <w:vAlign w:val="center"/>
          </w:tcPr>
          <w:p w14:paraId="5574172B" w14:textId="77777777" w:rsidR="00DD3EE1" w:rsidRPr="00434039" w:rsidRDefault="00DD3EE1" w:rsidP="006D2407">
            <w:pPr>
              <w:numPr>
                <w:ilvl w:val="0"/>
                <w:numId w:val="1"/>
              </w:numPr>
              <w:jc w:val="center"/>
              <w:rPr>
                <w:sz w:val="26"/>
                <w:szCs w:val="26"/>
              </w:rPr>
            </w:pPr>
          </w:p>
        </w:tc>
        <w:tc>
          <w:tcPr>
            <w:tcW w:w="1927" w:type="dxa"/>
            <w:vMerge/>
            <w:vAlign w:val="center"/>
          </w:tcPr>
          <w:p w14:paraId="61A9B42C" w14:textId="1667EB0B" w:rsidR="00DD3EE1" w:rsidRPr="00434039" w:rsidRDefault="00DD3EE1" w:rsidP="006D2407">
            <w:pPr>
              <w:shd w:val="clear" w:color="auto" w:fill="FFFFFF"/>
              <w:jc w:val="both"/>
              <w:rPr>
                <w:rFonts w:eastAsia="Times New Roman"/>
                <w:iCs/>
                <w:sz w:val="26"/>
                <w:szCs w:val="26"/>
              </w:rPr>
            </w:pPr>
          </w:p>
        </w:tc>
        <w:tc>
          <w:tcPr>
            <w:tcW w:w="1401" w:type="dxa"/>
            <w:vAlign w:val="center"/>
          </w:tcPr>
          <w:p w14:paraId="184D0F84"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Hiệp hội Ngân hàng;</w:t>
            </w:r>
          </w:p>
          <w:p w14:paraId="5F590102"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TCBS;</w:t>
            </w:r>
          </w:p>
          <w:p w14:paraId="7488A38F"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VPS.</w:t>
            </w:r>
          </w:p>
        </w:tc>
        <w:tc>
          <w:tcPr>
            <w:tcW w:w="5541" w:type="dxa"/>
            <w:vAlign w:val="center"/>
          </w:tcPr>
          <w:p w14:paraId="38F78C20" w14:textId="215F3C07" w:rsidR="00DD3EE1" w:rsidRPr="00434039" w:rsidRDefault="00DD3EE1" w:rsidP="006D2407">
            <w:pPr>
              <w:shd w:val="clear" w:color="auto" w:fill="FFFFFF"/>
              <w:jc w:val="both"/>
              <w:rPr>
                <w:sz w:val="26"/>
                <w:szCs w:val="26"/>
              </w:rPr>
            </w:pPr>
            <w:r w:rsidRPr="00434039">
              <w:rPr>
                <w:sz w:val="26"/>
                <w:szCs w:val="26"/>
              </w:rPr>
              <w:t>Đề nghị làm rõ quy định áp dụng đối với việc thay đổi bất kỳ điều kiện, điều khoản của trái phiếu hay những điều kiện, điều khoản cơ bản của trái phiếu quy định tại Điều 6 Nghị định?</w:t>
            </w:r>
          </w:p>
        </w:tc>
        <w:tc>
          <w:tcPr>
            <w:tcW w:w="4500" w:type="dxa"/>
            <w:vMerge w:val="restart"/>
            <w:vAlign w:val="center"/>
          </w:tcPr>
          <w:p w14:paraId="71BC553E"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rà soát, tiếp thu giữ như quy định hiện hành, chỉnh sửa lại như sau:</w:t>
            </w:r>
          </w:p>
          <w:p w14:paraId="49E45A35" w14:textId="5FA32A94" w:rsidR="00DD3EE1" w:rsidRPr="00434039" w:rsidRDefault="00DD3EE1" w:rsidP="006D2407">
            <w:pPr>
              <w:shd w:val="clear" w:color="auto" w:fill="FFFFFF"/>
              <w:jc w:val="both"/>
              <w:rPr>
                <w:i/>
                <w:iCs/>
                <w:sz w:val="26"/>
                <w:szCs w:val="26"/>
                <w:lang w:val="pt-BR"/>
              </w:rPr>
            </w:pPr>
            <w:r w:rsidRPr="00434039">
              <w:rPr>
                <w:i/>
                <w:iCs/>
                <w:sz w:val="26"/>
                <w:szCs w:val="26"/>
                <w:lang w:val="pt-BR"/>
              </w:rPr>
              <w:t>“</w:t>
            </w:r>
            <w:r w:rsidRPr="00434039">
              <w:rPr>
                <w:i/>
                <w:iCs/>
                <w:sz w:val="26"/>
                <w:szCs w:val="26"/>
              </w:rPr>
              <w:t>Đối với trái phiếu phát hành tại thị trường trong nước, doanh nghiệp chỉ được thay đổi</w:t>
            </w:r>
            <w:r w:rsidRPr="00434039">
              <w:rPr>
                <w:i/>
                <w:iCs/>
                <w:sz w:val="26"/>
                <w:szCs w:val="26"/>
                <w:lang w:val="vi-VN"/>
              </w:rPr>
              <w:t xml:space="preserve"> </w:t>
            </w:r>
            <w:r w:rsidRPr="00434039">
              <w:rPr>
                <w:i/>
                <w:iCs/>
                <w:sz w:val="26"/>
                <w:szCs w:val="26"/>
              </w:rPr>
              <w:t xml:space="preserve">điều kiện, điều khoản của trái phiếu </w:t>
            </w:r>
            <w:r w:rsidRPr="00434039">
              <w:rPr>
                <w:i/>
                <w:iCs/>
                <w:sz w:val="26"/>
                <w:szCs w:val="26"/>
                <w:u w:val="single"/>
              </w:rPr>
              <w:t>quy định tại Điều 6</w:t>
            </w:r>
            <w:r w:rsidRPr="00434039">
              <w:rPr>
                <w:i/>
                <w:iCs/>
                <w:sz w:val="26"/>
                <w:szCs w:val="26"/>
              </w:rPr>
              <w:t xml:space="preserve"> Nghị định này,</w:t>
            </w:r>
            <w:r w:rsidRPr="00434039">
              <w:rPr>
                <w:i/>
                <w:iCs/>
                <w:sz w:val="26"/>
                <w:szCs w:val="26"/>
                <w:lang w:val="nl-NL"/>
              </w:rPr>
              <w:t xml:space="preserve"> </w:t>
            </w:r>
            <w:r w:rsidRPr="00434039">
              <w:rPr>
                <w:i/>
                <w:iCs/>
                <w:sz w:val="26"/>
                <w:szCs w:val="26"/>
              </w:rPr>
              <w:t>thay đổi mục đích phát hành</w:t>
            </w:r>
            <w:r w:rsidRPr="00434039">
              <w:rPr>
                <w:i/>
                <w:iCs/>
                <w:sz w:val="26"/>
                <w:szCs w:val="26"/>
                <w:lang w:val="nl-NL"/>
              </w:rPr>
              <w:t xml:space="preserve"> tại phương án phát hành...</w:t>
            </w:r>
            <w:r w:rsidRPr="00434039">
              <w:rPr>
                <w:i/>
                <w:iCs/>
                <w:sz w:val="26"/>
                <w:szCs w:val="26"/>
                <w:lang w:val="pt-BR"/>
              </w:rPr>
              <w:t>”</w:t>
            </w:r>
          </w:p>
          <w:p w14:paraId="0BC7861D" w14:textId="4FD99C81" w:rsidR="00DD3EE1" w:rsidRPr="00434039" w:rsidRDefault="00DD3EE1" w:rsidP="006D2407">
            <w:pPr>
              <w:shd w:val="clear" w:color="auto" w:fill="FFFFFF"/>
              <w:jc w:val="both"/>
              <w:rPr>
                <w:sz w:val="26"/>
                <w:szCs w:val="26"/>
                <w:lang w:val="pt-BR"/>
              </w:rPr>
            </w:pPr>
          </w:p>
        </w:tc>
      </w:tr>
      <w:tr w:rsidR="00DD3EE1" w:rsidRPr="00434039" w14:paraId="43E679C8" w14:textId="77777777" w:rsidTr="00F275CD">
        <w:trPr>
          <w:jc w:val="center"/>
        </w:trPr>
        <w:tc>
          <w:tcPr>
            <w:tcW w:w="1656" w:type="dxa"/>
            <w:vAlign w:val="center"/>
          </w:tcPr>
          <w:p w14:paraId="581DB802" w14:textId="77777777" w:rsidR="00DD3EE1" w:rsidRPr="00434039" w:rsidRDefault="00DD3EE1" w:rsidP="006D2407">
            <w:pPr>
              <w:numPr>
                <w:ilvl w:val="0"/>
                <w:numId w:val="1"/>
              </w:numPr>
              <w:jc w:val="center"/>
              <w:rPr>
                <w:sz w:val="26"/>
                <w:szCs w:val="26"/>
              </w:rPr>
            </w:pPr>
          </w:p>
        </w:tc>
        <w:tc>
          <w:tcPr>
            <w:tcW w:w="1927" w:type="dxa"/>
            <w:vMerge/>
            <w:vAlign w:val="center"/>
          </w:tcPr>
          <w:p w14:paraId="07290E28" w14:textId="77777777" w:rsidR="00DD3EE1" w:rsidRPr="00434039" w:rsidRDefault="00DD3EE1" w:rsidP="006D2407">
            <w:pPr>
              <w:shd w:val="clear" w:color="auto" w:fill="FFFFFF"/>
              <w:jc w:val="both"/>
              <w:rPr>
                <w:rFonts w:eastAsia="Times New Roman"/>
                <w:iCs/>
                <w:sz w:val="26"/>
                <w:szCs w:val="26"/>
              </w:rPr>
            </w:pPr>
          </w:p>
        </w:tc>
        <w:tc>
          <w:tcPr>
            <w:tcW w:w="1401" w:type="dxa"/>
            <w:vAlign w:val="center"/>
          </w:tcPr>
          <w:p w14:paraId="4D10B773" w14:textId="04182260"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CTCP Tập đoàn VinGroup</w:t>
            </w:r>
          </w:p>
        </w:tc>
        <w:tc>
          <w:tcPr>
            <w:tcW w:w="5541" w:type="dxa"/>
            <w:vAlign w:val="center"/>
          </w:tcPr>
          <w:p w14:paraId="4CD9DC5D" w14:textId="77777777" w:rsidR="00DD3EE1" w:rsidRPr="00434039" w:rsidRDefault="00DD3EE1" w:rsidP="006D2407">
            <w:pPr>
              <w:jc w:val="both"/>
              <w:rPr>
                <w:rFonts w:eastAsia="MS Mincho"/>
                <w:sz w:val="26"/>
                <w:szCs w:val="26"/>
                <w:lang w:eastAsia="vi-VN"/>
              </w:rPr>
            </w:pPr>
            <w:r w:rsidRPr="00434039">
              <w:rPr>
                <w:rFonts w:eastAsia="MS Mincho"/>
                <w:sz w:val="26"/>
                <w:szCs w:val="26"/>
                <w:lang w:val="vi-VN" w:eastAsia="vi-VN"/>
              </w:rPr>
              <w:t>Đề xuất bổ sung:</w:t>
            </w:r>
            <w:r w:rsidRPr="00434039">
              <w:rPr>
                <w:rFonts w:eastAsia="MS Mincho"/>
                <w:sz w:val="26"/>
                <w:szCs w:val="26"/>
                <w:lang w:eastAsia="vi-VN"/>
              </w:rPr>
              <w:t xml:space="preserve"> </w:t>
            </w:r>
          </w:p>
          <w:p w14:paraId="155A82FB" w14:textId="044D3BE5" w:rsidR="00DD3EE1" w:rsidRPr="00434039" w:rsidRDefault="00DD3EE1" w:rsidP="006D2407">
            <w:pPr>
              <w:jc w:val="both"/>
              <w:rPr>
                <w:rFonts w:eastAsia="MS Mincho"/>
                <w:sz w:val="26"/>
                <w:szCs w:val="26"/>
                <w:lang w:val="vi-VN" w:eastAsia="vi-VN"/>
              </w:rPr>
            </w:pPr>
            <w:r w:rsidRPr="00434039">
              <w:rPr>
                <w:rFonts w:eastAsia="MS Mincho"/>
                <w:sz w:val="26"/>
                <w:szCs w:val="26"/>
                <w:lang w:eastAsia="vi-VN"/>
              </w:rPr>
              <w:t>“</w:t>
            </w:r>
            <w:r w:rsidRPr="00434039">
              <w:rPr>
                <w:rFonts w:eastAsia="MS Mincho"/>
                <w:sz w:val="26"/>
                <w:szCs w:val="26"/>
                <w:lang w:val="vi-VN" w:eastAsia="vi-VN"/>
              </w:rPr>
              <w:t xml:space="preserve">Đối với trái phiếu phát hành tại thị trường trong nước, doanh nghiệp chỉ được thay đổi điều kiện, điều khoản của trái phiếu </w:t>
            </w:r>
            <w:r w:rsidRPr="00434039">
              <w:rPr>
                <w:rFonts w:eastAsia="MS Mincho"/>
                <w:sz w:val="26"/>
                <w:szCs w:val="26"/>
                <w:u w:val="single"/>
                <w:lang w:val="vi-VN" w:eastAsia="vi-VN"/>
              </w:rPr>
              <w:t>được quy định tại Điều 6 của Nghị định này</w:t>
            </w:r>
            <w:r w:rsidRPr="00434039">
              <w:rPr>
                <w:rFonts w:eastAsia="MS Mincho"/>
                <w:sz w:val="26"/>
                <w:szCs w:val="26"/>
                <w:u w:val="single"/>
                <w:lang w:eastAsia="vi-VN"/>
              </w:rPr>
              <w:t>…</w:t>
            </w:r>
            <w:r w:rsidRPr="00434039">
              <w:rPr>
                <w:rFonts w:eastAsia="MS Mincho"/>
                <w:sz w:val="26"/>
                <w:szCs w:val="26"/>
                <w:lang w:eastAsia="vi-VN"/>
              </w:rPr>
              <w:t>”.</w:t>
            </w:r>
          </w:p>
        </w:tc>
        <w:tc>
          <w:tcPr>
            <w:tcW w:w="4500" w:type="dxa"/>
            <w:vMerge/>
            <w:vAlign w:val="center"/>
          </w:tcPr>
          <w:p w14:paraId="4C5FA69B" w14:textId="7511E0A7" w:rsidR="00DD3EE1" w:rsidRPr="00434039" w:rsidRDefault="00DD3EE1" w:rsidP="006D2407">
            <w:pPr>
              <w:shd w:val="clear" w:color="auto" w:fill="FFFFFF"/>
              <w:jc w:val="both"/>
              <w:rPr>
                <w:sz w:val="26"/>
                <w:szCs w:val="26"/>
                <w:lang w:val="pt-BR"/>
              </w:rPr>
            </w:pPr>
          </w:p>
        </w:tc>
      </w:tr>
      <w:tr w:rsidR="00DD3EE1" w:rsidRPr="00434039" w14:paraId="09EE7FF7" w14:textId="77777777" w:rsidTr="00F275CD">
        <w:trPr>
          <w:jc w:val="center"/>
        </w:trPr>
        <w:tc>
          <w:tcPr>
            <w:tcW w:w="1656" w:type="dxa"/>
            <w:vAlign w:val="center"/>
          </w:tcPr>
          <w:p w14:paraId="03C82780" w14:textId="77777777" w:rsidR="00DD3EE1" w:rsidRPr="00434039" w:rsidRDefault="00DD3EE1" w:rsidP="006D2407">
            <w:pPr>
              <w:numPr>
                <w:ilvl w:val="0"/>
                <w:numId w:val="1"/>
              </w:numPr>
              <w:jc w:val="center"/>
              <w:rPr>
                <w:sz w:val="26"/>
                <w:szCs w:val="26"/>
              </w:rPr>
            </w:pPr>
          </w:p>
        </w:tc>
        <w:tc>
          <w:tcPr>
            <w:tcW w:w="1927" w:type="dxa"/>
            <w:vMerge/>
            <w:vAlign w:val="center"/>
          </w:tcPr>
          <w:p w14:paraId="30A01645" w14:textId="77777777" w:rsidR="00DD3EE1" w:rsidRPr="00434039" w:rsidRDefault="00DD3EE1" w:rsidP="006D2407">
            <w:pPr>
              <w:shd w:val="clear" w:color="auto" w:fill="FFFFFF"/>
              <w:jc w:val="both"/>
              <w:rPr>
                <w:rFonts w:eastAsia="Times New Roman"/>
                <w:iCs/>
                <w:sz w:val="26"/>
                <w:szCs w:val="26"/>
              </w:rPr>
            </w:pPr>
          </w:p>
        </w:tc>
        <w:tc>
          <w:tcPr>
            <w:tcW w:w="1401" w:type="dxa"/>
            <w:vAlign w:val="center"/>
          </w:tcPr>
          <w:p w14:paraId="08831476"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Hiệp hội Ngân hàng</w:t>
            </w:r>
          </w:p>
        </w:tc>
        <w:tc>
          <w:tcPr>
            <w:tcW w:w="5541" w:type="dxa"/>
            <w:vAlign w:val="center"/>
          </w:tcPr>
          <w:p w14:paraId="27B4999B" w14:textId="77777777" w:rsidR="00DD3EE1" w:rsidRPr="00434039" w:rsidRDefault="00DD3EE1" w:rsidP="006D2407">
            <w:pPr>
              <w:shd w:val="clear" w:color="auto" w:fill="FFFFFF"/>
              <w:jc w:val="both"/>
              <w:rPr>
                <w:sz w:val="26"/>
                <w:szCs w:val="26"/>
              </w:rPr>
            </w:pPr>
            <w:r w:rsidRPr="00434039">
              <w:rPr>
                <w:sz w:val="26"/>
                <w:szCs w:val="26"/>
              </w:rPr>
              <w:t xml:space="preserve">Nhu cầu sửa đổi, bổ sung điều kiện, điều khoản của trái phiếu phát sinh theo nhu cầu của TCPH, vận hành trái phiếu và quy định pháp luật. Tuy nhiên, thực tế, do trái phiếu được đăng ký giao dịch tập trung, số lượng nhà đầu tư có thể rất lớn, dẫn đến khi xin ý kiến người sở hữu trái phiếu, TCPH phải bỏ ra nhiều chi phí, thời gian. </w:t>
            </w:r>
          </w:p>
          <w:p w14:paraId="5675A5A0" w14:textId="77777777" w:rsidR="00DD3EE1" w:rsidRPr="00434039" w:rsidRDefault="00DD3EE1" w:rsidP="006D2407">
            <w:pPr>
              <w:shd w:val="clear" w:color="auto" w:fill="FFFFFF"/>
              <w:jc w:val="both"/>
              <w:rPr>
                <w:sz w:val="26"/>
                <w:szCs w:val="26"/>
              </w:rPr>
            </w:pPr>
            <w:r w:rsidRPr="00434039">
              <w:rPr>
                <w:bCs/>
                <w:sz w:val="26"/>
                <w:szCs w:val="26"/>
              </w:rPr>
              <w:t xml:space="preserve">Do vậy, đề nghị xem xét giới hạn các nội dung thay đổi cần đáp ứng các điều kiện theo quy định tại khoản này; bổ sung trường hợp TCPH và đại diện người sở hữu trái phiếu có thể thỏa thuận thay đổi điều kiện, điều khoản của trái phiếu mà không cần chấp thuận của những người sở hữu trái phiếu nếu (i) việc sửa đổi không ảnh hưởng bất lợi đến quyền, lợi ích của những người sở hữu trái phiếu dưới bất kỳ hình thức nào hoặc việc sửa đổi hoàn toàn mang tính hình thức để sửa chữa các sai sót hiển nhiên </w:t>
            </w:r>
            <w:r w:rsidRPr="00434039">
              <w:rPr>
                <w:bCs/>
                <w:sz w:val="26"/>
                <w:szCs w:val="26"/>
              </w:rPr>
              <w:lastRenderedPageBreak/>
              <w:t xml:space="preserve">hoặc mang tính kỹ thuật văn bản, chính tả, (ii) việc sửa đổi đó đã được dự liệu trong điều kiện, điều khoản của trái phiếu hoặc văn kiện trái phiếu có liên quan. </w:t>
            </w:r>
          </w:p>
        </w:tc>
        <w:tc>
          <w:tcPr>
            <w:tcW w:w="4500" w:type="dxa"/>
            <w:vMerge/>
            <w:vAlign w:val="center"/>
          </w:tcPr>
          <w:p w14:paraId="7A5FCE8D" w14:textId="265E8F6F" w:rsidR="00DD3EE1" w:rsidRPr="00434039" w:rsidRDefault="00DD3EE1" w:rsidP="006D2407">
            <w:pPr>
              <w:shd w:val="clear" w:color="auto" w:fill="FFFFFF"/>
              <w:jc w:val="both"/>
              <w:rPr>
                <w:sz w:val="26"/>
                <w:szCs w:val="26"/>
                <w:lang w:val="vi-VN"/>
              </w:rPr>
            </w:pPr>
          </w:p>
        </w:tc>
      </w:tr>
      <w:tr w:rsidR="00DD3EE1" w:rsidRPr="00434039" w14:paraId="3D2BFC75" w14:textId="77777777" w:rsidTr="00F275CD">
        <w:trPr>
          <w:jc w:val="center"/>
        </w:trPr>
        <w:tc>
          <w:tcPr>
            <w:tcW w:w="1656" w:type="dxa"/>
            <w:vAlign w:val="center"/>
          </w:tcPr>
          <w:p w14:paraId="1DAFE61F"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001C005E" w14:textId="77777777" w:rsidR="00DD3EE1" w:rsidRPr="00434039" w:rsidRDefault="00DD3EE1" w:rsidP="006D2407">
            <w:pPr>
              <w:shd w:val="clear" w:color="auto" w:fill="FFFFFF"/>
              <w:jc w:val="both"/>
              <w:rPr>
                <w:rFonts w:eastAsia="Times New Roman"/>
                <w:iCs/>
                <w:sz w:val="26"/>
                <w:szCs w:val="26"/>
              </w:rPr>
            </w:pPr>
            <w:r w:rsidRPr="00434039">
              <w:rPr>
                <w:rFonts w:eastAsia="Times New Roman"/>
                <w:iCs/>
                <w:sz w:val="26"/>
                <w:szCs w:val="26"/>
              </w:rPr>
              <w:t>Điểm b khoản 4 Điều 5</w:t>
            </w:r>
          </w:p>
        </w:tc>
        <w:tc>
          <w:tcPr>
            <w:tcW w:w="1401" w:type="dxa"/>
            <w:vAlign w:val="center"/>
          </w:tcPr>
          <w:p w14:paraId="4D46C61A"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Kiểm toán Nhà nước</w:t>
            </w:r>
          </w:p>
        </w:tc>
        <w:tc>
          <w:tcPr>
            <w:tcW w:w="5541" w:type="dxa"/>
            <w:vAlign w:val="center"/>
          </w:tcPr>
          <w:p w14:paraId="2F2AB6E1" w14:textId="52648AD0" w:rsidR="00DD3EE1" w:rsidRPr="00434039" w:rsidRDefault="00DD3EE1" w:rsidP="006D2407">
            <w:pPr>
              <w:shd w:val="clear" w:color="auto" w:fill="FFFFFF"/>
              <w:jc w:val="both"/>
              <w:rPr>
                <w:sz w:val="26"/>
                <w:szCs w:val="26"/>
              </w:rPr>
            </w:pPr>
            <w:r w:rsidRPr="00434039">
              <w:rPr>
                <w:sz w:val="26"/>
                <w:szCs w:val="26"/>
              </w:rPr>
              <w:t>- Đề nghị tăng từ 65% lên 80% để bảo vệ những người sở hữu là các nhà đầu tư nhỏ.</w:t>
            </w:r>
          </w:p>
          <w:p w14:paraId="14B69907" w14:textId="77777777" w:rsidR="00DD3EE1" w:rsidRPr="00434039" w:rsidRDefault="00DD3EE1" w:rsidP="006D2407">
            <w:pPr>
              <w:shd w:val="clear" w:color="auto" w:fill="FFFFFF"/>
              <w:jc w:val="both"/>
              <w:rPr>
                <w:sz w:val="26"/>
                <w:szCs w:val="26"/>
                <w:lang w:val="pt-BR"/>
              </w:rPr>
            </w:pPr>
            <w:r w:rsidRPr="00434039">
              <w:rPr>
                <w:sz w:val="26"/>
                <w:szCs w:val="26"/>
              </w:rPr>
              <w:t>- Đề nghị quy định cụ thể hình thức và quy trình lấy ý kiến người sở hữu trái phiếu (bằng văn bản hay họp trực tiếp, thời hạn lấy ý kiến), để bảo đảm tính thống nhất khi áp dụng tỷ lệ chấp thuận 65%.</w:t>
            </w:r>
          </w:p>
        </w:tc>
        <w:tc>
          <w:tcPr>
            <w:tcW w:w="4500" w:type="dxa"/>
            <w:vMerge w:val="restart"/>
            <w:vAlign w:val="center"/>
          </w:tcPr>
          <w:p w14:paraId="7A2C2D71"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xin được làm rõ thêm như sau:</w:t>
            </w:r>
          </w:p>
          <w:p w14:paraId="32FB6B4B" w14:textId="680980E1" w:rsidR="00DD3EE1" w:rsidRPr="00434039" w:rsidRDefault="00DD3EE1" w:rsidP="006D2407">
            <w:pPr>
              <w:shd w:val="clear" w:color="auto" w:fill="FFFFFF"/>
              <w:jc w:val="both"/>
              <w:rPr>
                <w:i/>
                <w:iCs/>
                <w:sz w:val="26"/>
                <w:szCs w:val="26"/>
                <w:lang w:val="pt-BR"/>
              </w:rPr>
            </w:pPr>
            <w:r w:rsidRPr="00434039">
              <w:rPr>
                <w:sz w:val="26"/>
                <w:szCs w:val="26"/>
                <w:lang w:val="pt-BR"/>
              </w:rPr>
              <w:t xml:space="preserve">Tại dự thảo Nghị định quy định: </w:t>
            </w:r>
            <w:r w:rsidRPr="00434039">
              <w:rPr>
                <w:i/>
                <w:iCs/>
                <w:sz w:val="26"/>
                <w:szCs w:val="26"/>
                <w:lang w:val="pt-BR"/>
              </w:rPr>
              <w:t>“Đ</w:t>
            </w:r>
            <w:r w:rsidRPr="00434039">
              <w:rPr>
                <w:i/>
                <w:iCs/>
                <w:sz w:val="26"/>
                <w:szCs w:val="26"/>
              </w:rPr>
              <w:t>ối với trái phiếu phát hành tại thị trường trong nước, doanh nghiệp chỉ được thay đổi</w:t>
            </w:r>
            <w:r w:rsidRPr="00434039">
              <w:rPr>
                <w:i/>
                <w:iCs/>
                <w:sz w:val="26"/>
                <w:szCs w:val="26"/>
                <w:lang w:val="vi-VN"/>
              </w:rPr>
              <w:t xml:space="preserve"> </w:t>
            </w:r>
            <w:r w:rsidRPr="00434039">
              <w:rPr>
                <w:i/>
                <w:iCs/>
                <w:sz w:val="26"/>
                <w:szCs w:val="26"/>
              </w:rPr>
              <w:t>điều kiện, điều khoản của trái phiếu quy định tại Điều 6 Nghị định này,</w:t>
            </w:r>
            <w:r w:rsidRPr="00434039">
              <w:rPr>
                <w:i/>
                <w:iCs/>
                <w:sz w:val="26"/>
                <w:szCs w:val="26"/>
                <w:lang w:val="nl-NL"/>
              </w:rPr>
              <w:t xml:space="preserve"> </w:t>
            </w:r>
            <w:r w:rsidRPr="00434039">
              <w:rPr>
                <w:i/>
                <w:iCs/>
                <w:sz w:val="26"/>
                <w:szCs w:val="26"/>
              </w:rPr>
              <w:t>thay đổi mục đích phát hành</w:t>
            </w:r>
            <w:r w:rsidRPr="00434039">
              <w:rPr>
                <w:i/>
                <w:iCs/>
                <w:sz w:val="26"/>
                <w:szCs w:val="26"/>
                <w:lang w:val="nl-NL"/>
              </w:rPr>
              <w:t xml:space="preserve"> tại phương án phát hành đã </w:t>
            </w:r>
            <w:r w:rsidRPr="00434039">
              <w:rPr>
                <w:bCs/>
                <w:i/>
                <w:iCs/>
                <w:sz w:val="26"/>
                <w:szCs w:val="26"/>
              </w:rPr>
              <w:t>được cấp có thẩm quyền phê duyệt, chấp thuận và nội dung công bố thông tin cho nhà đầu tư</w:t>
            </w:r>
            <w:r w:rsidRPr="00434039">
              <w:rPr>
                <w:i/>
                <w:iCs/>
                <w:sz w:val="26"/>
                <w:szCs w:val="26"/>
              </w:rPr>
              <w:t xml:space="preserve"> khi đáp ứng các quy định sau:</w:t>
            </w:r>
          </w:p>
          <w:p w14:paraId="724FD856" w14:textId="77777777" w:rsidR="00DD3EE1" w:rsidRPr="00434039" w:rsidRDefault="00DD3EE1" w:rsidP="006D2407">
            <w:pPr>
              <w:shd w:val="clear" w:color="auto" w:fill="FFFFFF"/>
              <w:jc w:val="both"/>
              <w:rPr>
                <w:i/>
                <w:iCs/>
                <w:sz w:val="26"/>
                <w:szCs w:val="26"/>
              </w:rPr>
            </w:pPr>
            <w:r w:rsidRPr="00434039">
              <w:rPr>
                <w:i/>
                <w:iCs/>
                <w:sz w:val="26"/>
                <w:szCs w:val="26"/>
              </w:rPr>
              <w:t>a) Được cấp có thẩm quyền phê duyệt và chấp thuận phương án phát hành trái phiếu quy định tại khoản 3 Điều 10 Nghị định này thông qua;</w:t>
            </w:r>
          </w:p>
          <w:p w14:paraId="7C2B4F01" w14:textId="77777777" w:rsidR="00DD3EE1" w:rsidRPr="00434039" w:rsidRDefault="00DD3EE1" w:rsidP="006D2407">
            <w:pPr>
              <w:shd w:val="clear" w:color="auto" w:fill="FFFFFF"/>
              <w:jc w:val="both"/>
              <w:rPr>
                <w:i/>
                <w:iCs/>
                <w:sz w:val="26"/>
                <w:szCs w:val="26"/>
                <w:lang w:val="vi-VN"/>
              </w:rPr>
            </w:pPr>
            <w:r w:rsidRPr="00434039">
              <w:rPr>
                <w:i/>
                <w:iCs/>
                <w:sz w:val="26"/>
                <w:szCs w:val="26"/>
              </w:rPr>
              <w:t>b) Được số người sở hữu trái phiếu đại diện từ 65% tổng số trái phiếu cùng loại đang lưu hành trở lên chấp thuận;</w:t>
            </w:r>
          </w:p>
          <w:p w14:paraId="2482CBA2" w14:textId="062347EE" w:rsidR="00DD3EE1" w:rsidRPr="00434039" w:rsidRDefault="00DD3EE1" w:rsidP="006D2407">
            <w:pPr>
              <w:shd w:val="clear" w:color="auto" w:fill="FFFFFF"/>
              <w:jc w:val="both"/>
              <w:rPr>
                <w:i/>
                <w:iCs/>
                <w:sz w:val="26"/>
                <w:szCs w:val="26"/>
              </w:rPr>
            </w:pPr>
            <w:r w:rsidRPr="00434039">
              <w:rPr>
                <w:i/>
                <w:iCs/>
                <w:sz w:val="26"/>
                <w:szCs w:val="26"/>
              </w:rPr>
              <w:t xml:space="preserve">c) Đã hoàn thành việc mua lại trái phiếu trước hạn đối với những người sở hữu trái phiếu không chấp thuận việc thay đổi điều kiện, điều khoản của trái phiếu hoặc thay đổi mục đích </w:t>
            </w:r>
            <w:r w:rsidRPr="00434039">
              <w:rPr>
                <w:i/>
                <w:iCs/>
                <w:sz w:val="26"/>
                <w:szCs w:val="26"/>
                <w:lang w:val="nl-NL"/>
              </w:rPr>
              <w:t>phát hành tại phương án phát hành”.</w:t>
            </w:r>
          </w:p>
          <w:p w14:paraId="6AE4CCE0" w14:textId="48CAB97A" w:rsidR="00DD3EE1" w:rsidRPr="00434039" w:rsidRDefault="00DD3EE1" w:rsidP="006D2407">
            <w:pPr>
              <w:shd w:val="clear" w:color="auto" w:fill="FFFFFF"/>
              <w:jc w:val="both"/>
              <w:rPr>
                <w:sz w:val="26"/>
                <w:szCs w:val="26"/>
                <w:lang w:val="pt-BR"/>
              </w:rPr>
            </w:pPr>
            <w:r w:rsidRPr="00434039">
              <w:rPr>
                <w:sz w:val="26"/>
                <w:szCs w:val="26"/>
                <w:lang w:val="pt-BR"/>
              </w:rPr>
              <w:t>Với quy định trên đảm bảo quyền lợi của những nhà đầu tư nhỏ, khi những nhà đầu tư này không đồng ý thay đổi điều kiện, điều khoản của trái phiếu, thay đổi phương án sử dụng vốn.</w:t>
            </w:r>
          </w:p>
          <w:p w14:paraId="3C19595D" w14:textId="14364D7E" w:rsidR="00DD3EE1" w:rsidRPr="00434039" w:rsidRDefault="00DD3EE1" w:rsidP="006D2407">
            <w:pPr>
              <w:shd w:val="clear" w:color="auto" w:fill="FFFFFF"/>
              <w:jc w:val="both"/>
              <w:rPr>
                <w:sz w:val="26"/>
                <w:szCs w:val="26"/>
                <w:lang w:val="pt-BR"/>
              </w:rPr>
            </w:pPr>
            <w:r w:rsidRPr="00434039">
              <w:rPr>
                <w:sz w:val="26"/>
                <w:szCs w:val="26"/>
                <w:lang w:val="pt-BR"/>
              </w:rPr>
              <w:lastRenderedPageBreak/>
              <w:t>- Phương thức, thời hạn lấy ý kiến, quy trình lấy ý kiến nhà đầu tư (bằng văn bản hay họp trực tiếp) cần được thống nhất giữa doanh nghiệp và trái chủ; và để đảm bảo thống nhất thực hiện giữa các trái chủ được lấy ý kiến, Cơ quan chủ trì soạn thảo tiếp thu bổ sung quy định tại Điều 11 về phương án phát hành, theo đó doanh nghiệp phải nêu rõ trong phương án phát hành:</w:t>
            </w:r>
            <w:r w:rsidRPr="00434039">
              <w:rPr>
                <w:sz w:val="26"/>
                <w:szCs w:val="26"/>
              </w:rPr>
              <w:t xml:space="preserve"> </w:t>
            </w:r>
            <w:r w:rsidRPr="00434039">
              <w:rPr>
                <w:i/>
                <w:iCs/>
                <w:sz w:val="26"/>
                <w:szCs w:val="26"/>
              </w:rPr>
              <w:t>“k) Phương thức, quy trình lấy ý kiến người sở hữu trái phiếu về việc thay đổi điều kiện, điều khoản của trái phiếu, thay đổi phương án sử dụng vốn từ đợt chào bán trái phiếu, mua lại trái phiếu trước hạn;”</w:t>
            </w:r>
          </w:p>
        </w:tc>
      </w:tr>
      <w:tr w:rsidR="00DD3EE1" w:rsidRPr="00434039" w14:paraId="38BB23B1" w14:textId="77777777" w:rsidTr="00F275CD">
        <w:trPr>
          <w:jc w:val="center"/>
        </w:trPr>
        <w:tc>
          <w:tcPr>
            <w:tcW w:w="1656" w:type="dxa"/>
            <w:tcBorders>
              <w:bottom w:val="single" w:sz="4" w:space="0" w:color="auto"/>
            </w:tcBorders>
            <w:vAlign w:val="center"/>
          </w:tcPr>
          <w:p w14:paraId="5B80F875" w14:textId="77777777" w:rsidR="00DD3EE1" w:rsidRPr="00434039" w:rsidRDefault="00DD3EE1" w:rsidP="006D2407">
            <w:pPr>
              <w:numPr>
                <w:ilvl w:val="0"/>
                <w:numId w:val="1"/>
              </w:numPr>
              <w:jc w:val="center"/>
              <w:rPr>
                <w:sz w:val="26"/>
                <w:szCs w:val="26"/>
              </w:rPr>
            </w:pPr>
          </w:p>
        </w:tc>
        <w:tc>
          <w:tcPr>
            <w:tcW w:w="1927" w:type="dxa"/>
            <w:vMerge/>
            <w:vAlign w:val="center"/>
          </w:tcPr>
          <w:p w14:paraId="7DC8862E" w14:textId="77777777" w:rsidR="00DD3EE1" w:rsidRPr="00434039" w:rsidRDefault="00DD3EE1" w:rsidP="006D2407">
            <w:pPr>
              <w:shd w:val="clear" w:color="auto" w:fill="FFFFFF"/>
              <w:jc w:val="both"/>
              <w:rPr>
                <w:rFonts w:eastAsia="Times New Roman"/>
                <w:bCs/>
                <w:sz w:val="26"/>
                <w:szCs w:val="26"/>
              </w:rPr>
            </w:pPr>
          </w:p>
        </w:tc>
        <w:tc>
          <w:tcPr>
            <w:tcW w:w="1401" w:type="dxa"/>
            <w:tcBorders>
              <w:bottom w:val="single" w:sz="4" w:space="0" w:color="auto"/>
            </w:tcBorders>
            <w:vAlign w:val="center"/>
          </w:tcPr>
          <w:p w14:paraId="10D07F36"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VPS</w:t>
            </w:r>
          </w:p>
        </w:tc>
        <w:tc>
          <w:tcPr>
            <w:tcW w:w="5541" w:type="dxa"/>
            <w:tcBorders>
              <w:bottom w:val="single" w:sz="4" w:space="0" w:color="auto"/>
            </w:tcBorders>
            <w:vAlign w:val="center"/>
          </w:tcPr>
          <w:p w14:paraId="29ACEEB2" w14:textId="77777777" w:rsidR="00DD3EE1" w:rsidRPr="00434039" w:rsidRDefault="00DD3EE1" w:rsidP="006D2407">
            <w:pPr>
              <w:shd w:val="clear" w:color="auto" w:fill="FFFFFF"/>
              <w:jc w:val="both"/>
              <w:rPr>
                <w:sz w:val="26"/>
                <w:szCs w:val="26"/>
              </w:rPr>
            </w:pPr>
            <w:r w:rsidRPr="00434039">
              <w:rPr>
                <w:sz w:val="26"/>
                <w:szCs w:val="26"/>
              </w:rPr>
              <w:t>Kiến nghị quy định cho phép cơ chế lấy ý kiến điện tử và xác nhận qua hệ thống giao dịch để đảm bảo tính pháp lý, giảm chi phí và thời gian xin ý kiến trái chủ.</w:t>
            </w:r>
          </w:p>
        </w:tc>
        <w:tc>
          <w:tcPr>
            <w:tcW w:w="4500" w:type="dxa"/>
            <w:vMerge/>
            <w:tcBorders>
              <w:bottom w:val="single" w:sz="4" w:space="0" w:color="auto"/>
            </w:tcBorders>
            <w:vAlign w:val="center"/>
          </w:tcPr>
          <w:p w14:paraId="6A4DDF5B" w14:textId="77777777" w:rsidR="00DD3EE1" w:rsidRPr="00434039" w:rsidRDefault="00DD3EE1" w:rsidP="006D2407">
            <w:pPr>
              <w:shd w:val="clear" w:color="auto" w:fill="FFFFFF"/>
              <w:jc w:val="both"/>
              <w:rPr>
                <w:sz w:val="26"/>
                <w:szCs w:val="26"/>
                <w:lang w:val="pt-BR"/>
              </w:rPr>
            </w:pPr>
          </w:p>
        </w:tc>
      </w:tr>
      <w:tr w:rsidR="00DD3EE1" w:rsidRPr="00434039" w14:paraId="67AE3177" w14:textId="77777777" w:rsidTr="00F275CD">
        <w:trPr>
          <w:jc w:val="center"/>
        </w:trPr>
        <w:tc>
          <w:tcPr>
            <w:tcW w:w="1656" w:type="dxa"/>
            <w:tcBorders>
              <w:bottom w:val="single" w:sz="4" w:space="0" w:color="auto"/>
            </w:tcBorders>
            <w:vAlign w:val="center"/>
          </w:tcPr>
          <w:p w14:paraId="7E55133D"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20D0187A" w14:textId="4BF719E2"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Khoản 5 Điều 5</w:t>
            </w:r>
          </w:p>
        </w:tc>
        <w:tc>
          <w:tcPr>
            <w:tcW w:w="1401" w:type="dxa"/>
            <w:tcBorders>
              <w:bottom w:val="single" w:sz="4" w:space="0" w:color="auto"/>
            </w:tcBorders>
            <w:vAlign w:val="center"/>
          </w:tcPr>
          <w:p w14:paraId="6A47C9F9"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Kiểm toán Nhà nước</w:t>
            </w:r>
          </w:p>
        </w:tc>
        <w:tc>
          <w:tcPr>
            <w:tcW w:w="5541" w:type="dxa"/>
            <w:tcBorders>
              <w:bottom w:val="single" w:sz="4" w:space="0" w:color="auto"/>
            </w:tcBorders>
            <w:vAlign w:val="center"/>
          </w:tcPr>
          <w:p w14:paraId="5F1C4480" w14:textId="77777777" w:rsidR="00DD3EE1" w:rsidRPr="00434039" w:rsidRDefault="00DD3EE1" w:rsidP="006D2407">
            <w:pPr>
              <w:shd w:val="clear" w:color="auto" w:fill="FFFFFF"/>
              <w:jc w:val="both"/>
              <w:rPr>
                <w:sz w:val="26"/>
                <w:szCs w:val="26"/>
                <w:lang w:val="pt-BR"/>
              </w:rPr>
            </w:pPr>
            <w:r w:rsidRPr="00434039">
              <w:rPr>
                <w:sz w:val="26"/>
                <w:szCs w:val="26"/>
              </w:rPr>
              <w:t>Đối với trường hợp người sở hữu trái phiếu không chấp thuận đàm phán: đề nghị làm rõ cơ chế giám sát việc doanh nghiệp phát hành thực hiện đầy đủ nghĩa vụ trả nợ (gốc và lãi) đối với nhóm nhà đầu tư không chấp thuận này, nhằm đảm bảo quyền lợi của người sở hữu trái phiếu.</w:t>
            </w:r>
          </w:p>
        </w:tc>
        <w:tc>
          <w:tcPr>
            <w:tcW w:w="4500" w:type="dxa"/>
            <w:tcBorders>
              <w:bottom w:val="single" w:sz="4" w:space="0" w:color="auto"/>
            </w:tcBorders>
            <w:vAlign w:val="center"/>
          </w:tcPr>
          <w:p w14:paraId="0E3E4340" w14:textId="61241190"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xin được tiếp thu và làm rõ thêm như sau:</w:t>
            </w:r>
          </w:p>
          <w:p w14:paraId="05A69D9C" w14:textId="77777777" w:rsidR="00DD3EE1" w:rsidRPr="00434039" w:rsidRDefault="00DD3EE1" w:rsidP="006D2407">
            <w:pPr>
              <w:shd w:val="clear" w:color="auto" w:fill="FFFFFF"/>
              <w:jc w:val="both"/>
              <w:rPr>
                <w:sz w:val="26"/>
                <w:szCs w:val="26"/>
              </w:rPr>
            </w:pPr>
            <w:r w:rsidRPr="00434039">
              <w:rPr>
                <w:sz w:val="26"/>
                <w:szCs w:val="26"/>
                <w:lang w:val="pt-BR"/>
              </w:rPr>
              <w:t xml:space="preserve">- Về cơ chế giám sát </w:t>
            </w:r>
            <w:r w:rsidRPr="00434039">
              <w:rPr>
                <w:sz w:val="26"/>
                <w:szCs w:val="26"/>
              </w:rPr>
              <w:t>việc doanh nghiệp phát hành thực hiện đầy đủ nghĩa vụ trả nợ (gốc và lãi) đối với nhóm nhà đầu tư không chấp thuận này, nhằm đảm bảo quyền lợi của người sở hữu trái phiếu:</w:t>
            </w:r>
          </w:p>
          <w:p w14:paraId="63F9155A" w14:textId="16534D42" w:rsidR="00DD3EE1" w:rsidRPr="00434039" w:rsidRDefault="00DD3EE1" w:rsidP="006D2407">
            <w:pPr>
              <w:pStyle w:val="Header"/>
              <w:shd w:val="clear" w:color="auto" w:fill="FFFFFF"/>
              <w:jc w:val="both"/>
              <w:rPr>
                <w:sz w:val="26"/>
                <w:szCs w:val="26"/>
                <w:lang w:val="en-US"/>
              </w:rPr>
            </w:pPr>
            <w:r w:rsidRPr="00434039">
              <w:rPr>
                <w:sz w:val="26"/>
                <w:szCs w:val="26"/>
                <w:lang w:val="en-US"/>
              </w:rPr>
              <w:t xml:space="preserve">- Tiếp thu theo hướng quy định rõ tại khoản 6 Điều 11 dự thảo Nghị định trách nhiệm của người sở hữu trái phiếu trong việc </w:t>
            </w:r>
            <w:r w:rsidRPr="00434039">
              <w:rPr>
                <w:i/>
                <w:iCs/>
                <w:sz w:val="26"/>
                <w:szCs w:val="26"/>
                <w:lang w:val="en-US"/>
              </w:rPr>
              <w:t>“</w:t>
            </w:r>
            <w:r w:rsidRPr="00434039">
              <w:rPr>
                <w:i/>
                <w:iCs/>
                <w:sz w:val="26"/>
                <w:szCs w:val="26"/>
                <w:lang w:val="sv-SE"/>
              </w:rPr>
              <w:t>Giám sát việc tuân thủ các cam kết của tổ chức phát hành trong hồ sơ chào bán trái phiếu”;</w:t>
            </w:r>
          </w:p>
          <w:p w14:paraId="65B519ED" w14:textId="56AC5939" w:rsidR="00DD3EE1" w:rsidRPr="00434039" w:rsidRDefault="00DD3EE1" w:rsidP="006D2407">
            <w:pPr>
              <w:shd w:val="clear" w:color="auto" w:fill="FFFFFF"/>
              <w:jc w:val="both"/>
              <w:rPr>
                <w:sz w:val="26"/>
                <w:szCs w:val="26"/>
                <w:lang w:val="pt-BR"/>
              </w:rPr>
            </w:pPr>
            <w:r w:rsidRPr="00434039">
              <w:rPr>
                <w:sz w:val="26"/>
                <w:szCs w:val="26"/>
                <w:lang w:val="pt-BR"/>
              </w:rPr>
              <w:t xml:space="preserve">- Tại khoản 8 Điều 22 dự thảo quy định cơ chế bảo vệ quyền, lợi ích hợp pháp bị xâm phạm hoặc giải quyết tranh chấp trong trường hợp doanh nghiệp phát hành không thanh toán đầy đủ, đúng hạn gốc, </w:t>
            </w:r>
            <w:r w:rsidRPr="00434039">
              <w:rPr>
                <w:sz w:val="26"/>
                <w:szCs w:val="26"/>
                <w:lang w:val="pt-BR"/>
              </w:rPr>
              <w:lastRenderedPageBreak/>
              <w:t xml:space="preserve">lãi trái phiếu cho người sở hữu trái phiếu như sau: </w:t>
            </w:r>
          </w:p>
          <w:p w14:paraId="5A7CC3AE" w14:textId="5EBFDD08" w:rsidR="00DD3EE1" w:rsidRPr="00434039" w:rsidRDefault="00DD3EE1" w:rsidP="006D2407">
            <w:pPr>
              <w:shd w:val="clear" w:color="auto" w:fill="FFFFFF"/>
              <w:jc w:val="both"/>
              <w:rPr>
                <w:sz w:val="26"/>
                <w:szCs w:val="26"/>
                <w:lang w:val="pt-BR"/>
              </w:rPr>
            </w:pPr>
            <w:r w:rsidRPr="00434039">
              <w:rPr>
                <w:i/>
                <w:iCs/>
                <w:sz w:val="26"/>
                <w:szCs w:val="26"/>
                <w:lang w:val="pt-BR"/>
              </w:rPr>
              <w:t>“</w:t>
            </w:r>
            <w:r w:rsidRPr="00434039">
              <w:rPr>
                <w:i/>
                <w:iCs/>
                <w:sz w:val="26"/>
                <w:szCs w:val="26"/>
              </w:rPr>
              <w:t>Trường hợp doanh nghiệp phát hành không thanh toán đầy đủ, đúng hạn gốc, lãi trái phiếu thì nhà đầu tư có quyền yêu cầu doanh nghiệp phát hành thực hiện nghĩa vụ thanh toán, mua lại trái phiếu trước hạn; có quyền đàm phán với doanh nghiệp về phương án thanh toán gốc, lãi. Việc bảo vệ quyền, lợi ích hợp pháp bị xâm phạm hoặc giải quyết tranh chấp trong trường hợp doanh nghiệp phát hành không thanh toán đầy đủ, đúng hạn gốc, lãi trái phiếu cho người sở hữu trái phiếu thực hiện theo Điều 48 Nghị định này</w:t>
            </w:r>
            <w:r w:rsidRPr="00434039">
              <w:rPr>
                <w:i/>
                <w:iCs/>
                <w:sz w:val="26"/>
                <w:szCs w:val="26"/>
                <w:lang w:val="pt-BR"/>
              </w:rPr>
              <w:t>”</w:t>
            </w:r>
          </w:p>
        </w:tc>
      </w:tr>
      <w:tr w:rsidR="00DD3EE1" w:rsidRPr="00434039" w14:paraId="31F2DF0C" w14:textId="77777777" w:rsidTr="00F275CD">
        <w:trPr>
          <w:jc w:val="center"/>
        </w:trPr>
        <w:tc>
          <w:tcPr>
            <w:tcW w:w="1656" w:type="dxa"/>
            <w:tcBorders>
              <w:bottom w:val="single" w:sz="4" w:space="0" w:color="auto"/>
            </w:tcBorders>
            <w:vAlign w:val="center"/>
          </w:tcPr>
          <w:p w14:paraId="20AC953F" w14:textId="77777777" w:rsidR="00DD3EE1" w:rsidRPr="00434039" w:rsidRDefault="00DD3EE1" w:rsidP="006D2407">
            <w:pPr>
              <w:numPr>
                <w:ilvl w:val="0"/>
                <w:numId w:val="1"/>
              </w:numPr>
              <w:jc w:val="center"/>
              <w:rPr>
                <w:sz w:val="26"/>
                <w:szCs w:val="26"/>
              </w:rPr>
            </w:pPr>
          </w:p>
        </w:tc>
        <w:tc>
          <w:tcPr>
            <w:tcW w:w="1927" w:type="dxa"/>
            <w:vMerge/>
            <w:vAlign w:val="center"/>
          </w:tcPr>
          <w:p w14:paraId="17E664C3" w14:textId="4886F8EA" w:rsidR="00DD3EE1" w:rsidRPr="00434039" w:rsidRDefault="00DD3EE1" w:rsidP="006D2407">
            <w:pPr>
              <w:shd w:val="clear" w:color="auto" w:fill="FFFFFF"/>
              <w:jc w:val="both"/>
              <w:rPr>
                <w:rFonts w:eastAsia="Times New Roman"/>
                <w:bCs/>
                <w:sz w:val="26"/>
                <w:szCs w:val="26"/>
              </w:rPr>
            </w:pPr>
          </w:p>
        </w:tc>
        <w:tc>
          <w:tcPr>
            <w:tcW w:w="1401" w:type="dxa"/>
            <w:tcBorders>
              <w:bottom w:val="single" w:sz="4" w:space="0" w:color="auto"/>
            </w:tcBorders>
            <w:vAlign w:val="center"/>
          </w:tcPr>
          <w:p w14:paraId="6330F379"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sz w:val="26"/>
                <w:szCs w:val="26"/>
              </w:rPr>
              <w:t xml:space="preserve">- </w:t>
            </w:r>
            <w:r w:rsidRPr="00434039">
              <w:rPr>
                <w:rFonts w:eastAsia="Times New Roman"/>
                <w:bCs/>
                <w:sz w:val="26"/>
                <w:szCs w:val="26"/>
              </w:rPr>
              <w:t xml:space="preserve"> Hiệp hội Ngân hàng;</w:t>
            </w:r>
          </w:p>
          <w:p w14:paraId="5A31162E"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VBMA;</w:t>
            </w:r>
          </w:p>
          <w:p w14:paraId="7CB43C44" w14:textId="50D7926C" w:rsidR="00DD3EE1" w:rsidRPr="00434039" w:rsidRDefault="00DD3EE1" w:rsidP="006D2407">
            <w:pPr>
              <w:shd w:val="clear" w:color="auto" w:fill="FFFFFF"/>
              <w:jc w:val="both"/>
              <w:rPr>
                <w:rFonts w:eastAsia="Times New Roman"/>
                <w:sz w:val="26"/>
                <w:szCs w:val="26"/>
              </w:rPr>
            </w:pPr>
            <w:r w:rsidRPr="00434039">
              <w:rPr>
                <w:rFonts w:eastAsia="Times New Roman"/>
                <w:bCs/>
                <w:sz w:val="26"/>
                <w:szCs w:val="26"/>
              </w:rPr>
              <w:t>- BIDV</w:t>
            </w:r>
          </w:p>
        </w:tc>
        <w:tc>
          <w:tcPr>
            <w:tcW w:w="5541" w:type="dxa"/>
            <w:tcBorders>
              <w:bottom w:val="single" w:sz="4" w:space="0" w:color="auto"/>
            </w:tcBorders>
            <w:vAlign w:val="center"/>
          </w:tcPr>
          <w:p w14:paraId="2978FC15" w14:textId="77777777" w:rsidR="00DD3EE1" w:rsidRPr="00434039" w:rsidRDefault="00DD3EE1" w:rsidP="006D2407">
            <w:pPr>
              <w:shd w:val="clear" w:color="auto" w:fill="FFFFFF"/>
              <w:jc w:val="both"/>
              <w:rPr>
                <w:sz w:val="26"/>
                <w:szCs w:val="26"/>
                <w:lang w:val="vi-VN"/>
              </w:rPr>
            </w:pPr>
            <w:r w:rsidRPr="00434039">
              <w:rPr>
                <w:sz w:val="26"/>
                <w:szCs w:val="26"/>
                <w:lang w:val="vi-VN"/>
              </w:rPr>
              <w:t xml:space="preserve">Kiến nghị bỏ </w:t>
            </w:r>
            <w:r w:rsidRPr="00434039">
              <w:rPr>
                <w:sz w:val="26"/>
                <w:szCs w:val="26"/>
              </w:rPr>
              <w:t>nội dung</w:t>
            </w:r>
            <w:r w:rsidRPr="00434039">
              <w:rPr>
                <w:sz w:val="26"/>
                <w:szCs w:val="26"/>
                <w:lang w:val="vi-VN"/>
              </w:rPr>
              <w:t xml:space="preserve">: “Đối với người sở hữu trái phiếu không chấp thuận thay đổi điều kiện, điều khoản của trái phiếu, ..... 65% tổng số trái phiếu trở lên chấp thuận” </w:t>
            </w:r>
          </w:p>
          <w:p w14:paraId="11FCF3DE" w14:textId="77777777" w:rsidR="00DD3EE1" w:rsidRPr="00434039" w:rsidRDefault="00DD3EE1" w:rsidP="006D2407">
            <w:pPr>
              <w:shd w:val="clear" w:color="auto" w:fill="FFFFFF"/>
              <w:jc w:val="both"/>
              <w:rPr>
                <w:sz w:val="26"/>
                <w:szCs w:val="26"/>
                <w:lang w:val="vi-VN"/>
              </w:rPr>
            </w:pPr>
            <w:r w:rsidRPr="00434039">
              <w:rPr>
                <w:sz w:val="26"/>
                <w:szCs w:val="26"/>
                <w:lang w:val="vi-VN"/>
              </w:rPr>
              <w:t xml:space="preserve">Lý do: </w:t>
            </w:r>
          </w:p>
          <w:p w14:paraId="645F55E1" w14:textId="65E8AA6E" w:rsidR="00DD3EE1" w:rsidRPr="00434039" w:rsidRDefault="00DD3EE1" w:rsidP="006D2407">
            <w:pPr>
              <w:shd w:val="clear" w:color="auto" w:fill="FFFFFF"/>
              <w:jc w:val="both"/>
              <w:rPr>
                <w:bCs/>
                <w:sz w:val="26"/>
                <w:szCs w:val="26"/>
              </w:rPr>
            </w:pPr>
            <w:r w:rsidRPr="00434039">
              <w:rPr>
                <w:bCs/>
                <w:sz w:val="26"/>
                <w:szCs w:val="26"/>
              </w:rPr>
              <w:t>- Trường hợp quy định này được hiểu là TCTD thực hiện thay đổi điều kiện điều khoản của TP theo sự đồng ý của 65% người sở hữu trái phiếu đã đồng thuận đồng thời với giữ lại điều khoản điều kiện cũ với những người sở hữu trái phiếu không đồng thuận thì không bảo đảm nguyên tắc công bằng giữa các trái chủ. Ngược lại, thì được hiểu là không thay đổi được điều kiện điều khoản trái phiếu khi đã được 65% người sở hữu trái phiếu đồng thuận, như vậy sẽ mâu thuẫn với Khoản 4 Điều 5. (Ý kiến của Hiệp hội Ngân hàng);</w:t>
            </w:r>
          </w:p>
          <w:p w14:paraId="216B8361" w14:textId="7E58F0EE" w:rsidR="00DD3EE1" w:rsidRPr="00434039" w:rsidRDefault="00DD3EE1" w:rsidP="006D2407">
            <w:pPr>
              <w:shd w:val="clear" w:color="auto" w:fill="FFFFFF"/>
              <w:jc w:val="both"/>
              <w:rPr>
                <w:sz w:val="26"/>
                <w:szCs w:val="26"/>
              </w:rPr>
            </w:pPr>
            <w:r w:rsidRPr="00434039">
              <w:rPr>
                <w:bCs/>
                <w:sz w:val="26"/>
                <w:szCs w:val="26"/>
              </w:rPr>
              <w:t xml:space="preserve">- </w:t>
            </w:r>
            <w:r w:rsidRPr="00434039">
              <w:rPr>
                <w:sz w:val="26"/>
                <w:szCs w:val="26"/>
              </w:rPr>
              <w:t xml:space="preserve"> Quy định tại khoản 5 Điều 5, k</w:t>
            </w:r>
            <w:r w:rsidRPr="00434039">
              <w:rPr>
                <w:iCs/>
                <w:sz w:val="26"/>
                <w:szCs w:val="26"/>
              </w:rPr>
              <w:t>hoả</w:t>
            </w:r>
            <w:r w:rsidRPr="00434039">
              <w:rPr>
                <w:sz w:val="26"/>
                <w:szCs w:val="26"/>
              </w:rPr>
              <w:t xml:space="preserve">n 2 Điều 51 là chưa nhất quán với nguyên tắc thay đổi điều kiện, </w:t>
            </w:r>
            <w:r w:rsidRPr="00434039">
              <w:rPr>
                <w:sz w:val="26"/>
                <w:szCs w:val="26"/>
              </w:rPr>
              <w:lastRenderedPageBreak/>
              <w:t xml:space="preserve">điều khoản trái phiếu tại khoản 4 Điều 5 Dự thảo, đồng thời cũng chưa phù hợp với thông lệ trái phiếu trên thị trường cũng như nguyên tắc quyết định tại Hội nghị NSHTP. Quy định này có thể dẫn đến việc không thể thực hiện thông qua xin ý kiến người sở hữu trái phiếu đối với việc sửa đổi các điều kiện, điều khoản của trái phiếu khi có một hoặc một số NSHTP không đồng ý. </w:t>
            </w:r>
          </w:p>
        </w:tc>
        <w:tc>
          <w:tcPr>
            <w:tcW w:w="4500" w:type="dxa"/>
            <w:vMerge w:val="restart"/>
            <w:vAlign w:val="center"/>
          </w:tcPr>
          <w:p w14:paraId="4DCA0CED" w14:textId="53CEC722" w:rsidR="00DD3EE1" w:rsidRPr="00434039" w:rsidRDefault="00DD3EE1" w:rsidP="006D2407">
            <w:pPr>
              <w:shd w:val="clear" w:color="auto" w:fill="FFFFFF"/>
              <w:jc w:val="both"/>
              <w:rPr>
                <w:sz w:val="26"/>
                <w:szCs w:val="26"/>
                <w:lang w:val="pt-BR"/>
              </w:rPr>
            </w:pPr>
            <w:r w:rsidRPr="00434039">
              <w:rPr>
                <w:sz w:val="26"/>
                <w:szCs w:val="26"/>
                <w:lang w:val="pt-BR"/>
              </w:rPr>
              <w:lastRenderedPageBreak/>
              <w:t>Cơ quan chủ trì soạn thảo xin được tiếp thu và làm rõ thêm như sau:</w:t>
            </w:r>
          </w:p>
          <w:p w14:paraId="225C6EF4" w14:textId="5057F098" w:rsidR="00DD3EE1" w:rsidRPr="00434039" w:rsidRDefault="00DD3EE1" w:rsidP="006D2407">
            <w:pPr>
              <w:shd w:val="clear" w:color="auto" w:fill="FFFFFF"/>
              <w:jc w:val="both"/>
              <w:rPr>
                <w:sz w:val="26"/>
                <w:szCs w:val="26"/>
                <w:lang w:val="pt-BR"/>
              </w:rPr>
            </w:pPr>
            <w:r w:rsidRPr="00434039">
              <w:rPr>
                <w:sz w:val="26"/>
                <w:szCs w:val="26"/>
                <w:lang w:val="pt-BR"/>
              </w:rPr>
              <w:t>- Tiếp thu chỉnh sửa quy định tại khoản 4 Điều 5 như sau:</w:t>
            </w:r>
          </w:p>
          <w:p w14:paraId="13E3E953" w14:textId="21D809E1" w:rsidR="00DD3EE1" w:rsidRPr="00434039" w:rsidRDefault="00DD3EE1" w:rsidP="006D2407">
            <w:pPr>
              <w:shd w:val="clear" w:color="auto" w:fill="FFFFFF"/>
              <w:jc w:val="both"/>
              <w:rPr>
                <w:bCs/>
                <w:i/>
                <w:iCs/>
                <w:sz w:val="26"/>
                <w:szCs w:val="26"/>
              </w:rPr>
            </w:pPr>
            <w:r w:rsidRPr="00434039">
              <w:rPr>
                <w:i/>
                <w:iCs/>
                <w:sz w:val="26"/>
                <w:szCs w:val="26"/>
                <w:lang w:val="pt-BR"/>
              </w:rPr>
              <w:t>“</w:t>
            </w:r>
            <w:r w:rsidRPr="00434039">
              <w:rPr>
                <w:i/>
                <w:iCs/>
                <w:sz w:val="26"/>
                <w:szCs w:val="26"/>
              </w:rPr>
              <w:t>Đối với trái phiếu phát hành tại thị trường trong nước, doanh nghiệp chỉ được thay đổi</w:t>
            </w:r>
            <w:r w:rsidRPr="00434039">
              <w:rPr>
                <w:i/>
                <w:iCs/>
                <w:sz w:val="26"/>
                <w:szCs w:val="26"/>
                <w:lang w:val="vi-VN"/>
              </w:rPr>
              <w:t xml:space="preserve"> </w:t>
            </w:r>
            <w:r w:rsidRPr="00434039">
              <w:rPr>
                <w:i/>
                <w:iCs/>
                <w:sz w:val="26"/>
                <w:szCs w:val="26"/>
              </w:rPr>
              <w:t>điều kiện, điều khoản của trái phiếu quy định tại Điều 6 Nghị định này,</w:t>
            </w:r>
            <w:r w:rsidRPr="00434039">
              <w:rPr>
                <w:i/>
                <w:iCs/>
                <w:sz w:val="26"/>
                <w:szCs w:val="26"/>
                <w:lang w:val="nl-NL"/>
              </w:rPr>
              <w:t xml:space="preserve"> </w:t>
            </w:r>
            <w:r w:rsidRPr="00434039">
              <w:rPr>
                <w:i/>
                <w:iCs/>
                <w:sz w:val="26"/>
                <w:szCs w:val="26"/>
              </w:rPr>
              <w:t>thay đổi mục đích phát hành</w:t>
            </w:r>
            <w:r w:rsidRPr="00434039">
              <w:rPr>
                <w:i/>
                <w:iCs/>
                <w:sz w:val="26"/>
                <w:szCs w:val="26"/>
                <w:lang w:val="nl-NL"/>
              </w:rPr>
              <w:t xml:space="preserve"> tại phương án phát hành đã </w:t>
            </w:r>
            <w:r w:rsidRPr="00434039">
              <w:rPr>
                <w:bCs/>
                <w:i/>
                <w:iCs/>
                <w:sz w:val="26"/>
                <w:szCs w:val="26"/>
              </w:rPr>
              <w:t>được cấp có thẩm quyền phê duyệt, chấp thuận và nội dung công bố thông tin cho nhà đầu tư</w:t>
            </w:r>
            <w:r w:rsidRPr="00434039">
              <w:rPr>
                <w:i/>
                <w:iCs/>
                <w:sz w:val="26"/>
                <w:szCs w:val="26"/>
              </w:rPr>
              <w:t xml:space="preserve"> khi đáp ứng các quy định sau:</w:t>
            </w:r>
          </w:p>
          <w:p w14:paraId="297AC7E1" w14:textId="77777777" w:rsidR="00DD3EE1" w:rsidRPr="00434039" w:rsidRDefault="00DD3EE1" w:rsidP="006D2407">
            <w:pPr>
              <w:shd w:val="clear" w:color="auto" w:fill="FFFFFF"/>
              <w:jc w:val="both"/>
              <w:rPr>
                <w:i/>
                <w:iCs/>
                <w:sz w:val="26"/>
                <w:szCs w:val="26"/>
              </w:rPr>
            </w:pPr>
            <w:r w:rsidRPr="00434039">
              <w:rPr>
                <w:i/>
                <w:iCs/>
                <w:sz w:val="26"/>
                <w:szCs w:val="26"/>
              </w:rPr>
              <w:t>a) Được cấp có thẩm quyền phê duyệt và chấp thuận phương án phát hành trái phiếu quy định tại khoản 3 Điều 10 Nghị định này thông qua;</w:t>
            </w:r>
          </w:p>
          <w:p w14:paraId="6652DB74" w14:textId="77777777" w:rsidR="00DD3EE1" w:rsidRPr="00434039" w:rsidRDefault="00DD3EE1" w:rsidP="006D2407">
            <w:pPr>
              <w:shd w:val="clear" w:color="auto" w:fill="FFFFFF"/>
              <w:jc w:val="both"/>
              <w:rPr>
                <w:i/>
                <w:iCs/>
                <w:sz w:val="26"/>
                <w:szCs w:val="26"/>
                <w:lang w:val="vi-VN"/>
              </w:rPr>
            </w:pPr>
            <w:r w:rsidRPr="00434039">
              <w:rPr>
                <w:i/>
                <w:iCs/>
                <w:sz w:val="26"/>
                <w:szCs w:val="26"/>
              </w:rPr>
              <w:lastRenderedPageBreak/>
              <w:t>b) Được số người sở hữu trái phiếu đại diện từ 65% tổng số trái phiếu cùng loại đang lưu hành trở lên chấp thuận;</w:t>
            </w:r>
          </w:p>
          <w:p w14:paraId="13B9CD61" w14:textId="1B03614A" w:rsidR="00DD3EE1" w:rsidRPr="00434039" w:rsidRDefault="00DD3EE1" w:rsidP="006D2407">
            <w:pPr>
              <w:shd w:val="clear" w:color="auto" w:fill="FFFFFF"/>
              <w:jc w:val="both"/>
              <w:rPr>
                <w:sz w:val="26"/>
                <w:szCs w:val="26"/>
              </w:rPr>
            </w:pPr>
            <w:r w:rsidRPr="00434039">
              <w:rPr>
                <w:i/>
                <w:iCs/>
                <w:sz w:val="26"/>
                <w:szCs w:val="26"/>
              </w:rPr>
              <w:t xml:space="preserve">c) Đã hoàn thành việc mua lại trái phiếu trước hạn đối với những người sở hữu trái phiếu không chấp thuận việc thay đổi điều kiện, điều khoản của trái phiếu hoặc thay đổi mục đích </w:t>
            </w:r>
            <w:r w:rsidRPr="00434039">
              <w:rPr>
                <w:i/>
                <w:iCs/>
                <w:sz w:val="26"/>
                <w:szCs w:val="26"/>
                <w:lang w:val="nl-NL"/>
              </w:rPr>
              <w:t>phát hành tại phương án phát hành”.</w:t>
            </w:r>
          </w:p>
          <w:p w14:paraId="1F5C31BF" w14:textId="443E51FC" w:rsidR="00DD3EE1" w:rsidRPr="00434039" w:rsidRDefault="00DD3EE1" w:rsidP="006D2407">
            <w:pPr>
              <w:shd w:val="clear" w:color="auto" w:fill="FFFFFF"/>
              <w:jc w:val="both"/>
              <w:rPr>
                <w:sz w:val="26"/>
                <w:szCs w:val="26"/>
                <w:lang w:val="pt-BR"/>
              </w:rPr>
            </w:pPr>
            <w:r w:rsidRPr="00434039">
              <w:rPr>
                <w:sz w:val="26"/>
                <w:szCs w:val="26"/>
                <w:lang w:val="pt-BR"/>
              </w:rPr>
              <w:t xml:space="preserve">Với quy định trên đảm bảo quyền lợi của những nhà đầu tư khi những nhà đầu tư này không đồng ý thay đổi điều kiện, điều khoản của trái phiếu, thay đổi mục đích phát hành trái phiếu. </w:t>
            </w:r>
          </w:p>
          <w:p w14:paraId="387A07FC" w14:textId="1D19D630" w:rsidR="00DD3EE1" w:rsidRPr="00434039" w:rsidRDefault="00DD3EE1" w:rsidP="006D2407">
            <w:pPr>
              <w:shd w:val="clear" w:color="auto" w:fill="FFFFFF"/>
              <w:jc w:val="both"/>
              <w:rPr>
                <w:iCs/>
                <w:sz w:val="26"/>
                <w:szCs w:val="26"/>
              </w:rPr>
            </w:pPr>
            <w:r w:rsidRPr="00434039">
              <w:rPr>
                <w:sz w:val="26"/>
                <w:szCs w:val="26"/>
                <w:lang w:val="pt-BR"/>
              </w:rPr>
              <w:t>- Để đảm bảo rõ ràng trong áp dụng, quy định chuyển tiếp tại khoản 4 Điều 50 dự thảo Nghị định đối với v</w:t>
            </w:r>
            <w:r w:rsidRPr="00434039">
              <w:rPr>
                <w:iCs/>
                <w:sz w:val="26"/>
                <w:szCs w:val="26"/>
              </w:rPr>
              <w:t xml:space="preserve">iệc thay đổi điều kiện, điều khoản của trái phiếu phát hành trước ngày Nghị định số </w:t>
            </w:r>
            <w:r w:rsidRPr="00434039">
              <w:rPr>
                <w:iCs/>
                <w:sz w:val="26"/>
                <w:szCs w:val="26"/>
                <w:lang w:val="vi-VN"/>
              </w:rPr>
              <w:t>65/2022</w:t>
            </w:r>
            <w:r w:rsidRPr="00434039">
              <w:rPr>
                <w:iCs/>
                <w:sz w:val="26"/>
                <w:szCs w:val="26"/>
              </w:rPr>
              <w:t>/NĐ-CP có hiệu lực thi hành (ngày 16 tháng 9 năm 2022) phải đảm bảo các nguyên tắc sau:</w:t>
            </w:r>
          </w:p>
          <w:p w14:paraId="3C911D5F" w14:textId="77777777" w:rsidR="00DD3EE1" w:rsidRPr="00434039" w:rsidRDefault="00DD3EE1" w:rsidP="006D2407">
            <w:pPr>
              <w:shd w:val="clear" w:color="auto" w:fill="FFFFFF"/>
              <w:jc w:val="both"/>
              <w:rPr>
                <w:i/>
                <w:sz w:val="26"/>
                <w:szCs w:val="26"/>
              </w:rPr>
            </w:pPr>
            <w:r w:rsidRPr="00434039">
              <w:rPr>
                <w:i/>
                <w:sz w:val="26"/>
                <w:szCs w:val="26"/>
              </w:rPr>
              <w:t>a) Tuân thủ quy định tại điểm a và b khoản 4 Điều 5 Nghị định này;</w:t>
            </w:r>
          </w:p>
          <w:p w14:paraId="2620A2A6" w14:textId="77777777" w:rsidR="00DD3EE1" w:rsidRPr="00434039" w:rsidRDefault="00DD3EE1" w:rsidP="006D2407">
            <w:pPr>
              <w:shd w:val="clear" w:color="auto" w:fill="FFFFFF"/>
              <w:jc w:val="both"/>
              <w:rPr>
                <w:i/>
                <w:sz w:val="26"/>
                <w:szCs w:val="26"/>
              </w:rPr>
            </w:pPr>
            <w:r w:rsidRPr="00434039">
              <w:rPr>
                <w:i/>
                <w:sz w:val="26"/>
                <w:szCs w:val="26"/>
              </w:rPr>
              <w:t>b) Trường hợp kéo dài kỳ hạn của trái phiếu thì thời gian kéo dài tối đa không quá 02 năm so với kỳ hạn tại phương án phát hành trái phiếu đã công bố cho nhà đầu tư;</w:t>
            </w:r>
          </w:p>
          <w:p w14:paraId="4D0C8BAD" w14:textId="77777777" w:rsidR="00DD3EE1" w:rsidRPr="00434039" w:rsidRDefault="00DD3EE1" w:rsidP="006D2407">
            <w:pPr>
              <w:shd w:val="clear" w:color="auto" w:fill="FFFFFF"/>
              <w:jc w:val="both"/>
              <w:rPr>
                <w:i/>
                <w:sz w:val="26"/>
                <w:szCs w:val="26"/>
              </w:rPr>
            </w:pPr>
            <w:r w:rsidRPr="00434039">
              <w:rPr>
                <w:i/>
                <w:sz w:val="26"/>
                <w:szCs w:val="26"/>
              </w:rPr>
              <w:t xml:space="preserve">c) Trường hợp người sở hữu trái phiếu không chấp thuận thay đổi điều kiện, điều khoản của trái phiếu thì doanh nghiệp phát hành có trách nhiệm đàm phán để đảm bảo quyền lợi của nhà đầu tư. </w:t>
            </w:r>
            <w:r w:rsidRPr="00434039">
              <w:rPr>
                <w:i/>
                <w:sz w:val="26"/>
                <w:szCs w:val="26"/>
                <w:lang w:val="vi-VN"/>
              </w:rPr>
              <w:t>T</w:t>
            </w:r>
            <w:r w:rsidRPr="00434039">
              <w:rPr>
                <w:i/>
                <w:sz w:val="26"/>
                <w:szCs w:val="26"/>
              </w:rPr>
              <w:t xml:space="preserve">rong </w:t>
            </w:r>
            <w:r w:rsidRPr="00434039">
              <w:rPr>
                <w:i/>
                <w:sz w:val="26"/>
                <w:szCs w:val="26"/>
              </w:rPr>
              <w:lastRenderedPageBreak/>
              <w:t>t</w:t>
            </w:r>
            <w:r w:rsidRPr="00434039">
              <w:rPr>
                <w:i/>
                <w:sz w:val="26"/>
                <w:szCs w:val="26"/>
                <w:lang w:val="vi-VN"/>
              </w:rPr>
              <w:t xml:space="preserve">rường hợp việc thay đổi điều kiện, điều khoản của trái phiếu đã được </w:t>
            </w:r>
            <w:r w:rsidRPr="00434039">
              <w:rPr>
                <w:i/>
                <w:sz w:val="26"/>
                <w:szCs w:val="26"/>
              </w:rPr>
              <w:t xml:space="preserve">những </w:t>
            </w:r>
            <w:r w:rsidRPr="00434039">
              <w:rPr>
                <w:i/>
                <w:sz w:val="26"/>
                <w:szCs w:val="26"/>
                <w:lang w:val="vi-VN"/>
              </w:rPr>
              <w:t>người sở hữu trái phiếu</w:t>
            </w:r>
            <w:r w:rsidRPr="00434039">
              <w:rPr>
                <w:i/>
                <w:sz w:val="26"/>
                <w:szCs w:val="26"/>
              </w:rPr>
              <w:t xml:space="preserve"> </w:t>
            </w:r>
            <w:r w:rsidRPr="00434039">
              <w:rPr>
                <w:i/>
                <w:sz w:val="26"/>
                <w:szCs w:val="26"/>
                <w:lang w:val="vi-VN"/>
              </w:rPr>
              <w:t>đại diện từ 65% tổng số trái phiếu trở lên chấp thuận</w:t>
            </w:r>
            <w:r w:rsidRPr="00434039">
              <w:rPr>
                <w:i/>
                <w:sz w:val="26"/>
                <w:szCs w:val="26"/>
              </w:rPr>
              <w:t xml:space="preserve"> mà</w:t>
            </w:r>
            <w:r w:rsidRPr="00434039">
              <w:rPr>
                <w:i/>
                <w:sz w:val="26"/>
                <w:szCs w:val="26"/>
                <w:lang w:val="vi-VN"/>
              </w:rPr>
              <w:t xml:space="preserve"> </w:t>
            </w:r>
            <w:r w:rsidRPr="00434039">
              <w:rPr>
                <w:i/>
                <w:sz w:val="26"/>
                <w:szCs w:val="26"/>
              </w:rPr>
              <w:t xml:space="preserve">có </w:t>
            </w:r>
            <w:r w:rsidRPr="00434039">
              <w:rPr>
                <w:i/>
                <w:sz w:val="26"/>
                <w:szCs w:val="26"/>
                <w:lang w:val="vi-VN"/>
              </w:rPr>
              <w:t>người sở hữu trái phiếu không chấp thuận</w:t>
            </w:r>
            <w:r w:rsidRPr="00434039">
              <w:rPr>
                <w:i/>
                <w:sz w:val="26"/>
                <w:szCs w:val="26"/>
              </w:rPr>
              <w:t xml:space="preserve"> phương án đàm phán thì </w:t>
            </w:r>
            <w:r w:rsidRPr="00434039">
              <w:rPr>
                <w:i/>
                <w:sz w:val="26"/>
                <w:szCs w:val="26"/>
                <w:lang w:val="vi-VN"/>
              </w:rPr>
              <w:t xml:space="preserve">doanh nghiệp phát hành phải </w:t>
            </w:r>
            <w:r w:rsidRPr="00434039">
              <w:rPr>
                <w:i/>
                <w:sz w:val="26"/>
                <w:szCs w:val="26"/>
              </w:rPr>
              <w:t>thực hiện</w:t>
            </w:r>
            <w:r w:rsidRPr="00434039">
              <w:rPr>
                <w:i/>
                <w:sz w:val="26"/>
                <w:szCs w:val="26"/>
                <w:lang w:val="vi-VN"/>
              </w:rPr>
              <w:t xml:space="preserve"> đầy đủ nghĩa vụ đối với người sở hữu trái phiếu theo phương án phát hành đã công bố cho nhà đầu tư</w:t>
            </w:r>
            <w:r w:rsidRPr="00434039">
              <w:rPr>
                <w:i/>
                <w:sz w:val="26"/>
                <w:szCs w:val="26"/>
              </w:rPr>
              <w:t>.</w:t>
            </w:r>
          </w:p>
          <w:p w14:paraId="6F6E5200" w14:textId="77777777" w:rsidR="00DD3EE1" w:rsidRPr="00434039" w:rsidRDefault="00DD3EE1" w:rsidP="006D2407">
            <w:pPr>
              <w:shd w:val="clear" w:color="auto" w:fill="FFFFFF"/>
              <w:jc w:val="both"/>
              <w:rPr>
                <w:i/>
                <w:sz w:val="26"/>
                <w:szCs w:val="26"/>
              </w:rPr>
            </w:pPr>
          </w:p>
          <w:p w14:paraId="349BDA3C" w14:textId="77777777" w:rsidR="00DD3EE1" w:rsidRPr="00434039" w:rsidRDefault="00DD3EE1" w:rsidP="006D2407">
            <w:pPr>
              <w:shd w:val="clear" w:color="auto" w:fill="FFFFFF"/>
              <w:jc w:val="both"/>
              <w:rPr>
                <w:sz w:val="26"/>
                <w:szCs w:val="26"/>
                <w:lang w:val="pt-BR"/>
              </w:rPr>
            </w:pPr>
          </w:p>
        </w:tc>
      </w:tr>
      <w:tr w:rsidR="00DD3EE1" w:rsidRPr="00434039" w14:paraId="07BB3846" w14:textId="77777777" w:rsidTr="00F275CD">
        <w:trPr>
          <w:jc w:val="center"/>
        </w:trPr>
        <w:tc>
          <w:tcPr>
            <w:tcW w:w="1656" w:type="dxa"/>
            <w:tcBorders>
              <w:bottom w:val="single" w:sz="4" w:space="0" w:color="auto"/>
            </w:tcBorders>
            <w:vAlign w:val="center"/>
          </w:tcPr>
          <w:p w14:paraId="2E8754A8" w14:textId="77777777" w:rsidR="00DD3EE1" w:rsidRPr="00434039" w:rsidRDefault="00DD3EE1" w:rsidP="006D2407">
            <w:pPr>
              <w:numPr>
                <w:ilvl w:val="0"/>
                <w:numId w:val="1"/>
              </w:numPr>
              <w:jc w:val="center"/>
              <w:rPr>
                <w:sz w:val="26"/>
                <w:szCs w:val="26"/>
              </w:rPr>
            </w:pPr>
          </w:p>
        </w:tc>
        <w:tc>
          <w:tcPr>
            <w:tcW w:w="1927" w:type="dxa"/>
            <w:vMerge/>
            <w:vAlign w:val="center"/>
          </w:tcPr>
          <w:p w14:paraId="18C7833B" w14:textId="5D14F881" w:rsidR="00DD3EE1" w:rsidRPr="00434039" w:rsidRDefault="00DD3EE1" w:rsidP="006D2407">
            <w:pPr>
              <w:shd w:val="clear" w:color="auto" w:fill="FFFFFF"/>
              <w:jc w:val="both"/>
              <w:rPr>
                <w:rFonts w:eastAsia="Times New Roman"/>
                <w:bCs/>
                <w:sz w:val="26"/>
                <w:szCs w:val="26"/>
              </w:rPr>
            </w:pPr>
          </w:p>
        </w:tc>
        <w:tc>
          <w:tcPr>
            <w:tcW w:w="1401" w:type="dxa"/>
            <w:tcBorders>
              <w:bottom w:val="single" w:sz="4" w:space="0" w:color="auto"/>
            </w:tcBorders>
            <w:vAlign w:val="center"/>
          </w:tcPr>
          <w:p w14:paraId="39022BE0"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TCBS</w:t>
            </w:r>
          </w:p>
        </w:tc>
        <w:tc>
          <w:tcPr>
            <w:tcW w:w="5541" w:type="dxa"/>
            <w:tcBorders>
              <w:bottom w:val="single" w:sz="4" w:space="0" w:color="auto"/>
            </w:tcBorders>
            <w:vAlign w:val="center"/>
          </w:tcPr>
          <w:p w14:paraId="235A081E" w14:textId="0FE199E7" w:rsidR="00DD3EE1" w:rsidRPr="00434039" w:rsidRDefault="00DD3EE1" w:rsidP="006D2407">
            <w:pPr>
              <w:shd w:val="clear" w:color="auto" w:fill="FFFFFF"/>
              <w:jc w:val="both"/>
              <w:rPr>
                <w:sz w:val="26"/>
                <w:szCs w:val="26"/>
              </w:rPr>
            </w:pPr>
            <w:r w:rsidRPr="00434039">
              <w:rPr>
                <w:sz w:val="26"/>
                <w:szCs w:val="26"/>
              </w:rPr>
              <w:t>- Đề xuất nội dung này chỉ áp dụng đối với nghĩa vụ thanh toán của TCPH đối với nhà đầu tư (thanh toán gốc, lãi đúng hạn);</w:t>
            </w:r>
          </w:p>
          <w:p w14:paraId="4FF63546" w14:textId="77777777" w:rsidR="00DD3EE1" w:rsidRPr="00434039" w:rsidRDefault="00DD3EE1" w:rsidP="006D2407">
            <w:pPr>
              <w:shd w:val="clear" w:color="auto" w:fill="FFFFFF"/>
              <w:jc w:val="both"/>
              <w:rPr>
                <w:sz w:val="26"/>
                <w:szCs w:val="26"/>
              </w:rPr>
            </w:pPr>
            <w:r w:rsidRPr="00434039">
              <w:rPr>
                <w:sz w:val="26"/>
                <w:szCs w:val="26"/>
              </w:rPr>
              <w:t>- Đề xuất chỉ khi thay đổi các nội dung thuộc phương án phát hành của trái phiếu (bao gồm cả nội dung chấp thuận thay đổi ở khoản 4 và không chấp thuận thay đổi ở khoản 5) thì phải xin chấp thuận của người sở hữu trái phiếu do điều khoản, điều kiện của trái phiếu có nhiều nội dung không ảnh hưởng đến quyền lợi của người sở hữu trái phiếu.</w:t>
            </w:r>
          </w:p>
        </w:tc>
        <w:tc>
          <w:tcPr>
            <w:tcW w:w="4500" w:type="dxa"/>
            <w:vMerge/>
            <w:vAlign w:val="center"/>
          </w:tcPr>
          <w:p w14:paraId="3366981F" w14:textId="77777777" w:rsidR="00DD3EE1" w:rsidRPr="00434039" w:rsidRDefault="00DD3EE1" w:rsidP="006D2407">
            <w:pPr>
              <w:shd w:val="clear" w:color="auto" w:fill="FFFFFF"/>
              <w:jc w:val="both"/>
              <w:rPr>
                <w:iCs/>
                <w:sz w:val="26"/>
                <w:szCs w:val="26"/>
              </w:rPr>
            </w:pPr>
          </w:p>
        </w:tc>
      </w:tr>
      <w:tr w:rsidR="00DD3EE1" w:rsidRPr="00434039" w14:paraId="278CF67D" w14:textId="77777777" w:rsidTr="00F275CD">
        <w:trPr>
          <w:jc w:val="center"/>
        </w:trPr>
        <w:tc>
          <w:tcPr>
            <w:tcW w:w="1656" w:type="dxa"/>
            <w:tcBorders>
              <w:bottom w:val="single" w:sz="4" w:space="0" w:color="auto"/>
            </w:tcBorders>
            <w:vAlign w:val="center"/>
          </w:tcPr>
          <w:p w14:paraId="346A7C8C" w14:textId="77777777" w:rsidR="00DD3EE1" w:rsidRPr="00434039" w:rsidRDefault="00DD3EE1" w:rsidP="006D2407">
            <w:pPr>
              <w:numPr>
                <w:ilvl w:val="0"/>
                <w:numId w:val="1"/>
              </w:numPr>
              <w:jc w:val="center"/>
              <w:rPr>
                <w:sz w:val="26"/>
                <w:szCs w:val="26"/>
              </w:rPr>
            </w:pPr>
          </w:p>
        </w:tc>
        <w:tc>
          <w:tcPr>
            <w:tcW w:w="1927" w:type="dxa"/>
            <w:vMerge/>
            <w:vAlign w:val="center"/>
          </w:tcPr>
          <w:p w14:paraId="7438CA48" w14:textId="3F308993" w:rsidR="00DD3EE1" w:rsidRPr="00434039" w:rsidRDefault="00DD3EE1" w:rsidP="006D2407">
            <w:pPr>
              <w:shd w:val="clear" w:color="auto" w:fill="FFFFFF"/>
              <w:jc w:val="both"/>
              <w:rPr>
                <w:rFonts w:eastAsia="Times New Roman"/>
                <w:bCs/>
                <w:sz w:val="26"/>
                <w:szCs w:val="26"/>
                <w:lang w:val="pt-BR"/>
              </w:rPr>
            </w:pPr>
          </w:p>
        </w:tc>
        <w:tc>
          <w:tcPr>
            <w:tcW w:w="1401" w:type="dxa"/>
            <w:tcBorders>
              <w:bottom w:val="single" w:sz="4" w:space="0" w:color="auto"/>
            </w:tcBorders>
            <w:vAlign w:val="center"/>
          </w:tcPr>
          <w:p w14:paraId="41B52F65"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VPS</w:t>
            </w:r>
          </w:p>
        </w:tc>
        <w:tc>
          <w:tcPr>
            <w:tcW w:w="5541" w:type="dxa"/>
            <w:tcBorders>
              <w:bottom w:val="single" w:sz="4" w:space="0" w:color="auto"/>
            </w:tcBorders>
            <w:vAlign w:val="center"/>
          </w:tcPr>
          <w:p w14:paraId="059D7D9F" w14:textId="4B9C8EB4" w:rsidR="00DD3EE1" w:rsidRPr="00434039" w:rsidRDefault="00DD3EE1" w:rsidP="006D2407">
            <w:pPr>
              <w:shd w:val="clear" w:color="auto" w:fill="FFFFFF"/>
              <w:jc w:val="both"/>
              <w:rPr>
                <w:i/>
                <w:iCs/>
                <w:sz w:val="26"/>
                <w:szCs w:val="26"/>
              </w:rPr>
            </w:pPr>
            <w:r w:rsidRPr="00434039">
              <w:rPr>
                <w:bCs/>
                <w:sz w:val="26"/>
                <w:szCs w:val="26"/>
              </w:rPr>
              <w:t xml:space="preserve">- Đề xuất bổ sung: </w:t>
            </w:r>
            <w:r w:rsidRPr="00434039">
              <w:rPr>
                <w:bCs/>
                <w:i/>
                <w:iCs/>
                <w:sz w:val="26"/>
                <w:szCs w:val="26"/>
              </w:rPr>
              <w:t>“…</w:t>
            </w:r>
            <w:r w:rsidRPr="00434039">
              <w:rPr>
                <w:i/>
                <w:iCs/>
                <w:sz w:val="26"/>
                <w:szCs w:val="26"/>
              </w:rPr>
              <w:t xml:space="preserve">Trường hợp có người sở hữu trái phiếu không chấp thuận phương án đàm phán thì doanh nghiệp phát hành phải thực hiện đầy đủ nghĩa vụ đối với người sở hữu trái phiếu theo phương án phát hành đã công bố cho nhà đầu tư </w:t>
            </w:r>
            <w:r w:rsidRPr="00434039">
              <w:rPr>
                <w:i/>
                <w:iCs/>
                <w:sz w:val="26"/>
                <w:szCs w:val="26"/>
                <w:u w:val="single"/>
              </w:rPr>
              <w:t>bao gồm cả việc mua lại trái phiếu trước hạn cho những người sở hữu trái phiếu này…”</w:t>
            </w:r>
            <w:r w:rsidRPr="00434039">
              <w:rPr>
                <w:i/>
                <w:iCs/>
                <w:sz w:val="26"/>
                <w:szCs w:val="26"/>
              </w:rPr>
              <w:t>.</w:t>
            </w:r>
          </w:p>
          <w:p w14:paraId="7FEE1662" w14:textId="6D6B5CD1" w:rsidR="00DD3EE1" w:rsidRPr="00434039" w:rsidRDefault="00DD3EE1" w:rsidP="006D2407">
            <w:pPr>
              <w:shd w:val="clear" w:color="auto" w:fill="FFFFFF"/>
              <w:jc w:val="both"/>
              <w:rPr>
                <w:b/>
                <w:sz w:val="26"/>
                <w:szCs w:val="26"/>
              </w:rPr>
            </w:pPr>
            <w:r w:rsidRPr="00434039">
              <w:rPr>
                <w:sz w:val="26"/>
                <w:szCs w:val="26"/>
              </w:rPr>
              <w:t>- Đề nghị làm rõ cách hiểu về khái niệm: người sở hữu trái phiếu không chấp thuận thay đổi điều kiện, điều khoản của trái phiếu.</w:t>
            </w:r>
          </w:p>
        </w:tc>
        <w:tc>
          <w:tcPr>
            <w:tcW w:w="4500" w:type="dxa"/>
            <w:vMerge/>
            <w:vAlign w:val="center"/>
          </w:tcPr>
          <w:p w14:paraId="6BDDB96A" w14:textId="77777777" w:rsidR="00DD3EE1" w:rsidRPr="00434039" w:rsidRDefault="00DD3EE1" w:rsidP="006D2407">
            <w:pPr>
              <w:shd w:val="clear" w:color="auto" w:fill="FFFFFF"/>
              <w:jc w:val="both"/>
              <w:rPr>
                <w:iCs/>
                <w:sz w:val="26"/>
                <w:szCs w:val="26"/>
              </w:rPr>
            </w:pPr>
          </w:p>
        </w:tc>
      </w:tr>
      <w:tr w:rsidR="00DD3EE1" w:rsidRPr="00434039" w14:paraId="17058108" w14:textId="77777777" w:rsidTr="00F275CD">
        <w:trPr>
          <w:jc w:val="center"/>
        </w:trPr>
        <w:tc>
          <w:tcPr>
            <w:tcW w:w="1656" w:type="dxa"/>
            <w:tcBorders>
              <w:bottom w:val="single" w:sz="4" w:space="0" w:color="auto"/>
            </w:tcBorders>
            <w:vAlign w:val="center"/>
          </w:tcPr>
          <w:p w14:paraId="65D8D3B4" w14:textId="77777777" w:rsidR="00DD3EE1" w:rsidRPr="00434039" w:rsidRDefault="00DD3EE1" w:rsidP="006D2407">
            <w:pPr>
              <w:numPr>
                <w:ilvl w:val="0"/>
                <w:numId w:val="1"/>
              </w:numPr>
              <w:jc w:val="center"/>
              <w:rPr>
                <w:sz w:val="26"/>
                <w:szCs w:val="26"/>
              </w:rPr>
            </w:pPr>
          </w:p>
        </w:tc>
        <w:tc>
          <w:tcPr>
            <w:tcW w:w="1927" w:type="dxa"/>
            <w:vMerge/>
            <w:vAlign w:val="center"/>
          </w:tcPr>
          <w:p w14:paraId="4A3E865E" w14:textId="788195E2" w:rsidR="00DD3EE1" w:rsidRPr="00434039" w:rsidRDefault="00DD3EE1" w:rsidP="006D2407">
            <w:pPr>
              <w:shd w:val="clear" w:color="auto" w:fill="FFFFFF"/>
              <w:jc w:val="both"/>
              <w:rPr>
                <w:rFonts w:eastAsia="Times New Roman"/>
                <w:bCs/>
                <w:sz w:val="26"/>
                <w:szCs w:val="26"/>
                <w:lang w:val="pt-BR"/>
              </w:rPr>
            </w:pPr>
          </w:p>
        </w:tc>
        <w:tc>
          <w:tcPr>
            <w:tcW w:w="1401" w:type="dxa"/>
            <w:tcBorders>
              <w:bottom w:val="single" w:sz="4" w:space="0" w:color="auto"/>
            </w:tcBorders>
            <w:vAlign w:val="center"/>
          </w:tcPr>
          <w:p w14:paraId="5BB5A627"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MB</w:t>
            </w:r>
          </w:p>
        </w:tc>
        <w:tc>
          <w:tcPr>
            <w:tcW w:w="5541" w:type="dxa"/>
            <w:tcBorders>
              <w:bottom w:val="single" w:sz="4" w:space="0" w:color="auto"/>
            </w:tcBorders>
            <w:vAlign w:val="center"/>
          </w:tcPr>
          <w:p w14:paraId="62B4167C" w14:textId="60BE7D6C" w:rsidR="00DD3EE1" w:rsidRPr="00434039" w:rsidRDefault="00DD3EE1" w:rsidP="006D2407">
            <w:pPr>
              <w:shd w:val="clear" w:color="auto" w:fill="FFFFFF"/>
              <w:jc w:val="both"/>
              <w:rPr>
                <w:sz w:val="26"/>
                <w:szCs w:val="26"/>
              </w:rPr>
            </w:pPr>
            <w:r w:rsidRPr="00434039">
              <w:rPr>
                <w:bCs/>
                <w:sz w:val="26"/>
                <w:szCs w:val="26"/>
              </w:rPr>
              <w:t xml:space="preserve">Đề xuất sửa đổi: </w:t>
            </w:r>
            <w:r w:rsidRPr="00434039">
              <w:rPr>
                <w:bCs/>
                <w:i/>
                <w:iCs/>
                <w:sz w:val="26"/>
                <w:szCs w:val="26"/>
              </w:rPr>
              <w:t>“</w:t>
            </w:r>
            <w:r w:rsidRPr="00434039">
              <w:rPr>
                <w:i/>
                <w:iCs/>
                <w:sz w:val="26"/>
                <w:szCs w:val="26"/>
              </w:rPr>
              <w:t xml:space="preserve">Trường hợp có người sở hữu trái phiếu không chấp thuận phương án đàm phán thì doanh nghiệp phát hành </w:t>
            </w:r>
            <w:r w:rsidRPr="00434039">
              <w:rPr>
                <w:i/>
                <w:iCs/>
                <w:sz w:val="26"/>
                <w:szCs w:val="26"/>
                <w:u w:val="single"/>
              </w:rPr>
              <w:t>thực hiện mua lại trái phiếu trước hạn và thanh toán toàn bộ gốc, lãi chưa thanh toán cho nhà đầu tư</w:t>
            </w:r>
            <w:r w:rsidRPr="00434039">
              <w:rPr>
                <w:i/>
                <w:iCs/>
                <w:sz w:val="26"/>
                <w:szCs w:val="26"/>
              </w:rPr>
              <w:t>”.</w:t>
            </w:r>
          </w:p>
          <w:p w14:paraId="31CF779A" w14:textId="77777777" w:rsidR="00DD3EE1" w:rsidRPr="00434039" w:rsidRDefault="00DD3EE1" w:rsidP="006D2407">
            <w:pPr>
              <w:shd w:val="clear" w:color="auto" w:fill="FFFFFF"/>
              <w:jc w:val="both"/>
              <w:rPr>
                <w:b/>
                <w:sz w:val="26"/>
                <w:szCs w:val="26"/>
              </w:rPr>
            </w:pPr>
            <w:r w:rsidRPr="00434039">
              <w:rPr>
                <w:bCs/>
                <w:sz w:val="26"/>
                <w:szCs w:val="26"/>
              </w:rPr>
              <w:lastRenderedPageBreak/>
              <w:t xml:space="preserve">Lý do: </w:t>
            </w:r>
            <w:r w:rsidRPr="00434039">
              <w:rPr>
                <w:sz w:val="26"/>
                <w:szCs w:val="26"/>
              </w:rPr>
              <w:t>Theo quy định tại dự thảo sẽ phát sinh trường hợp cùng một mã trái phiếu đang lưu hành nhưng có các điều kiện, điều khoản khác nhau do 2 nhóm nhà đầu tư chấp thuận và không chấp thuận thay đổi, gây khó khăn cho doanh nghiệp phát hành và các tổ chức đăng ký, lưu ký trong việc quản lý.</w:t>
            </w:r>
          </w:p>
        </w:tc>
        <w:tc>
          <w:tcPr>
            <w:tcW w:w="4500" w:type="dxa"/>
            <w:vMerge/>
            <w:vAlign w:val="center"/>
          </w:tcPr>
          <w:p w14:paraId="7F2C1FA4" w14:textId="77777777" w:rsidR="00DD3EE1" w:rsidRPr="00434039" w:rsidRDefault="00DD3EE1" w:rsidP="006D2407">
            <w:pPr>
              <w:shd w:val="clear" w:color="auto" w:fill="FFFFFF"/>
              <w:jc w:val="both"/>
              <w:rPr>
                <w:iCs/>
                <w:sz w:val="26"/>
                <w:szCs w:val="26"/>
              </w:rPr>
            </w:pPr>
          </w:p>
        </w:tc>
      </w:tr>
      <w:tr w:rsidR="00DD3EE1" w:rsidRPr="00434039" w14:paraId="3C59FD7B" w14:textId="77777777" w:rsidTr="00F275CD">
        <w:trPr>
          <w:jc w:val="center"/>
        </w:trPr>
        <w:tc>
          <w:tcPr>
            <w:tcW w:w="1656" w:type="dxa"/>
            <w:tcBorders>
              <w:bottom w:val="single" w:sz="4" w:space="0" w:color="auto"/>
            </w:tcBorders>
            <w:vAlign w:val="center"/>
          </w:tcPr>
          <w:p w14:paraId="28566588" w14:textId="77777777" w:rsidR="00DD3EE1" w:rsidRPr="00434039" w:rsidRDefault="00DD3EE1" w:rsidP="006D2407">
            <w:pPr>
              <w:numPr>
                <w:ilvl w:val="0"/>
                <w:numId w:val="1"/>
              </w:numPr>
              <w:jc w:val="center"/>
              <w:rPr>
                <w:sz w:val="26"/>
                <w:szCs w:val="26"/>
              </w:rPr>
            </w:pPr>
          </w:p>
        </w:tc>
        <w:tc>
          <w:tcPr>
            <w:tcW w:w="1927" w:type="dxa"/>
            <w:vMerge/>
            <w:tcBorders>
              <w:bottom w:val="single" w:sz="4" w:space="0" w:color="auto"/>
            </w:tcBorders>
            <w:vAlign w:val="center"/>
          </w:tcPr>
          <w:p w14:paraId="1581D2B3" w14:textId="57773E83" w:rsidR="00DD3EE1" w:rsidRPr="00434039" w:rsidRDefault="00DD3EE1" w:rsidP="006D2407">
            <w:pPr>
              <w:shd w:val="clear" w:color="auto" w:fill="FFFFFF"/>
              <w:jc w:val="both"/>
              <w:rPr>
                <w:rFonts w:eastAsia="Times New Roman"/>
                <w:bCs/>
                <w:sz w:val="26"/>
                <w:szCs w:val="26"/>
              </w:rPr>
            </w:pPr>
          </w:p>
        </w:tc>
        <w:tc>
          <w:tcPr>
            <w:tcW w:w="1401" w:type="dxa"/>
            <w:tcBorders>
              <w:bottom w:val="single" w:sz="4" w:space="0" w:color="auto"/>
            </w:tcBorders>
            <w:vAlign w:val="center"/>
          </w:tcPr>
          <w:p w14:paraId="307CD629"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CTCP Tập đoàn VinGroup</w:t>
            </w:r>
          </w:p>
        </w:tc>
        <w:tc>
          <w:tcPr>
            <w:tcW w:w="5541" w:type="dxa"/>
            <w:tcBorders>
              <w:bottom w:val="single" w:sz="4" w:space="0" w:color="auto"/>
            </w:tcBorders>
            <w:vAlign w:val="center"/>
          </w:tcPr>
          <w:p w14:paraId="693085F8" w14:textId="7421B37C" w:rsidR="00DD3EE1" w:rsidRPr="00434039" w:rsidRDefault="00DD3EE1" w:rsidP="006D2407">
            <w:pPr>
              <w:shd w:val="clear" w:color="auto" w:fill="FFFFFF"/>
              <w:jc w:val="both"/>
              <w:rPr>
                <w:b/>
                <w:sz w:val="26"/>
                <w:szCs w:val="26"/>
              </w:rPr>
            </w:pPr>
            <w:r w:rsidRPr="00434039">
              <w:rPr>
                <w:sz w:val="26"/>
                <w:szCs w:val="26"/>
                <w:lang w:val="vi-VN"/>
              </w:rPr>
              <w:t>Đề nghị làm rõ</w:t>
            </w:r>
            <w:r w:rsidRPr="00434039">
              <w:rPr>
                <w:sz w:val="26"/>
                <w:szCs w:val="26"/>
              </w:rPr>
              <w:t>: (i) N</w:t>
            </w:r>
            <w:r w:rsidRPr="00434039">
              <w:rPr>
                <w:sz w:val="26"/>
                <w:szCs w:val="26"/>
                <w:lang w:val="vi-VN"/>
              </w:rPr>
              <w:t>hóm NSHTP đồng ý thay đổi điều kiện, điều khoản trái phiếu: TCPH thực hiện nghĩa vụ theo điều khoản, điều kiện trái phiếu sau thay đổi?</w:t>
            </w:r>
            <w:r w:rsidRPr="00434039">
              <w:rPr>
                <w:sz w:val="26"/>
                <w:szCs w:val="26"/>
              </w:rPr>
              <w:t xml:space="preserve"> (ii) N</w:t>
            </w:r>
            <w:r w:rsidRPr="00434039">
              <w:rPr>
                <w:sz w:val="26"/>
                <w:szCs w:val="26"/>
                <w:lang w:val="vi-VN"/>
              </w:rPr>
              <w:t xml:space="preserve">hóm NSHTP không đồng ý thay đổi điều kiện, điều khoản, đồng thời không chấp nhận phương án đàm phán: TCPH thực hiện nghĩa vụ theo điều khoản, điều kiện ban đầu của trái phiếu? </w:t>
            </w:r>
            <w:r w:rsidRPr="00434039">
              <w:rPr>
                <w:sz w:val="26"/>
                <w:szCs w:val="26"/>
              </w:rPr>
              <w:t xml:space="preserve">Theo đó, </w:t>
            </w:r>
            <w:r w:rsidRPr="00434039">
              <w:rPr>
                <w:sz w:val="26"/>
                <w:szCs w:val="26"/>
                <w:lang w:val="vi-VN"/>
              </w:rPr>
              <w:t xml:space="preserve">việc quy định tỷ lệ chấp thuận của NSHTP từ  65% tại </w:t>
            </w:r>
            <w:r w:rsidRPr="00434039">
              <w:rPr>
                <w:sz w:val="26"/>
                <w:szCs w:val="26"/>
              </w:rPr>
              <w:t>k</w:t>
            </w:r>
            <w:r w:rsidRPr="00434039">
              <w:rPr>
                <w:sz w:val="26"/>
                <w:szCs w:val="26"/>
                <w:lang w:val="vi-VN"/>
              </w:rPr>
              <w:t xml:space="preserve">hoản 4 Điều 5 </w:t>
            </w:r>
            <w:r w:rsidRPr="00434039">
              <w:rPr>
                <w:sz w:val="26"/>
                <w:szCs w:val="26"/>
              </w:rPr>
              <w:t>không còn ý nghĩa</w:t>
            </w:r>
            <w:r w:rsidRPr="00434039">
              <w:rPr>
                <w:sz w:val="26"/>
                <w:szCs w:val="26"/>
                <w:lang w:val="vi-VN"/>
              </w:rPr>
              <w:t xml:space="preserve">. </w:t>
            </w:r>
          </w:p>
        </w:tc>
        <w:tc>
          <w:tcPr>
            <w:tcW w:w="4500" w:type="dxa"/>
            <w:vMerge/>
            <w:vAlign w:val="center"/>
          </w:tcPr>
          <w:p w14:paraId="059057B6" w14:textId="77777777" w:rsidR="00DD3EE1" w:rsidRPr="00434039" w:rsidRDefault="00DD3EE1" w:rsidP="006D2407">
            <w:pPr>
              <w:shd w:val="clear" w:color="auto" w:fill="FFFFFF"/>
              <w:jc w:val="both"/>
              <w:rPr>
                <w:iCs/>
                <w:sz w:val="26"/>
                <w:szCs w:val="26"/>
              </w:rPr>
            </w:pPr>
          </w:p>
        </w:tc>
      </w:tr>
      <w:tr w:rsidR="00DD3EE1" w:rsidRPr="00434039" w14:paraId="0CF6D753" w14:textId="77777777" w:rsidTr="00F275CD">
        <w:trPr>
          <w:jc w:val="center"/>
        </w:trPr>
        <w:tc>
          <w:tcPr>
            <w:tcW w:w="1656" w:type="dxa"/>
            <w:tcBorders>
              <w:bottom w:val="single" w:sz="4" w:space="0" w:color="auto"/>
            </w:tcBorders>
            <w:vAlign w:val="center"/>
          </w:tcPr>
          <w:p w14:paraId="42DF449D" w14:textId="77777777" w:rsidR="00DD3EE1" w:rsidRPr="00434039" w:rsidRDefault="00DD3EE1" w:rsidP="006D2407">
            <w:pPr>
              <w:numPr>
                <w:ilvl w:val="0"/>
                <w:numId w:val="1"/>
              </w:numPr>
              <w:jc w:val="center"/>
              <w:rPr>
                <w:sz w:val="26"/>
                <w:szCs w:val="26"/>
              </w:rPr>
            </w:pPr>
          </w:p>
        </w:tc>
        <w:tc>
          <w:tcPr>
            <w:tcW w:w="1927" w:type="dxa"/>
            <w:vAlign w:val="center"/>
          </w:tcPr>
          <w:p w14:paraId="0A5809B7" w14:textId="234907B1" w:rsidR="00DD3EE1" w:rsidRPr="00434039" w:rsidRDefault="00DD3EE1" w:rsidP="006D2407">
            <w:pPr>
              <w:shd w:val="clear" w:color="auto" w:fill="FFFFFF"/>
              <w:jc w:val="both"/>
              <w:rPr>
                <w:rFonts w:eastAsia="Times New Roman"/>
                <w:bCs/>
                <w:sz w:val="26"/>
                <w:szCs w:val="26"/>
              </w:rPr>
            </w:pPr>
          </w:p>
        </w:tc>
        <w:tc>
          <w:tcPr>
            <w:tcW w:w="1401" w:type="dxa"/>
            <w:tcBorders>
              <w:bottom w:val="single" w:sz="4" w:space="0" w:color="auto"/>
            </w:tcBorders>
            <w:vAlign w:val="center"/>
          </w:tcPr>
          <w:p w14:paraId="6E795A50" w14:textId="57D80610"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CTCP Tập đoàn VinGroup; - TCBS</w:t>
            </w:r>
          </w:p>
        </w:tc>
        <w:tc>
          <w:tcPr>
            <w:tcW w:w="5541" w:type="dxa"/>
            <w:tcBorders>
              <w:bottom w:val="single" w:sz="4" w:space="0" w:color="auto"/>
            </w:tcBorders>
            <w:vAlign w:val="center"/>
          </w:tcPr>
          <w:p w14:paraId="408AAF0A" w14:textId="6AF67D0F" w:rsidR="00DD3EE1" w:rsidRPr="00434039" w:rsidRDefault="00DD3EE1" w:rsidP="006D2407">
            <w:pPr>
              <w:shd w:val="clear" w:color="auto" w:fill="FFFFFF"/>
              <w:jc w:val="both"/>
              <w:rPr>
                <w:sz w:val="26"/>
                <w:szCs w:val="26"/>
              </w:rPr>
            </w:pPr>
            <w:r w:rsidRPr="00434039">
              <w:rPr>
                <w:rFonts w:eastAsia="MS Mincho"/>
                <w:sz w:val="26"/>
                <w:szCs w:val="26"/>
                <w:lang w:eastAsia="vi-VN"/>
              </w:rPr>
              <w:t xml:space="preserve">Đề xuất sửa đổi, bổ sung: </w:t>
            </w:r>
            <w:r w:rsidRPr="00434039">
              <w:rPr>
                <w:rFonts w:eastAsia="MS Mincho"/>
                <w:i/>
                <w:iCs/>
                <w:sz w:val="26"/>
                <w:szCs w:val="26"/>
                <w:lang w:eastAsia="vi-VN"/>
              </w:rPr>
              <w:t>“</w:t>
            </w:r>
            <w:r w:rsidRPr="00434039">
              <w:rPr>
                <w:rFonts w:eastAsia="MS Mincho"/>
                <w:i/>
                <w:iCs/>
                <w:sz w:val="26"/>
                <w:szCs w:val="26"/>
                <w:lang w:val="vi-VN" w:eastAsia="vi-VN"/>
              </w:rPr>
              <w:t xml:space="preserve">Đối với người sở hữu trái phiếu không chấp thuận thay đổi điều kiện, điều khoản của trái phiếu </w:t>
            </w:r>
            <w:r w:rsidRPr="00434039">
              <w:rPr>
                <w:rFonts w:eastAsia="MS Mincho"/>
                <w:b/>
                <w:i/>
                <w:iCs/>
                <w:sz w:val="26"/>
                <w:szCs w:val="26"/>
                <w:lang w:val="vi-VN" w:eastAsia="vi-VN"/>
              </w:rPr>
              <w:t>theo quy định tại Điều 6 Nghị định này</w:t>
            </w:r>
            <w:r w:rsidRPr="00434039">
              <w:rPr>
                <w:rFonts w:eastAsia="MS Mincho"/>
                <w:i/>
                <w:iCs/>
                <w:sz w:val="26"/>
                <w:szCs w:val="26"/>
                <w:lang w:eastAsia="vi-VN"/>
              </w:rPr>
              <w:t>...</w:t>
            </w:r>
            <w:r w:rsidRPr="00434039">
              <w:rPr>
                <w:rFonts w:eastAsia="MS Mincho"/>
                <w:i/>
                <w:iCs/>
                <w:sz w:val="26"/>
                <w:szCs w:val="26"/>
                <w:lang w:val="vi-VN" w:eastAsia="vi-VN"/>
              </w:rPr>
              <w:t xml:space="preserve">. Trường hợp có người sở hữu trái phiếu không chấp thuận phương án đàm phán thì doanh nghiệp phát hành phải thực hiện đầy đủ nghĩa vụ </w:t>
            </w:r>
            <w:r w:rsidRPr="00434039">
              <w:rPr>
                <w:rFonts w:eastAsia="MS Mincho"/>
                <w:b/>
                <w:i/>
                <w:iCs/>
                <w:sz w:val="26"/>
                <w:szCs w:val="26"/>
                <w:lang w:val="vi-VN" w:eastAsia="vi-VN"/>
              </w:rPr>
              <w:t>thanh toán gốc, lãi trái phiếu</w:t>
            </w:r>
            <w:r w:rsidRPr="00434039">
              <w:rPr>
                <w:rFonts w:eastAsia="MS Mincho"/>
                <w:i/>
                <w:iCs/>
                <w:sz w:val="26"/>
                <w:szCs w:val="26"/>
                <w:lang w:eastAsia="vi-VN"/>
              </w:rPr>
              <w:t>..</w:t>
            </w:r>
            <w:r w:rsidRPr="00434039">
              <w:rPr>
                <w:rFonts w:eastAsia="MS Mincho"/>
                <w:i/>
                <w:iCs/>
                <w:sz w:val="26"/>
                <w:szCs w:val="26"/>
                <w:lang w:val="vi-VN" w:eastAsia="vi-VN"/>
              </w:rPr>
              <w:t>.</w:t>
            </w:r>
            <w:r w:rsidRPr="00434039">
              <w:rPr>
                <w:rFonts w:eastAsia="MS Mincho"/>
                <w:i/>
                <w:iCs/>
                <w:sz w:val="26"/>
                <w:szCs w:val="26"/>
                <w:lang w:eastAsia="vi-VN"/>
              </w:rPr>
              <w:t>”</w:t>
            </w:r>
          </w:p>
        </w:tc>
        <w:tc>
          <w:tcPr>
            <w:tcW w:w="4500" w:type="dxa"/>
            <w:vMerge/>
            <w:vAlign w:val="center"/>
          </w:tcPr>
          <w:p w14:paraId="2369F5C4" w14:textId="77777777" w:rsidR="00DD3EE1" w:rsidRPr="00434039" w:rsidRDefault="00DD3EE1" w:rsidP="006D2407">
            <w:pPr>
              <w:shd w:val="clear" w:color="auto" w:fill="FFFFFF"/>
              <w:jc w:val="both"/>
              <w:rPr>
                <w:iCs/>
                <w:sz w:val="26"/>
                <w:szCs w:val="26"/>
              </w:rPr>
            </w:pPr>
          </w:p>
        </w:tc>
      </w:tr>
      <w:tr w:rsidR="00DD3EE1" w:rsidRPr="00434039" w14:paraId="7200FC2D" w14:textId="77777777" w:rsidTr="00F275CD">
        <w:trPr>
          <w:jc w:val="center"/>
        </w:trPr>
        <w:tc>
          <w:tcPr>
            <w:tcW w:w="1656" w:type="dxa"/>
            <w:tcBorders>
              <w:bottom w:val="single" w:sz="4" w:space="0" w:color="auto"/>
            </w:tcBorders>
            <w:vAlign w:val="center"/>
          </w:tcPr>
          <w:p w14:paraId="1BA69CBB" w14:textId="77777777" w:rsidR="00DD3EE1" w:rsidRPr="00434039" w:rsidRDefault="00DD3EE1" w:rsidP="006D2407">
            <w:pPr>
              <w:numPr>
                <w:ilvl w:val="0"/>
                <w:numId w:val="1"/>
              </w:numPr>
              <w:jc w:val="center"/>
              <w:rPr>
                <w:sz w:val="26"/>
                <w:szCs w:val="26"/>
              </w:rPr>
            </w:pPr>
          </w:p>
        </w:tc>
        <w:tc>
          <w:tcPr>
            <w:tcW w:w="1927" w:type="dxa"/>
            <w:tcBorders>
              <w:bottom w:val="single" w:sz="4" w:space="0" w:color="auto"/>
            </w:tcBorders>
            <w:vAlign w:val="center"/>
          </w:tcPr>
          <w:p w14:paraId="61D77CB6" w14:textId="77777777" w:rsidR="00DD3EE1" w:rsidRPr="00434039" w:rsidRDefault="00DD3EE1" w:rsidP="006D2407">
            <w:pPr>
              <w:shd w:val="clear" w:color="auto" w:fill="FFFFFF"/>
              <w:jc w:val="both"/>
              <w:rPr>
                <w:rFonts w:eastAsia="Times New Roman"/>
                <w:bCs/>
                <w:sz w:val="26"/>
                <w:szCs w:val="26"/>
              </w:rPr>
            </w:pPr>
          </w:p>
        </w:tc>
        <w:tc>
          <w:tcPr>
            <w:tcW w:w="1401" w:type="dxa"/>
            <w:tcBorders>
              <w:bottom w:val="single" w:sz="4" w:space="0" w:color="auto"/>
            </w:tcBorders>
            <w:vAlign w:val="center"/>
          </w:tcPr>
          <w:p w14:paraId="22D83699" w14:textId="7F03E6D3" w:rsidR="00DD3EE1" w:rsidRPr="00434039" w:rsidRDefault="00DD3EE1" w:rsidP="006D2407">
            <w:pPr>
              <w:shd w:val="clear" w:color="auto" w:fill="FFFFFF"/>
              <w:jc w:val="both"/>
              <w:rPr>
                <w:rFonts w:eastAsia="Times New Roman"/>
                <w:bCs/>
                <w:sz w:val="26"/>
                <w:szCs w:val="26"/>
              </w:rPr>
            </w:pPr>
            <w:r w:rsidRPr="00434039">
              <w:rPr>
                <w:bCs/>
                <w:sz w:val="26"/>
                <w:szCs w:val="26"/>
              </w:rPr>
              <w:t>Sở Tài chính</w:t>
            </w:r>
            <w:r w:rsidRPr="00434039">
              <w:rPr>
                <w:sz w:val="26"/>
                <w:szCs w:val="26"/>
              </w:rPr>
              <w:t xml:space="preserve"> Thành phố Hà Nội</w:t>
            </w:r>
          </w:p>
        </w:tc>
        <w:tc>
          <w:tcPr>
            <w:tcW w:w="5541" w:type="dxa"/>
            <w:tcBorders>
              <w:bottom w:val="single" w:sz="4" w:space="0" w:color="auto"/>
            </w:tcBorders>
            <w:vAlign w:val="center"/>
          </w:tcPr>
          <w:p w14:paraId="5BB3554F" w14:textId="53BB388B" w:rsidR="00DD3EE1" w:rsidRPr="00434039" w:rsidRDefault="00DD3EE1" w:rsidP="006D2407">
            <w:pPr>
              <w:shd w:val="clear" w:color="auto" w:fill="FFFFFF"/>
              <w:jc w:val="both"/>
              <w:rPr>
                <w:sz w:val="26"/>
                <w:szCs w:val="26"/>
              </w:rPr>
            </w:pPr>
            <w:r w:rsidRPr="00434039">
              <w:rPr>
                <w:sz w:val="26"/>
                <w:szCs w:val="26"/>
              </w:rPr>
              <w:t>Đề nghị nghiên cứu tăng mệnh giá tối thiểu đối với cá nhân nhằm hạn chế rủi ro  cho nhà đầu tư nhỏ lẻ, thống nhất tinh thần rủi ro nêu tại dự thảo Tờ trình gửi Chính phủ.</w:t>
            </w:r>
          </w:p>
        </w:tc>
        <w:tc>
          <w:tcPr>
            <w:tcW w:w="4500" w:type="dxa"/>
            <w:tcBorders>
              <w:bottom w:val="single" w:sz="4" w:space="0" w:color="auto"/>
            </w:tcBorders>
            <w:vAlign w:val="center"/>
          </w:tcPr>
          <w:p w14:paraId="50750B21" w14:textId="77777777" w:rsidR="00DD3EE1" w:rsidRPr="00434039" w:rsidRDefault="00DD3EE1" w:rsidP="006D2407">
            <w:pPr>
              <w:shd w:val="clear" w:color="auto" w:fill="FFFFFF"/>
              <w:jc w:val="both"/>
              <w:rPr>
                <w:iCs/>
                <w:sz w:val="26"/>
                <w:szCs w:val="26"/>
              </w:rPr>
            </w:pPr>
            <w:r w:rsidRPr="00434039">
              <w:rPr>
                <w:iCs/>
                <w:sz w:val="26"/>
                <w:szCs w:val="26"/>
              </w:rPr>
              <w:t>Cơ quan soạn thảo xin được giải trình như sau:</w:t>
            </w:r>
          </w:p>
          <w:p w14:paraId="3538DAA3" w14:textId="77777777" w:rsidR="00DD3EE1" w:rsidRPr="00434039" w:rsidRDefault="00DD3EE1" w:rsidP="006D2407">
            <w:pPr>
              <w:shd w:val="clear" w:color="auto" w:fill="FFFFFF"/>
              <w:jc w:val="both"/>
              <w:rPr>
                <w:iCs/>
                <w:sz w:val="26"/>
                <w:szCs w:val="26"/>
              </w:rPr>
            </w:pPr>
            <w:r w:rsidRPr="00434039">
              <w:rPr>
                <w:iCs/>
                <w:sz w:val="26"/>
                <w:szCs w:val="26"/>
              </w:rPr>
              <w:t>Nội dung quy định về mệnh giá trái phiếu được kế thừa theo quy định tại Nghị định số 65/2022/NĐ-CP ngày 16/9/2022. Theo đó, mệnh giá trái phiếu đã tăng từ 100 nghìn đồng theo quy định tại Nghị định số 153/2020/NĐ-CP lên 100 triệu đồng theo quy định tại Nghị định số 65/2022/NĐ-CP.</w:t>
            </w:r>
          </w:p>
          <w:p w14:paraId="61287D66" w14:textId="77777777" w:rsidR="00DD3EE1" w:rsidRPr="00434039" w:rsidRDefault="00DD3EE1" w:rsidP="006D2407">
            <w:pPr>
              <w:shd w:val="clear" w:color="auto" w:fill="FFFFFF"/>
              <w:jc w:val="both"/>
              <w:rPr>
                <w:iCs/>
                <w:sz w:val="26"/>
                <w:szCs w:val="26"/>
              </w:rPr>
            </w:pPr>
            <w:r w:rsidRPr="00434039">
              <w:rPr>
                <w:iCs/>
                <w:sz w:val="26"/>
                <w:szCs w:val="26"/>
              </w:rPr>
              <w:t xml:space="preserve">Bên cạnh đó, tại Nghị định đã quy định nhà đầu tư cá nhân chuyên nghiệp chỉ </w:t>
            </w:r>
            <w:r w:rsidRPr="00434039">
              <w:rPr>
                <w:iCs/>
                <w:sz w:val="26"/>
                <w:szCs w:val="26"/>
              </w:rPr>
              <w:lastRenderedPageBreak/>
              <w:t xml:space="preserve">được tham gia mua, giao dịch, chuyển nhượng đối với trái phiếu có xếp hạng tín nhiệm, có TSBĐ hoặc bảo lãnh thanh toán. </w:t>
            </w:r>
          </w:p>
          <w:p w14:paraId="09DCADB7" w14:textId="695F9841" w:rsidR="00DD3EE1" w:rsidRPr="00434039" w:rsidRDefault="00DD3EE1" w:rsidP="006D2407">
            <w:pPr>
              <w:shd w:val="clear" w:color="auto" w:fill="FFFFFF"/>
              <w:jc w:val="both"/>
              <w:rPr>
                <w:iCs/>
                <w:sz w:val="26"/>
                <w:szCs w:val="26"/>
              </w:rPr>
            </w:pPr>
            <w:r w:rsidRPr="00434039">
              <w:rPr>
                <w:iCs/>
                <w:sz w:val="26"/>
                <w:szCs w:val="26"/>
              </w:rPr>
              <w:t>Theo đó, đã đảm bảo hạn chế rủi ro cho nhà đầu tư cá nhân tham gia thị trường.</w:t>
            </w:r>
          </w:p>
        </w:tc>
      </w:tr>
      <w:tr w:rsidR="00DD3EE1" w:rsidRPr="00434039" w14:paraId="7B78FFBC" w14:textId="77777777" w:rsidTr="00F275CD">
        <w:trPr>
          <w:jc w:val="center"/>
        </w:trPr>
        <w:tc>
          <w:tcPr>
            <w:tcW w:w="1656" w:type="dxa"/>
            <w:tcBorders>
              <w:bottom w:val="single" w:sz="4" w:space="0" w:color="auto"/>
            </w:tcBorders>
            <w:vAlign w:val="center"/>
          </w:tcPr>
          <w:p w14:paraId="17347305" w14:textId="77777777" w:rsidR="00DD3EE1" w:rsidRPr="00434039" w:rsidRDefault="00DD3EE1" w:rsidP="006D2407">
            <w:pPr>
              <w:numPr>
                <w:ilvl w:val="0"/>
                <w:numId w:val="1"/>
              </w:numPr>
              <w:jc w:val="center"/>
              <w:rPr>
                <w:sz w:val="26"/>
                <w:szCs w:val="26"/>
              </w:rPr>
            </w:pPr>
          </w:p>
        </w:tc>
        <w:tc>
          <w:tcPr>
            <w:tcW w:w="1927" w:type="dxa"/>
            <w:tcBorders>
              <w:bottom w:val="single" w:sz="4" w:space="0" w:color="auto"/>
            </w:tcBorders>
            <w:vAlign w:val="center"/>
          </w:tcPr>
          <w:p w14:paraId="522D4E13" w14:textId="1D4D6E56" w:rsidR="00DD3EE1" w:rsidRPr="00434039" w:rsidRDefault="00DD3EE1" w:rsidP="006D2407">
            <w:pPr>
              <w:shd w:val="clear" w:color="auto" w:fill="FFFFFF"/>
              <w:jc w:val="both"/>
              <w:rPr>
                <w:rFonts w:eastAsia="Times New Roman"/>
                <w:bCs/>
                <w:sz w:val="26"/>
                <w:szCs w:val="26"/>
              </w:rPr>
            </w:pPr>
            <w:r w:rsidRPr="00434039">
              <w:rPr>
                <w:sz w:val="26"/>
                <w:szCs w:val="26"/>
              </w:rPr>
              <w:t xml:space="preserve">Khoản 5 Điều 6 </w:t>
            </w:r>
          </w:p>
        </w:tc>
        <w:tc>
          <w:tcPr>
            <w:tcW w:w="1401" w:type="dxa"/>
            <w:tcBorders>
              <w:bottom w:val="single" w:sz="4" w:space="0" w:color="auto"/>
            </w:tcBorders>
            <w:vAlign w:val="center"/>
          </w:tcPr>
          <w:p w14:paraId="2F18FEC7" w14:textId="6E3240E3"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Bộ Tư pháp</w:t>
            </w:r>
          </w:p>
        </w:tc>
        <w:tc>
          <w:tcPr>
            <w:tcW w:w="5541" w:type="dxa"/>
            <w:tcBorders>
              <w:bottom w:val="single" w:sz="4" w:space="0" w:color="auto"/>
            </w:tcBorders>
            <w:vAlign w:val="center"/>
          </w:tcPr>
          <w:p w14:paraId="6CF2E3E5" w14:textId="3EA82187" w:rsidR="00DD3EE1" w:rsidRPr="00434039" w:rsidRDefault="00DD3EE1" w:rsidP="006D2407">
            <w:pPr>
              <w:shd w:val="clear" w:color="auto" w:fill="FFFFFF"/>
              <w:jc w:val="both"/>
              <w:rPr>
                <w:bCs/>
                <w:sz w:val="26"/>
                <w:szCs w:val="26"/>
              </w:rPr>
            </w:pPr>
            <w:r w:rsidRPr="00434039">
              <w:rPr>
                <w:bCs/>
                <w:sz w:val="26"/>
                <w:szCs w:val="26"/>
              </w:rPr>
              <w:t xml:space="preserve">Khoản 5 Điều 6 dự thảo Nghị định quy định hình thức trái phiếu: </w:t>
            </w:r>
            <w:r w:rsidRPr="00434039">
              <w:rPr>
                <w:bCs/>
                <w:i/>
                <w:sz w:val="26"/>
                <w:szCs w:val="26"/>
              </w:rPr>
              <w:t xml:space="preserve">“Trái phiếu được chào bán dưới hình thức chứng chỉ, bút toán ghi sổ hoặc dữ liệu điện tử”; “Doanh nghiệp phát hành quyết định cụ thể hình thức trái phiếu đối với mỗi đợt chào bán </w:t>
            </w:r>
            <w:r w:rsidRPr="00434039">
              <w:rPr>
                <w:bCs/>
                <w:i/>
                <w:sz w:val="26"/>
                <w:szCs w:val="26"/>
                <w:u w:val="single"/>
              </w:rPr>
              <w:t>theo quy định tại thị trường phát hành</w:t>
            </w:r>
            <w:r w:rsidRPr="00434039">
              <w:rPr>
                <w:bCs/>
                <w:i/>
                <w:sz w:val="26"/>
                <w:szCs w:val="26"/>
              </w:rPr>
              <w:t>”</w:t>
            </w:r>
            <w:r w:rsidRPr="00434039">
              <w:rPr>
                <w:bCs/>
                <w:sz w:val="26"/>
                <w:szCs w:val="26"/>
              </w:rPr>
              <w:t>. Tuy nhiên, nội dung này chưa rõ quy định áp dụng đối với trường hợp doanh nghiệp quyết định hình thức trái phiếu khi phát hành tại thị trường trong nước. Do đó, cơ quan soạn thảo cân nhắc bổ sung quy định này để bảo đảm có đầy đủ cơ sở pháp lý rõ ràng trong tổ chức thực hiện.</w:t>
            </w:r>
          </w:p>
        </w:tc>
        <w:tc>
          <w:tcPr>
            <w:tcW w:w="4500" w:type="dxa"/>
            <w:tcBorders>
              <w:bottom w:val="single" w:sz="4" w:space="0" w:color="auto"/>
            </w:tcBorders>
            <w:vAlign w:val="center"/>
          </w:tcPr>
          <w:p w14:paraId="1F49A398" w14:textId="77777777" w:rsidR="00DD3EE1" w:rsidRPr="00434039" w:rsidRDefault="00DD3EE1" w:rsidP="006D2407">
            <w:pPr>
              <w:shd w:val="clear" w:color="auto" w:fill="FFFFFF"/>
              <w:jc w:val="both"/>
              <w:rPr>
                <w:i/>
                <w:iCs/>
                <w:sz w:val="26"/>
                <w:szCs w:val="26"/>
              </w:rPr>
            </w:pPr>
            <w:r w:rsidRPr="00434039">
              <w:rPr>
                <w:iCs/>
                <w:sz w:val="26"/>
                <w:szCs w:val="26"/>
              </w:rPr>
              <w:t>Cơ quan chủ trì soạn thảo xin được làm rõ như sau: cụm từ “thị trường phát hành” tại điểm b khoản 5 Điều 6 dự thảo Nghị định “</w:t>
            </w:r>
            <w:r w:rsidRPr="00434039">
              <w:rPr>
                <w:i/>
                <w:iCs/>
                <w:sz w:val="26"/>
                <w:szCs w:val="26"/>
              </w:rPr>
              <w:t xml:space="preserve">Doanh nghiệp phát hành quyết định cụ thể hình thức trái phiếu đối với mỗi đợt chào bán theo quy định tại thị trường phát hành” </w:t>
            </w:r>
            <w:r w:rsidRPr="00434039">
              <w:rPr>
                <w:iCs/>
                <w:sz w:val="26"/>
                <w:szCs w:val="26"/>
              </w:rPr>
              <w:t>được hiểu bao gồm cả thị trường phát hành trong nước và thị trường phát hành quốc tế.</w:t>
            </w:r>
          </w:p>
          <w:p w14:paraId="3D1DAC99" w14:textId="77777777" w:rsidR="00DD3EE1" w:rsidRPr="00434039" w:rsidRDefault="00DD3EE1" w:rsidP="006D2407">
            <w:pPr>
              <w:shd w:val="clear" w:color="auto" w:fill="FFFFFF"/>
              <w:jc w:val="both"/>
              <w:rPr>
                <w:iCs/>
                <w:sz w:val="26"/>
                <w:szCs w:val="26"/>
              </w:rPr>
            </w:pPr>
          </w:p>
        </w:tc>
      </w:tr>
      <w:tr w:rsidR="00DD3EE1" w:rsidRPr="00434039" w14:paraId="291CF9F9" w14:textId="77777777" w:rsidTr="00F275CD">
        <w:trPr>
          <w:jc w:val="center"/>
        </w:trPr>
        <w:tc>
          <w:tcPr>
            <w:tcW w:w="1656" w:type="dxa"/>
            <w:tcBorders>
              <w:bottom w:val="single" w:sz="4" w:space="0" w:color="auto"/>
            </w:tcBorders>
            <w:vAlign w:val="center"/>
          </w:tcPr>
          <w:p w14:paraId="16C8DB18" w14:textId="77777777" w:rsidR="00DD3EE1" w:rsidRPr="00434039" w:rsidRDefault="00DD3EE1" w:rsidP="006D2407">
            <w:pPr>
              <w:numPr>
                <w:ilvl w:val="0"/>
                <w:numId w:val="1"/>
              </w:numPr>
              <w:jc w:val="center"/>
              <w:rPr>
                <w:sz w:val="26"/>
                <w:szCs w:val="26"/>
              </w:rPr>
            </w:pPr>
          </w:p>
        </w:tc>
        <w:tc>
          <w:tcPr>
            <w:tcW w:w="1927" w:type="dxa"/>
            <w:tcBorders>
              <w:bottom w:val="single" w:sz="4" w:space="0" w:color="auto"/>
            </w:tcBorders>
            <w:vAlign w:val="center"/>
          </w:tcPr>
          <w:p w14:paraId="3289E7A2"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Điểm c khoản 5 Điều 6</w:t>
            </w:r>
          </w:p>
        </w:tc>
        <w:tc>
          <w:tcPr>
            <w:tcW w:w="1401" w:type="dxa"/>
            <w:tcBorders>
              <w:bottom w:val="single" w:sz="4" w:space="0" w:color="auto"/>
            </w:tcBorders>
            <w:vAlign w:val="center"/>
          </w:tcPr>
          <w:p w14:paraId="6F88095D"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MB</w:t>
            </w:r>
          </w:p>
        </w:tc>
        <w:tc>
          <w:tcPr>
            <w:tcW w:w="5541" w:type="dxa"/>
            <w:tcBorders>
              <w:bottom w:val="single" w:sz="4" w:space="0" w:color="auto"/>
            </w:tcBorders>
            <w:vAlign w:val="center"/>
          </w:tcPr>
          <w:p w14:paraId="50DC3AFB" w14:textId="77777777" w:rsidR="00DD3EE1" w:rsidRPr="00434039" w:rsidRDefault="00DD3EE1" w:rsidP="006D2407">
            <w:pPr>
              <w:shd w:val="clear" w:color="auto" w:fill="FFFFFF"/>
              <w:jc w:val="both"/>
              <w:rPr>
                <w:sz w:val="26"/>
                <w:szCs w:val="26"/>
              </w:rPr>
            </w:pPr>
            <w:r w:rsidRPr="00434039">
              <w:rPr>
                <w:bCs/>
                <w:sz w:val="26"/>
                <w:szCs w:val="26"/>
              </w:rPr>
              <w:t xml:space="preserve">Đề xuất </w:t>
            </w:r>
            <w:r w:rsidRPr="00434039">
              <w:rPr>
                <w:sz w:val="26"/>
                <w:szCs w:val="26"/>
              </w:rPr>
              <w:t>bổ sung: Trường hợp Ngân hàng Nhà nước không có quy định cụ thể, lãi suất áp dụng theo cung cầu thị trường.</w:t>
            </w:r>
          </w:p>
          <w:p w14:paraId="2BCF9550" w14:textId="77777777" w:rsidR="00DD3EE1" w:rsidRPr="00434039" w:rsidRDefault="00DD3EE1" w:rsidP="006D2407">
            <w:pPr>
              <w:shd w:val="clear" w:color="auto" w:fill="FFFFFF"/>
              <w:jc w:val="both"/>
              <w:rPr>
                <w:b/>
                <w:sz w:val="26"/>
                <w:szCs w:val="26"/>
              </w:rPr>
            </w:pPr>
            <w:r w:rsidRPr="00434039">
              <w:rPr>
                <w:bCs/>
                <w:sz w:val="26"/>
                <w:szCs w:val="26"/>
              </w:rPr>
              <w:t xml:space="preserve">Lý do: </w:t>
            </w:r>
            <w:r w:rsidRPr="00434039">
              <w:rPr>
                <w:sz w:val="26"/>
                <w:szCs w:val="26"/>
              </w:rPr>
              <w:t>Đảm bảo phù hợp và linh hoạt theo tình hình thực tế thị trường.</w:t>
            </w:r>
          </w:p>
        </w:tc>
        <w:tc>
          <w:tcPr>
            <w:tcW w:w="4500" w:type="dxa"/>
            <w:tcBorders>
              <w:bottom w:val="single" w:sz="4" w:space="0" w:color="auto"/>
            </w:tcBorders>
            <w:vAlign w:val="center"/>
          </w:tcPr>
          <w:p w14:paraId="66C94D0E" w14:textId="17AC02A1" w:rsidR="00DD3EE1" w:rsidRPr="00434039" w:rsidRDefault="00DD3EE1" w:rsidP="006D2407">
            <w:pPr>
              <w:shd w:val="clear" w:color="auto" w:fill="FFFFFF"/>
              <w:jc w:val="both"/>
              <w:rPr>
                <w:iCs/>
                <w:sz w:val="26"/>
                <w:szCs w:val="26"/>
              </w:rPr>
            </w:pPr>
            <w:r w:rsidRPr="00434039">
              <w:rPr>
                <w:iCs/>
                <w:sz w:val="26"/>
                <w:szCs w:val="26"/>
              </w:rPr>
              <w:t>Về nguyên tắc phát hành, từ các Nghị định về phát hành TPDN đều quy định doanh nghiệp hoạt động trong lĩnh vực ngân hàng ngoài việc tuân thủ quy định của Nghị định này phải thực hihện theo quy định của pháp luật chuyên ngành. Đối với lãi suất phát hành, từ Nghị định 153/2020/NĐ-CP đã quy định doanh nghiệp phát hành quyết định lãi suất phù hợp với tình hình tài chính và khả năng thanh toán nợ; lãi suất trái phiếu do TCTD phát hành ngoài việc tuân thủ quy định tại Nghị định này phải phù hợp với quy định về lãi suất của NHNN.</w:t>
            </w:r>
          </w:p>
          <w:p w14:paraId="539E119D" w14:textId="77777777" w:rsidR="00DD3EE1" w:rsidRPr="00434039" w:rsidRDefault="00DD3EE1" w:rsidP="006D2407">
            <w:pPr>
              <w:shd w:val="clear" w:color="auto" w:fill="FFFFFF"/>
              <w:jc w:val="both"/>
              <w:rPr>
                <w:bCs/>
                <w:iCs/>
                <w:sz w:val="26"/>
                <w:szCs w:val="26"/>
              </w:rPr>
            </w:pPr>
            <w:r w:rsidRPr="00434039">
              <w:rPr>
                <w:iCs/>
                <w:sz w:val="26"/>
                <w:szCs w:val="26"/>
              </w:rPr>
              <w:lastRenderedPageBreak/>
              <w:t xml:space="preserve">Điều 100 Luật Các TCTD quy định </w:t>
            </w:r>
            <w:bookmarkStart w:id="6" w:name="dieu_100"/>
            <w:r w:rsidRPr="00434039">
              <w:rPr>
                <w:iCs/>
                <w:sz w:val="26"/>
                <w:szCs w:val="26"/>
              </w:rPr>
              <w:t>về l</w:t>
            </w:r>
            <w:r w:rsidRPr="00434039">
              <w:rPr>
                <w:bCs/>
                <w:iCs/>
                <w:sz w:val="26"/>
                <w:szCs w:val="26"/>
              </w:rPr>
              <w:t xml:space="preserve">ãi suất, phí trong hoạt động kinh doanh của </w:t>
            </w:r>
            <w:bookmarkEnd w:id="6"/>
            <w:r w:rsidRPr="00434039">
              <w:rPr>
                <w:bCs/>
                <w:iCs/>
                <w:sz w:val="26"/>
                <w:szCs w:val="26"/>
              </w:rPr>
              <w:t>TCTD như sau:</w:t>
            </w:r>
          </w:p>
          <w:p w14:paraId="721693B7" w14:textId="77777777" w:rsidR="00DD3EE1" w:rsidRPr="00434039" w:rsidRDefault="00DD3EE1" w:rsidP="006D2407">
            <w:pPr>
              <w:shd w:val="clear" w:color="auto" w:fill="FFFFFF"/>
              <w:jc w:val="both"/>
              <w:rPr>
                <w:i/>
                <w:iCs/>
                <w:sz w:val="26"/>
                <w:szCs w:val="26"/>
              </w:rPr>
            </w:pPr>
            <w:r w:rsidRPr="00434039">
              <w:rPr>
                <w:iCs/>
                <w:sz w:val="26"/>
                <w:szCs w:val="26"/>
              </w:rPr>
              <w:t>“</w:t>
            </w:r>
            <w:r w:rsidRPr="00434039">
              <w:rPr>
                <w:i/>
                <w:sz w:val="26"/>
                <w:szCs w:val="26"/>
              </w:rPr>
              <w:t>1.</w:t>
            </w:r>
            <w:r w:rsidRPr="00434039">
              <w:rPr>
                <w:i/>
                <w:iCs/>
                <w:sz w:val="26"/>
                <w:szCs w:val="26"/>
              </w:rPr>
              <w:t xml:space="preserve"> Tổ chức tín dụng được quyền ấn định và phải niêm yết công khai mức lãi suất huy động vốn, mức phí cung ứng dịch vụ trong hoạt động kinh doanh của tổ chức tín dụng.</w:t>
            </w:r>
          </w:p>
          <w:p w14:paraId="672DD1F5" w14:textId="77777777" w:rsidR="00DD3EE1" w:rsidRPr="00434039" w:rsidRDefault="00DD3EE1" w:rsidP="006D2407">
            <w:pPr>
              <w:shd w:val="clear" w:color="auto" w:fill="FFFFFF"/>
              <w:jc w:val="both"/>
              <w:rPr>
                <w:i/>
                <w:iCs/>
                <w:sz w:val="26"/>
                <w:szCs w:val="26"/>
              </w:rPr>
            </w:pPr>
            <w:r w:rsidRPr="00434039">
              <w:rPr>
                <w:i/>
                <w:iCs/>
                <w:sz w:val="26"/>
                <w:szCs w:val="26"/>
              </w:rPr>
              <w:t>2. Tổ chức tín dụng và khách hàng có quyền thỏa thuận về lãi suất, phí cấp tín dụng trong hoạt động ngân hàng của tổ chức tín dụng theo quy định của pháp luật về các tổ chức tín dụng.</w:t>
            </w:r>
          </w:p>
          <w:p w14:paraId="63DC9538" w14:textId="77777777" w:rsidR="00DD3EE1" w:rsidRPr="00434039" w:rsidRDefault="00DD3EE1" w:rsidP="006D2407">
            <w:pPr>
              <w:shd w:val="clear" w:color="auto" w:fill="FFFFFF"/>
              <w:jc w:val="both"/>
              <w:rPr>
                <w:iCs/>
                <w:sz w:val="26"/>
                <w:szCs w:val="26"/>
              </w:rPr>
            </w:pPr>
            <w:r w:rsidRPr="00434039">
              <w:rPr>
                <w:i/>
                <w:iCs/>
                <w:sz w:val="26"/>
                <w:szCs w:val="26"/>
              </w:rPr>
              <w:t>3. Trường hợp hoạt động ngân hàng có diễn biến bất thường, để bảo đảm an toàn của hệ thống tổ chức tín dụng, Thống đốc Ngân hàng Nhà nước quy định cơ chế xác định lãi suất, phí trong hoạt động kinh doanh của tổ chức tín dụng</w:t>
            </w:r>
            <w:r w:rsidRPr="00434039">
              <w:rPr>
                <w:iCs/>
                <w:sz w:val="26"/>
                <w:szCs w:val="26"/>
              </w:rPr>
              <w:t>.”</w:t>
            </w:r>
          </w:p>
          <w:p w14:paraId="559FE7A4" w14:textId="205570CB" w:rsidR="00DD3EE1" w:rsidRPr="00434039" w:rsidRDefault="00DD3EE1" w:rsidP="006D2407">
            <w:pPr>
              <w:shd w:val="clear" w:color="auto" w:fill="FFFFFF"/>
              <w:jc w:val="both"/>
              <w:rPr>
                <w:iCs/>
                <w:sz w:val="26"/>
                <w:szCs w:val="26"/>
              </w:rPr>
            </w:pPr>
            <w:r w:rsidRPr="00434039">
              <w:rPr>
                <w:iCs/>
                <w:sz w:val="26"/>
                <w:szCs w:val="26"/>
              </w:rPr>
              <w:t>Đồng thời, theo pháp luật ngân hàng, hoạt động đầu tư TPDN được quản lý như hoạt động cấp tín dụng. Do đó, căn cứ các quy định nêu trên, việc xác định lãi suất phát hành trái phiếu của các TCTD phải tuân thủ quy định của NHNN và đã nêu nguyên tắc xác định theo diễn biến thị trường. Theo đó, không cần quy định tại dự thảo Nghị định.</w:t>
            </w:r>
          </w:p>
        </w:tc>
      </w:tr>
      <w:tr w:rsidR="00DD3EE1" w:rsidRPr="00434039" w14:paraId="6B31CB3F" w14:textId="77777777" w:rsidTr="00F275CD">
        <w:trPr>
          <w:jc w:val="center"/>
        </w:trPr>
        <w:tc>
          <w:tcPr>
            <w:tcW w:w="1656" w:type="dxa"/>
            <w:tcBorders>
              <w:bottom w:val="single" w:sz="4" w:space="0" w:color="auto"/>
            </w:tcBorders>
            <w:vAlign w:val="center"/>
          </w:tcPr>
          <w:p w14:paraId="57AE8F1C"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5EB51437"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Khoản 6 Điều 6</w:t>
            </w:r>
          </w:p>
        </w:tc>
        <w:tc>
          <w:tcPr>
            <w:tcW w:w="1401" w:type="dxa"/>
            <w:tcBorders>
              <w:bottom w:val="single" w:sz="4" w:space="0" w:color="auto"/>
            </w:tcBorders>
            <w:vAlign w:val="center"/>
          </w:tcPr>
          <w:p w14:paraId="63D56329"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Kiểm toán Nhà nước</w:t>
            </w:r>
          </w:p>
        </w:tc>
        <w:tc>
          <w:tcPr>
            <w:tcW w:w="5541" w:type="dxa"/>
            <w:tcBorders>
              <w:bottom w:val="single" w:sz="4" w:space="0" w:color="auto"/>
            </w:tcBorders>
            <w:vAlign w:val="center"/>
          </w:tcPr>
          <w:p w14:paraId="0FC6380B" w14:textId="2F1BF897" w:rsidR="00DD3EE1" w:rsidRPr="00434039" w:rsidRDefault="00DD3EE1" w:rsidP="006D2407">
            <w:pPr>
              <w:shd w:val="clear" w:color="auto" w:fill="FFFFFF"/>
              <w:jc w:val="both"/>
              <w:rPr>
                <w:sz w:val="26"/>
                <w:szCs w:val="26"/>
                <w:lang w:val="pt-BR"/>
              </w:rPr>
            </w:pPr>
            <w:r w:rsidRPr="00434039">
              <w:rPr>
                <w:sz w:val="26"/>
                <w:szCs w:val="26"/>
              </w:rPr>
              <w:t>Để đơn giản và dễ hiểu, đề nghị nghiên cứu sử dụng khái niệm “Lãi suất trái phiếu” thay cho khái niệm “Lãi suất danh nghĩa trái phiếu”.</w:t>
            </w:r>
          </w:p>
        </w:tc>
        <w:tc>
          <w:tcPr>
            <w:tcW w:w="4500" w:type="dxa"/>
            <w:tcBorders>
              <w:bottom w:val="single" w:sz="4" w:space="0" w:color="auto"/>
            </w:tcBorders>
            <w:vAlign w:val="center"/>
          </w:tcPr>
          <w:p w14:paraId="4260CA93" w14:textId="0AAEB9E7" w:rsidR="00DD3EE1" w:rsidRPr="00434039" w:rsidRDefault="00DD3EE1" w:rsidP="006D2407">
            <w:pPr>
              <w:shd w:val="clear" w:color="auto" w:fill="FFFFFF"/>
              <w:jc w:val="both"/>
              <w:rPr>
                <w:iCs/>
                <w:sz w:val="26"/>
                <w:szCs w:val="26"/>
              </w:rPr>
            </w:pPr>
            <w:r w:rsidRPr="00434039">
              <w:rPr>
                <w:iCs/>
                <w:sz w:val="26"/>
                <w:szCs w:val="26"/>
              </w:rPr>
              <w:t xml:space="preserve">Việc quy định về lãi suất danh nghĩa trái phiếu được kế từ Nghị định số 90/2011/NĐ-CP để phân biệt lãi suất được xác định khi phát hành trái phiếu, được sử dụng để tính lãi định kỳ của trái phiếu với thông lệ giao dịch trên thị </w:t>
            </w:r>
            <w:r w:rsidRPr="00434039">
              <w:rPr>
                <w:iCs/>
                <w:sz w:val="26"/>
                <w:szCs w:val="26"/>
              </w:rPr>
              <w:lastRenderedPageBreak/>
              <w:t>trường (mức xác định theo thỏa thuận trong quá trình giao dịch).</w:t>
            </w:r>
          </w:p>
        </w:tc>
      </w:tr>
      <w:tr w:rsidR="00DD3EE1" w:rsidRPr="00434039" w14:paraId="684F824B" w14:textId="77777777" w:rsidTr="00F275CD">
        <w:trPr>
          <w:jc w:val="center"/>
        </w:trPr>
        <w:tc>
          <w:tcPr>
            <w:tcW w:w="1656" w:type="dxa"/>
            <w:tcBorders>
              <w:top w:val="single" w:sz="4" w:space="0" w:color="auto"/>
              <w:bottom w:val="single" w:sz="4" w:space="0" w:color="auto"/>
            </w:tcBorders>
            <w:vAlign w:val="center"/>
          </w:tcPr>
          <w:p w14:paraId="704F2EE3" w14:textId="77777777" w:rsidR="00DD3EE1" w:rsidRPr="00434039" w:rsidRDefault="00DD3EE1" w:rsidP="006D2407">
            <w:pPr>
              <w:numPr>
                <w:ilvl w:val="0"/>
                <w:numId w:val="1"/>
              </w:numPr>
              <w:jc w:val="center"/>
              <w:rPr>
                <w:sz w:val="26"/>
                <w:szCs w:val="26"/>
              </w:rPr>
            </w:pPr>
          </w:p>
        </w:tc>
        <w:tc>
          <w:tcPr>
            <w:tcW w:w="1927" w:type="dxa"/>
            <w:vMerge/>
            <w:tcBorders>
              <w:bottom w:val="single" w:sz="4" w:space="0" w:color="auto"/>
            </w:tcBorders>
            <w:vAlign w:val="center"/>
          </w:tcPr>
          <w:p w14:paraId="28C6B62C" w14:textId="422A9915" w:rsidR="00DD3EE1" w:rsidRPr="00434039" w:rsidRDefault="00DD3EE1" w:rsidP="006D2407">
            <w:pPr>
              <w:shd w:val="clear" w:color="auto" w:fill="FFFFFF"/>
              <w:jc w:val="both"/>
              <w:rPr>
                <w:noProof/>
                <w:sz w:val="26"/>
                <w:szCs w:val="26"/>
              </w:rPr>
            </w:pPr>
          </w:p>
        </w:tc>
        <w:tc>
          <w:tcPr>
            <w:tcW w:w="1401" w:type="dxa"/>
            <w:tcBorders>
              <w:top w:val="single" w:sz="4" w:space="0" w:color="auto"/>
              <w:bottom w:val="single" w:sz="4" w:space="0" w:color="auto"/>
            </w:tcBorders>
            <w:vAlign w:val="center"/>
          </w:tcPr>
          <w:p w14:paraId="6A478BA0"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Hiệp hội Ngân hàng</w:t>
            </w:r>
          </w:p>
        </w:tc>
        <w:tc>
          <w:tcPr>
            <w:tcW w:w="5541" w:type="dxa"/>
            <w:tcBorders>
              <w:top w:val="single" w:sz="4" w:space="0" w:color="auto"/>
              <w:bottom w:val="single" w:sz="4" w:space="0" w:color="auto"/>
            </w:tcBorders>
            <w:vAlign w:val="center"/>
          </w:tcPr>
          <w:p w14:paraId="55C46A91" w14:textId="5F51049B" w:rsidR="00DD3EE1" w:rsidRPr="00434039" w:rsidRDefault="00DD3EE1" w:rsidP="006D2407">
            <w:pPr>
              <w:shd w:val="clear" w:color="auto" w:fill="FFFFFF"/>
              <w:jc w:val="both"/>
              <w:rPr>
                <w:sz w:val="26"/>
                <w:szCs w:val="26"/>
              </w:rPr>
            </w:pPr>
            <w:r w:rsidRPr="00434039">
              <w:rPr>
                <w:bCs/>
                <w:sz w:val="26"/>
                <w:szCs w:val="26"/>
              </w:rPr>
              <w:t>Phương án phát hành áp dụng cho nhiều đợt, mỗi đợt có thể sử dụng cơ sở tham chiếu khác nhau, do đó đề nghị quy định chỉ nêu cụ thể cơ sở tham chiếu tại Bản công bố thông tin.</w:t>
            </w:r>
          </w:p>
        </w:tc>
        <w:tc>
          <w:tcPr>
            <w:tcW w:w="4500" w:type="dxa"/>
            <w:tcBorders>
              <w:top w:val="single" w:sz="4" w:space="0" w:color="auto"/>
              <w:bottom w:val="single" w:sz="4" w:space="0" w:color="auto"/>
            </w:tcBorders>
            <w:vAlign w:val="center"/>
          </w:tcPr>
          <w:p w14:paraId="6B3916AA" w14:textId="75BC65A2"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Điều kiện, điều khoản của trái phiếu dự kiến chào bán (bao gồm thông tin về lãi suất danh nghĩa của trái phiếu) là một trong các nội dung của phương án phát hành trái phiếu. Do đó, trường hợp phát hành trái phiếu thành nhiều đợt thì cũng cần nêu dự kiến số lượng đợt chào bán, khối lượng chào bán từng đợt và thời điểm chào bán của từng đợt, lãi suất dự kiến của từng đợt tại phương án phát hành.</w:t>
            </w:r>
          </w:p>
        </w:tc>
      </w:tr>
      <w:tr w:rsidR="00DD3EE1" w:rsidRPr="00434039" w14:paraId="6306B5F8" w14:textId="77777777" w:rsidTr="00F275CD">
        <w:trPr>
          <w:jc w:val="center"/>
        </w:trPr>
        <w:tc>
          <w:tcPr>
            <w:tcW w:w="1656" w:type="dxa"/>
            <w:tcBorders>
              <w:top w:val="single" w:sz="4" w:space="0" w:color="auto"/>
              <w:bottom w:val="single" w:sz="4" w:space="0" w:color="auto"/>
            </w:tcBorders>
            <w:vAlign w:val="center"/>
          </w:tcPr>
          <w:p w14:paraId="4D466C95"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1C07B34" w14:textId="77777777" w:rsidR="00DD3EE1" w:rsidRPr="00434039" w:rsidRDefault="00DD3EE1" w:rsidP="006D2407">
            <w:pPr>
              <w:shd w:val="clear" w:color="auto" w:fill="FFFFFF"/>
              <w:jc w:val="both"/>
              <w:rPr>
                <w:noProof/>
                <w:sz w:val="26"/>
                <w:szCs w:val="26"/>
              </w:rPr>
            </w:pPr>
            <w:r w:rsidRPr="00434039">
              <w:rPr>
                <w:noProof/>
                <w:sz w:val="26"/>
                <w:szCs w:val="26"/>
              </w:rPr>
              <w:t>Điểm c Khoản 6 Điều 6</w:t>
            </w:r>
          </w:p>
        </w:tc>
        <w:tc>
          <w:tcPr>
            <w:tcW w:w="1401" w:type="dxa"/>
            <w:tcBorders>
              <w:top w:val="single" w:sz="4" w:space="0" w:color="auto"/>
              <w:bottom w:val="single" w:sz="4" w:space="0" w:color="auto"/>
            </w:tcBorders>
            <w:vAlign w:val="center"/>
          </w:tcPr>
          <w:p w14:paraId="70434305"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Hiệp hội Ngân hàng</w:t>
            </w:r>
          </w:p>
        </w:tc>
        <w:tc>
          <w:tcPr>
            <w:tcW w:w="5541" w:type="dxa"/>
            <w:tcBorders>
              <w:top w:val="single" w:sz="4" w:space="0" w:color="auto"/>
              <w:bottom w:val="single" w:sz="4" w:space="0" w:color="auto"/>
            </w:tcBorders>
            <w:vAlign w:val="center"/>
          </w:tcPr>
          <w:p w14:paraId="5F6EFB72" w14:textId="28D48E82" w:rsidR="00DD3EE1" w:rsidRPr="00434039" w:rsidRDefault="00DD3EE1" w:rsidP="006D2407">
            <w:pPr>
              <w:shd w:val="clear" w:color="auto" w:fill="FFFFFF"/>
              <w:jc w:val="both"/>
              <w:rPr>
                <w:sz w:val="26"/>
                <w:szCs w:val="26"/>
              </w:rPr>
            </w:pPr>
            <w:r w:rsidRPr="00434039">
              <w:rPr>
                <w:bCs/>
                <w:sz w:val="26"/>
                <w:szCs w:val="26"/>
              </w:rPr>
              <w:t xml:space="preserve">Quyết định số 1123/QĐ-NHNN ngày 16/6/2023 của Ngân hàng Nhà nước không quy định trực tiếp lãi suất cụ thể đối với trái phiếu doanh nghiệp mà chỉ đưa ra các mức lãi suất điều hành (lãi suất tái cấp vốn, lãi suất tái chiết khấu, lãi suất cho vay qua đêm...), do đó đề nghị sửa như sau: </w:t>
            </w:r>
            <w:r w:rsidRPr="00434039">
              <w:rPr>
                <w:i/>
                <w:spacing w:val="-4"/>
                <w:sz w:val="26"/>
                <w:szCs w:val="26"/>
              </w:rPr>
              <w:t xml:space="preserve">“c) Doanh nghiệp phát hành quyết định lãi suất danh nghĩa cho từng đợt chào bán phù hợp với tình hình tài chính và khả năng thanh toán nợ. </w:t>
            </w:r>
            <w:r w:rsidRPr="00434039">
              <w:rPr>
                <w:i/>
                <w:spacing w:val="-4"/>
                <w:sz w:val="26"/>
                <w:szCs w:val="26"/>
                <w:u w:val="single"/>
              </w:rPr>
              <w:t xml:space="preserve">Lãi suất trái phiếu do tổ chức tín dụng phát hành ngoài việc tuân thủ quy định tại Nghị định này phải </w:t>
            </w:r>
            <w:r w:rsidRPr="00434039">
              <w:rPr>
                <w:b/>
                <w:i/>
                <w:spacing w:val="-4"/>
                <w:sz w:val="26"/>
                <w:szCs w:val="26"/>
                <w:u w:val="single"/>
              </w:rPr>
              <w:t xml:space="preserve">phù hợp với </w:t>
            </w:r>
            <w:r w:rsidRPr="00434039">
              <w:rPr>
                <w:i/>
                <w:spacing w:val="-4"/>
                <w:sz w:val="26"/>
                <w:szCs w:val="26"/>
                <w:u w:val="single"/>
              </w:rPr>
              <w:t>quy định về lãi suất của Ngân hàng Nhà nước Việt Nam (nếu có)</w:t>
            </w:r>
            <w:r w:rsidRPr="00434039">
              <w:rPr>
                <w:i/>
                <w:spacing w:val="-4"/>
                <w:sz w:val="26"/>
                <w:szCs w:val="26"/>
              </w:rPr>
              <w:t>”</w:t>
            </w:r>
            <w:r w:rsidRPr="00434039">
              <w:rPr>
                <w:bCs/>
                <w:sz w:val="26"/>
                <w:szCs w:val="26"/>
              </w:rPr>
              <w:t xml:space="preserve"> </w:t>
            </w:r>
          </w:p>
        </w:tc>
        <w:tc>
          <w:tcPr>
            <w:tcW w:w="4500" w:type="dxa"/>
            <w:tcBorders>
              <w:top w:val="single" w:sz="4" w:space="0" w:color="auto"/>
              <w:bottom w:val="single" w:sz="4" w:space="0" w:color="auto"/>
            </w:tcBorders>
            <w:vAlign w:val="center"/>
          </w:tcPr>
          <w:p w14:paraId="3FB11C28" w14:textId="4E158CC8"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Căn cứ quy định tại Điều 100 Luật Các TCTD nêu trên, Thống đốc NHNN có thể quy định cơ chế xác định lãi suất, phí trong hoạt động kinh doanh của TCTD trong trường hợp hoạt động ngân hàng có diễn biến bất thường. Theo đó, quy định tại dự thảo Nghị định (kế thừa từ Nghị định số 153/2020/NĐ-CP) không phát sinh vướng mắc trong triển khai và phù hợp với nguyên tắc áp dụng pháp luật được quy định từ khoản 1 Điều 3 Nghị định số 153/2020/NĐ-CP.</w:t>
            </w:r>
          </w:p>
        </w:tc>
      </w:tr>
      <w:tr w:rsidR="00DD3EE1" w:rsidRPr="00434039" w14:paraId="3F5E7C43" w14:textId="77777777" w:rsidTr="00F275CD">
        <w:trPr>
          <w:jc w:val="center"/>
        </w:trPr>
        <w:tc>
          <w:tcPr>
            <w:tcW w:w="1656" w:type="dxa"/>
            <w:tcBorders>
              <w:top w:val="single" w:sz="4" w:space="0" w:color="auto"/>
              <w:bottom w:val="single" w:sz="4" w:space="0" w:color="auto"/>
            </w:tcBorders>
            <w:vAlign w:val="center"/>
          </w:tcPr>
          <w:p w14:paraId="5A5A97FB"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085674D" w14:textId="77332B03" w:rsidR="00DD3EE1" w:rsidRPr="00434039" w:rsidRDefault="00DD3EE1" w:rsidP="006D2407">
            <w:pPr>
              <w:shd w:val="clear" w:color="auto" w:fill="FFFFFF"/>
              <w:jc w:val="both"/>
              <w:rPr>
                <w:noProof/>
                <w:sz w:val="26"/>
                <w:szCs w:val="26"/>
              </w:rPr>
            </w:pPr>
            <w:r w:rsidRPr="00434039">
              <w:rPr>
                <w:noProof/>
                <w:sz w:val="26"/>
                <w:szCs w:val="26"/>
              </w:rPr>
              <w:t>Điểm c Khoản 6 Điều 6</w:t>
            </w:r>
          </w:p>
        </w:tc>
        <w:tc>
          <w:tcPr>
            <w:tcW w:w="1401" w:type="dxa"/>
            <w:tcBorders>
              <w:top w:val="single" w:sz="4" w:space="0" w:color="auto"/>
              <w:bottom w:val="single" w:sz="4" w:space="0" w:color="auto"/>
            </w:tcBorders>
            <w:vAlign w:val="center"/>
          </w:tcPr>
          <w:p w14:paraId="78D8DD1F" w14:textId="0105F6CC"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NHNN</w:t>
            </w:r>
          </w:p>
        </w:tc>
        <w:tc>
          <w:tcPr>
            <w:tcW w:w="5541" w:type="dxa"/>
            <w:tcBorders>
              <w:top w:val="single" w:sz="4" w:space="0" w:color="auto"/>
              <w:bottom w:val="single" w:sz="4" w:space="0" w:color="auto"/>
            </w:tcBorders>
            <w:vAlign w:val="center"/>
          </w:tcPr>
          <w:p w14:paraId="5CD9A861" w14:textId="77777777" w:rsidR="00DD3EE1" w:rsidRPr="00434039" w:rsidRDefault="00DD3EE1" w:rsidP="006D2407">
            <w:pPr>
              <w:pStyle w:val="NormalWeb"/>
              <w:spacing w:before="0" w:beforeAutospacing="0" w:after="0" w:afterAutospacing="0"/>
              <w:jc w:val="both"/>
              <w:rPr>
                <w:bCs/>
                <w:i/>
                <w:spacing w:val="-4"/>
                <w:sz w:val="26"/>
                <w:szCs w:val="26"/>
                <w:lang w:val="pt-BR"/>
              </w:rPr>
            </w:pPr>
            <w:r w:rsidRPr="00434039">
              <w:rPr>
                <w:spacing w:val="-4"/>
                <w:sz w:val="26"/>
                <w:szCs w:val="26"/>
                <w:lang w:val="pt-BR"/>
              </w:rPr>
              <w:t>Đ</w:t>
            </w:r>
            <w:r w:rsidRPr="00434039">
              <w:rPr>
                <w:bCs/>
                <w:spacing w:val="-4"/>
                <w:sz w:val="26"/>
                <w:szCs w:val="26"/>
                <w:lang w:val="pt-BR"/>
              </w:rPr>
              <w:t xml:space="preserve">ề nghị </w:t>
            </w:r>
            <w:r w:rsidRPr="00434039">
              <w:rPr>
                <w:b/>
                <w:bCs/>
                <w:spacing w:val="-4"/>
                <w:sz w:val="26"/>
                <w:szCs w:val="26"/>
                <w:lang w:val="pt-BR"/>
              </w:rPr>
              <w:t xml:space="preserve">bỏ </w:t>
            </w:r>
            <w:r w:rsidRPr="00434039">
              <w:rPr>
                <w:bCs/>
                <w:spacing w:val="-4"/>
                <w:sz w:val="26"/>
                <w:szCs w:val="26"/>
                <w:lang w:val="pt-BR"/>
              </w:rPr>
              <w:t>quy định “</w:t>
            </w:r>
            <w:r w:rsidRPr="00434039">
              <w:rPr>
                <w:bCs/>
                <w:i/>
                <w:spacing w:val="-4"/>
                <w:sz w:val="26"/>
                <w:szCs w:val="26"/>
                <w:lang w:val="pt-BR"/>
              </w:rPr>
              <w:t>Lãi suất trái phiếu do tổ chức tín dụng phát hành ngoài việc tuân thủ quy định tại Nghị định này phải phù hợp với quy định về lãi suất của Ngân hàng Nhà nước Việt Nam”.</w:t>
            </w:r>
          </w:p>
          <w:p w14:paraId="32A7DA89" w14:textId="251D7AE4" w:rsidR="00DD3EE1" w:rsidRPr="00434039" w:rsidRDefault="00DD3EE1" w:rsidP="006D2407">
            <w:pPr>
              <w:shd w:val="clear" w:color="auto" w:fill="FFFFFF"/>
              <w:jc w:val="both"/>
              <w:rPr>
                <w:bCs/>
                <w:sz w:val="26"/>
                <w:szCs w:val="26"/>
              </w:rPr>
            </w:pPr>
            <w:r w:rsidRPr="00434039">
              <w:rPr>
                <w:bCs/>
                <w:i/>
                <w:spacing w:val="-4"/>
                <w:sz w:val="26"/>
                <w:szCs w:val="26"/>
                <w:lang w:val="pt-BR"/>
              </w:rPr>
              <w:t xml:space="preserve"> </w:t>
            </w:r>
            <w:r w:rsidRPr="00434039">
              <w:rPr>
                <w:bCs/>
                <w:spacing w:val="-4"/>
                <w:sz w:val="26"/>
                <w:szCs w:val="26"/>
                <w:lang w:val="pt-BR"/>
              </w:rPr>
              <w:t>L</w:t>
            </w:r>
            <w:r w:rsidRPr="00434039">
              <w:rPr>
                <w:bCs/>
                <w:sz w:val="26"/>
                <w:szCs w:val="26"/>
                <w:lang w:val="pt-BR"/>
              </w:rPr>
              <w:t>ý</w:t>
            </w:r>
            <w:r w:rsidRPr="00434039">
              <w:rPr>
                <w:bCs/>
                <w:i/>
                <w:sz w:val="26"/>
                <w:szCs w:val="26"/>
                <w:lang w:val="pt-BR"/>
              </w:rPr>
              <w:t xml:space="preserve"> </w:t>
            </w:r>
            <w:r w:rsidRPr="00434039">
              <w:rPr>
                <w:bCs/>
                <w:sz w:val="26"/>
                <w:szCs w:val="26"/>
                <w:lang w:val="pt-BR"/>
              </w:rPr>
              <w:t>do:</w:t>
            </w:r>
            <w:r w:rsidRPr="00434039">
              <w:rPr>
                <w:b/>
                <w:sz w:val="26"/>
                <w:szCs w:val="26"/>
              </w:rPr>
              <w:t xml:space="preserve"> </w:t>
            </w:r>
            <w:r w:rsidRPr="00434039">
              <w:rPr>
                <w:b/>
                <w:bCs/>
                <w:sz w:val="26"/>
                <w:szCs w:val="26"/>
                <w:lang w:val="pt-BR"/>
              </w:rPr>
              <w:t>(1)</w:t>
            </w:r>
            <w:r w:rsidRPr="00434039">
              <w:rPr>
                <w:bCs/>
                <w:sz w:val="26"/>
                <w:szCs w:val="26"/>
                <w:lang w:val="pt-BR"/>
              </w:rPr>
              <w:t xml:space="preserve"> </w:t>
            </w:r>
            <w:r w:rsidRPr="00434039">
              <w:rPr>
                <w:sz w:val="26"/>
                <w:szCs w:val="26"/>
                <w:lang w:val="pt-BR"/>
              </w:rPr>
              <w:t>Tại khoản 1</w:t>
            </w:r>
            <w:r w:rsidRPr="00434039">
              <w:rPr>
                <w:bCs/>
                <w:sz w:val="26"/>
                <w:szCs w:val="26"/>
                <w:lang w:val="pt-BR"/>
              </w:rPr>
              <w:t xml:space="preserve"> Điều 100 </w:t>
            </w:r>
            <w:r w:rsidRPr="00434039">
              <w:rPr>
                <w:sz w:val="26"/>
                <w:szCs w:val="26"/>
              </w:rPr>
              <w:t>Luật Các tổ chức tín dụng (TCTD) năm 2024 (đã được sửa đổi, bổ sung) quy định:</w:t>
            </w:r>
            <w:r w:rsidRPr="00434039">
              <w:rPr>
                <w:i/>
                <w:sz w:val="26"/>
                <w:szCs w:val="26"/>
                <w:lang w:val="vi-VN"/>
              </w:rPr>
              <w:t xml:space="preserve"> </w:t>
            </w:r>
            <w:r w:rsidRPr="00434039">
              <w:rPr>
                <w:i/>
                <w:sz w:val="26"/>
                <w:szCs w:val="26"/>
                <w:u w:val="single"/>
                <w:lang w:val="vi-VN"/>
              </w:rPr>
              <w:t>TCTD được quyền ấn định và phải niêm yết công khai mức lãi suất huy động vốn</w:t>
            </w:r>
            <w:r w:rsidRPr="00434039">
              <w:rPr>
                <w:i/>
                <w:sz w:val="26"/>
                <w:szCs w:val="26"/>
                <w:lang w:val="vi-VN"/>
              </w:rPr>
              <w:t xml:space="preserve">, mức phí cung ứng dịch vụ trong hoạt động kinh doanh </w:t>
            </w:r>
            <w:r w:rsidRPr="00434039">
              <w:rPr>
                <w:i/>
                <w:sz w:val="26"/>
                <w:szCs w:val="26"/>
                <w:lang w:val="vi-VN"/>
              </w:rPr>
              <w:lastRenderedPageBreak/>
              <w:t>của TCTD.</w:t>
            </w:r>
            <w:r w:rsidRPr="00434039">
              <w:rPr>
                <w:i/>
                <w:sz w:val="26"/>
                <w:szCs w:val="26"/>
              </w:rPr>
              <w:t xml:space="preserve"> </w:t>
            </w:r>
            <w:r w:rsidRPr="00434039">
              <w:rPr>
                <w:sz w:val="26"/>
                <w:szCs w:val="26"/>
              </w:rPr>
              <w:t xml:space="preserve">Như vậy, Luật TCTD 2024 đã quy định về lãi suất huy động của TCTD (bao gồm lãi suất trái phiếu do TCTD phát hành) đối với khách hàng và việc áp dụng lãi suất huy động vốn đối với khách hàng do TCTD được quyền ấn định và phải niêm yết công khai; </w:t>
            </w:r>
            <w:r w:rsidRPr="00434039">
              <w:rPr>
                <w:b/>
                <w:sz w:val="26"/>
                <w:szCs w:val="26"/>
              </w:rPr>
              <w:t>(2)</w:t>
            </w:r>
            <w:r w:rsidRPr="00434039">
              <w:rPr>
                <w:sz w:val="26"/>
                <w:szCs w:val="26"/>
              </w:rPr>
              <w:t xml:space="preserve"> Tại khoản 1 Điều 3 dự thảo Nghị định quy định: </w:t>
            </w:r>
            <w:r w:rsidRPr="00434039">
              <w:rPr>
                <w:rStyle w:val="Emphasis"/>
                <w:sz w:val="26"/>
                <w:szCs w:val="26"/>
              </w:rPr>
              <w:t>… </w:t>
            </w:r>
            <w:r w:rsidRPr="00434039">
              <w:rPr>
                <w:rStyle w:val="Emphasis"/>
                <w:sz w:val="26"/>
                <w:szCs w:val="26"/>
                <w:u w:val="single"/>
              </w:rPr>
              <w:t>Doanh nghiệp hoạt động trong lĩnh vực</w:t>
            </w:r>
            <w:r w:rsidRPr="00434039">
              <w:rPr>
                <w:rStyle w:val="Emphasis"/>
                <w:sz w:val="26"/>
                <w:szCs w:val="26"/>
              </w:rPr>
              <w:t xml:space="preserve"> chứng khoán, </w:t>
            </w:r>
            <w:r w:rsidRPr="00434039">
              <w:rPr>
                <w:rStyle w:val="Emphasis"/>
                <w:sz w:val="26"/>
                <w:szCs w:val="26"/>
                <w:u w:val="single"/>
              </w:rPr>
              <w:t>ngân hàng</w:t>
            </w:r>
            <w:r w:rsidRPr="00434039">
              <w:rPr>
                <w:rStyle w:val="Emphasis"/>
                <w:sz w:val="26"/>
                <w:szCs w:val="26"/>
              </w:rPr>
              <w:t>, kinh doanh bất động sản, bảo hiểm và xổ số còn </w:t>
            </w:r>
            <w:r w:rsidRPr="00434039">
              <w:rPr>
                <w:rStyle w:val="Emphasis"/>
                <w:sz w:val="26"/>
                <w:szCs w:val="26"/>
                <w:u w:val="single"/>
              </w:rPr>
              <w:t>phải thực hiện theo quy định của pháp luật chuyên ngành</w:t>
            </w:r>
            <w:r w:rsidRPr="00434039">
              <w:rPr>
                <w:rStyle w:val="Emphasis"/>
                <w:sz w:val="26"/>
                <w:szCs w:val="26"/>
              </w:rPr>
              <w:t>...</w:t>
            </w:r>
            <w:r w:rsidRPr="00434039">
              <w:rPr>
                <w:sz w:val="26"/>
                <w:szCs w:val="26"/>
              </w:rPr>
              <w:t> Như vậy, kể cả trong trư</w:t>
            </w:r>
            <w:r w:rsidRPr="00434039">
              <w:rPr>
                <w:sz w:val="26"/>
                <w:szCs w:val="26"/>
                <w:lang w:val="vi-VN"/>
              </w:rPr>
              <w:t>ờ</w:t>
            </w:r>
            <w:r w:rsidRPr="00434039">
              <w:rPr>
                <w:sz w:val="26"/>
                <w:szCs w:val="26"/>
              </w:rPr>
              <w:t xml:space="preserve">ng hợp Nghị định này có quy định khác thì TCTD vẫn phải thực hiện quy định về lãi suất theo pháp luật chuyên ngành (Luật Các TCTD năm 2024). </w:t>
            </w:r>
          </w:p>
        </w:tc>
        <w:tc>
          <w:tcPr>
            <w:tcW w:w="4500" w:type="dxa"/>
            <w:tcBorders>
              <w:top w:val="single" w:sz="4" w:space="0" w:color="auto"/>
              <w:bottom w:val="single" w:sz="4" w:space="0" w:color="auto"/>
            </w:tcBorders>
            <w:vAlign w:val="center"/>
          </w:tcPr>
          <w:p w14:paraId="767BF41B"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lastRenderedPageBreak/>
              <w:t>Cơ quan chủ trì soạn thảo xin được giải trình như sau:</w:t>
            </w:r>
          </w:p>
          <w:p w14:paraId="6C777F60" w14:textId="1AB0D045"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xml:space="preserve">Lãi suất là một trong các điều khoản, điều kiện của trái phiếu để nhà đầu tư quyết định việc tham gia mua trái phiếu. Tổ chức tín dụng là doanh nghiệp có hoạt động mang tính đặc thù cao, theo đó cần thiết phải quy định rõ việc tổ chức tín dụng khi phát hành trái phiếu doanh </w:t>
            </w:r>
            <w:r w:rsidRPr="00434039">
              <w:rPr>
                <w:rFonts w:eastAsia="Times New Roman"/>
                <w:bCs/>
                <w:sz w:val="26"/>
                <w:szCs w:val="26"/>
              </w:rPr>
              <w:lastRenderedPageBreak/>
              <w:t>nghiệp ngoài việc tuân thủ quy định tại Nghị định này phải phù hợp với quy định về lãi suất của Ngân hàng Nhà nước Việt Nam.</w:t>
            </w:r>
          </w:p>
        </w:tc>
      </w:tr>
      <w:tr w:rsidR="00DD3EE1" w:rsidRPr="00434039" w14:paraId="52F1EBB1" w14:textId="77777777" w:rsidTr="00F275CD">
        <w:trPr>
          <w:jc w:val="center"/>
        </w:trPr>
        <w:tc>
          <w:tcPr>
            <w:tcW w:w="1656" w:type="dxa"/>
            <w:tcBorders>
              <w:top w:val="single" w:sz="4" w:space="0" w:color="auto"/>
              <w:bottom w:val="single" w:sz="4" w:space="0" w:color="auto"/>
            </w:tcBorders>
            <w:vAlign w:val="center"/>
          </w:tcPr>
          <w:p w14:paraId="39BE5572"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5E0BFFE" w14:textId="54BA261F" w:rsidR="00DD3EE1" w:rsidRPr="00434039" w:rsidRDefault="00DD3EE1" w:rsidP="006D2407">
            <w:pPr>
              <w:shd w:val="clear" w:color="auto" w:fill="FFFFFF"/>
              <w:jc w:val="both"/>
              <w:rPr>
                <w:noProof/>
                <w:sz w:val="26"/>
                <w:szCs w:val="26"/>
              </w:rPr>
            </w:pPr>
            <w:r w:rsidRPr="00434039">
              <w:rPr>
                <w:noProof/>
                <w:sz w:val="26"/>
                <w:szCs w:val="26"/>
              </w:rPr>
              <w:t>Điểm c Khoản 6 Điều 6</w:t>
            </w:r>
          </w:p>
        </w:tc>
        <w:tc>
          <w:tcPr>
            <w:tcW w:w="1401" w:type="dxa"/>
            <w:tcBorders>
              <w:top w:val="single" w:sz="4" w:space="0" w:color="auto"/>
              <w:bottom w:val="single" w:sz="4" w:space="0" w:color="auto"/>
            </w:tcBorders>
            <w:vAlign w:val="center"/>
          </w:tcPr>
          <w:p w14:paraId="2A325B5A" w14:textId="045B846D"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NHNN</w:t>
            </w:r>
          </w:p>
        </w:tc>
        <w:tc>
          <w:tcPr>
            <w:tcW w:w="5541" w:type="dxa"/>
            <w:tcBorders>
              <w:top w:val="single" w:sz="4" w:space="0" w:color="auto"/>
              <w:bottom w:val="single" w:sz="4" w:space="0" w:color="auto"/>
            </w:tcBorders>
            <w:vAlign w:val="center"/>
          </w:tcPr>
          <w:p w14:paraId="00CD3C09" w14:textId="7870C8CA" w:rsidR="00DD3EE1" w:rsidRPr="00434039" w:rsidRDefault="00DD3EE1" w:rsidP="006D2407">
            <w:pPr>
              <w:jc w:val="both"/>
              <w:rPr>
                <w:i/>
                <w:sz w:val="26"/>
                <w:szCs w:val="26"/>
              </w:rPr>
            </w:pPr>
            <w:r w:rsidRPr="00434039">
              <w:rPr>
                <w:sz w:val="26"/>
                <w:szCs w:val="26"/>
              </w:rPr>
              <w:t xml:space="preserve">Đề nghị cân nhắc bổ sung quy định: </w:t>
            </w:r>
            <w:r w:rsidRPr="00434039">
              <w:rPr>
                <w:i/>
                <w:sz w:val="26"/>
                <w:szCs w:val="26"/>
              </w:rPr>
              <w:t xml:space="preserve">Doanh nghiệp phát hành cần nêu cụ thể căn cứ, quy định lãi suất mà mình áp dụng tại hồ sơ phát hành </w:t>
            </w:r>
            <w:r w:rsidRPr="00434039">
              <w:rPr>
                <w:iCs/>
                <w:sz w:val="26"/>
                <w:szCs w:val="26"/>
              </w:rPr>
              <w:t>do t</w:t>
            </w:r>
            <w:r w:rsidRPr="00434039">
              <w:rPr>
                <w:sz w:val="26"/>
                <w:szCs w:val="26"/>
              </w:rPr>
              <w:t xml:space="preserve">ại văn bản 276/KL-TTCP ngày 05/8/2025, Thanh tra Chính phủ có nhận định </w:t>
            </w:r>
            <w:r w:rsidRPr="00434039">
              <w:rPr>
                <w:i/>
                <w:sz w:val="26"/>
                <w:szCs w:val="26"/>
              </w:rPr>
              <w:t xml:space="preserve">TCTD áp dụng lãi suất chưa có căn cứ theo quy định tại điểm c khoản 6 Điều 6 Nghị định 153 (doanh nghiệp phát hành quyết định lãi suất danh nghĩa cho từng đợt chào bán phù hợp với tình hình tài chính và khả năng thanh toán nợ), </w:t>
            </w:r>
            <w:r w:rsidRPr="00434039">
              <w:rPr>
                <w:sz w:val="26"/>
                <w:szCs w:val="26"/>
              </w:rPr>
              <w:t xml:space="preserve">và kiến nghị: TCTD </w:t>
            </w:r>
            <w:r w:rsidRPr="00434039">
              <w:rPr>
                <w:i/>
                <w:sz w:val="26"/>
                <w:szCs w:val="26"/>
              </w:rPr>
              <w:t xml:space="preserve">phát hành cần nêu cụ thể căn cứ, quy định lãi suất mà mình áp dụng </w:t>
            </w:r>
            <w:r w:rsidRPr="00434039">
              <w:rPr>
                <w:i/>
                <w:sz w:val="26"/>
                <w:szCs w:val="26"/>
                <w:u w:val="single"/>
              </w:rPr>
              <w:t>tại hồ sơ phát hành</w:t>
            </w:r>
            <w:r w:rsidRPr="00434039">
              <w:rPr>
                <w:sz w:val="26"/>
                <w:szCs w:val="26"/>
              </w:rPr>
              <w:t xml:space="preserve">. </w:t>
            </w:r>
          </w:p>
          <w:p w14:paraId="68E74AA2" w14:textId="4C24B0D3" w:rsidR="00DD3EE1" w:rsidRPr="00434039" w:rsidRDefault="00DD3EE1" w:rsidP="006D2407">
            <w:pPr>
              <w:pStyle w:val="NormalWeb"/>
              <w:spacing w:before="0" w:beforeAutospacing="0" w:after="0" w:afterAutospacing="0"/>
              <w:jc w:val="both"/>
              <w:rPr>
                <w:spacing w:val="-4"/>
                <w:sz w:val="26"/>
                <w:szCs w:val="26"/>
                <w:lang w:val="pt-BR"/>
              </w:rPr>
            </w:pPr>
            <w:r w:rsidRPr="00434039">
              <w:rPr>
                <w:bCs/>
                <w:sz w:val="26"/>
                <w:szCs w:val="26"/>
              </w:rPr>
              <w:t>Đ</w:t>
            </w:r>
            <w:r w:rsidRPr="00434039">
              <w:rPr>
                <w:sz w:val="26"/>
                <w:szCs w:val="26"/>
              </w:rPr>
              <w:t xml:space="preserve">ể đồng bộ về nội dung cần có trong </w:t>
            </w:r>
            <w:r w:rsidRPr="00434039">
              <w:rPr>
                <w:sz w:val="26"/>
                <w:szCs w:val="26"/>
                <w:u w:val="single"/>
              </w:rPr>
              <w:t>hồ sơ phát hành</w:t>
            </w:r>
            <w:r w:rsidRPr="00434039">
              <w:rPr>
                <w:sz w:val="26"/>
                <w:szCs w:val="26"/>
              </w:rPr>
              <w:t xml:space="preserve"> của TCTD với </w:t>
            </w:r>
            <w:r w:rsidRPr="00434039">
              <w:rPr>
                <w:sz w:val="26"/>
                <w:szCs w:val="26"/>
                <w:u w:val="single"/>
              </w:rPr>
              <w:t>hồ sơ phát hành</w:t>
            </w:r>
            <w:r w:rsidRPr="00434039">
              <w:rPr>
                <w:sz w:val="26"/>
                <w:szCs w:val="26"/>
              </w:rPr>
              <w:t xml:space="preserve"> của các doanh nghiệp khác, đề nghị cân nhắc bổ sung quy định theo hướng </w:t>
            </w:r>
            <w:r w:rsidRPr="00434039">
              <w:rPr>
                <w:i/>
                <w:sz w:val="26"/>
                <w:szCs w:val="26"/>
              </w:rPr>
              <w:t>Doanh nghiệp</w:t>
            </w:r>
            <w:r w:rsidRPr="00434039">
              <w:rPr>
                <w:sz w:val="26"/>
                <w:szCs w:val="26"/>
              </w:rPr>
              <w:t xml:space="preserve"> </w:t>
            </w:r>
            <w:r w:rsidRPr="00434039">
              <w:rPr>
                <w:i/>
                <w:sz w:val="26"/>
                <w:szCs w:val="26"/>
              </w:rPr>
              <w:t xml:space="preserve">phát hành cần nêu cụ thể căn cứ, quy định lãi suất mà mình áp dụng </w:t>
            </w:r>
            <w:r w:rsidRPr="00434039">
              <w:rPr>
                <w:i/>
                <w:sz w:val="26"/>
                <w:szCs w:val="26"/>
                <w:u w:val="single"/>
              </w:rPr>
              <w:t>tại hồ sơ phát hành</w:t>
            </w:r>
            <w:r w:rsidRPr="00434039">
              <w:rPr>
                <w:i/>
                <w:sz w:val="26"/>
                <w:szCs w:val="26"/>
              </w:rPr>
              <w:t>.</w:t>
            </w:r>
          </w:p>
        </w:tc>
        <w:tc>
          <w:tcPr>
            <w:tcW w:w="4500" w:type="dxa"/>
            <w:tcBorders>
              <w:top w:val="single" w:sz="4" w:space="0" w:color="auto"/>
              <w:bottom w:val="single" w:sz="4" w:space="0" w:color="auto"/>
            </w:tcBorders>
            <w:vAlign w:val="center"/>
          </w:tcPr>
          <w:p w14:paraId="0C2718DF" w14:textId="3946215C" w:rsidR="00DD3EE1" w:rsidRPr="00434039" w:rsidRDefault="00B846D5" w:rsidP="006D2407">
            <w:pPr>
              <w:shd w:val="clear" w:color="auto" w:fill="FFFFFF"/>
              <w:jc w:val="both"/>
              <w:rPr>
                <w:rFonts w:eastAsia="Times New Roman"/>
                <w:bCs/>
                <w:sz w:val="26"/>
                <w:szCs w:val="26"/>
              </w:rPr>
            </w:pPr>
            <w:r w:rsidRPr="00434039">
              <w:rPr>
                <w:rFonts w:eastAsia="Times New Roman"/>
                <w:bCs/>
                <w:iCs/>
                <w:sz w:val="26"/>
                <w:szCs w:val="26"/>
              </w:rPr>
              <w:t xml:space="preserve">Qua rà soát, cơ quan chủ trì soạn thảo nhận thấy </w:t>
            </w:r>
            <w:r w:rsidR="00300CA5" w:rsidRPr="00434039">
              <w:rPr>
                <w:rFonts w:eastAsia="Times New Roman"/>
                <w:bCs/>
                <w:iCs/>
                <w:sz w:val="26"/>
                <w:szCs w:val="26"/>
              </w:rPr>
              <w:t xml:space="preserve">tại điểm c khoản 6 Điều 6 dự thảo đã quy định </w:t>
            </w:r>
            <w:r w:rsidR="00300CA5" w:rsidRPr="00434039">
              <w:rPr>
                <w:rFonts w:eastAsia="Times New Roman"/>
                <w:bCs/>
                <w:i/>
                <w:sz w:val="26"/>
                <w:szCs w:val="26"/>
              </w:rPr>
              <w:t>“doanh nghiệp phát hành phải nêu cụ thể cơ sở tham chiếu để xác định lãi suất danh nghĩa tại phương án phát hành và công bố thông tin cho nhà đầu tư mua trái phiếu”</w:t>
            </w:r>
            <w:r w:rsidR="00300CA5" w:rsidRPr="00434039">
              <w:rPr>
                <w:rFonts w:eastAsia="Times New Roman"/>
                <w:bCs/>
                <w:iCs/>
                <w:sz w:val="26"/>
                <w:szCs w:val="26"/>
              </w:rPr>
              <w:t xml:space="preserve">, theo đó </w:t>
            </w:r>
            <w:r w:rsidRPr="00434039">
              <w:rPr>
                <w:rFonts w:eastAsia="Times New Roman"/>
                <w:bCs/>
                <w:iCs/>
                <w:sz w:val="26"/>
                <w:szCs w:val="26"/>
              </w:rPr>
              <w:t>việc bổ sung yêu cầu doanh nghiệp phát hành phải nêu “căn cứ, quy định xác định lãi suất” tại hồ sơ phát hành, nếu quy định ở cấp Nghị định, có thể dẫn đến cách hiểu theo hướng chuẩn hóa hoặc tiền kiểm phương pháp xác định lãi suất, không phù hợp với bản chất thị trường của hoạt động phát hành TPDN riêng l</w:t>
            </w:r>
            <w:r w:rsidR="00415AF1" w:rsidRPr="00434039">
              <w:rPr>
                <w:rFonts w:eastAsia="Times New Roman"/>
                <w:bCs/>
                <w:iCs/>
                <w:sz w:val="26"/>
                <w:szCs w:val="26"/>
              </w:rPr>
              <w:t>ẻ. Đ</w:t>
            </w:r>
            <w:r w:rsidRPr="00434039">
              <w:rPr>
                <w:rFonts w:eastAsia="Times New Roman"/>
                <w:bCs/>
                <w:iCs/>
                <w:sz w:val="26"/>
                <w:szCs w:val="26"/>
              </w:rPr>
              <w:t>ồng thời</w:t>
            </w:r>
            <w:r w:rsidR="00415AF1" w:rsidRPr="00434039">
              <w:rPr>
                <w:rFonts w:eastAsia="Times New Roman"/>
                <w:bCs/>
                <w:iCs/>
                <w:sz w:val="26"/>
                <w:szCs w:val="26"/>
              </w:rPr>
              <w:t>,</w:t>
            </w:r>
            <w:r w:rsidRPr="00434039">
              <w:rPr>
                <w:rFonts w:eastAsia="Times New Roman"/>
                <w:bCs/>
                <w:iCs/>
                <w:sz w:val="26"/>
                <w:szCs w:val="26"/>
              </w:rPr>
              <w:t xml:space="preserve"> có </w:t>
            </w:r>
            <w:r w:rsidR="00415AF1" w:rsidRPr="00434039">
              <w:rPr>
                <w:rFonts w:eastAsia="Times New Roman"/>
                <w:bCs/>
                <w:iCs/>
                <w:sz w:val="26"/>
                <w:szCs w:val="26"/>
              </w:rPr>
              <w:t xml:space="preserve">thể </w:t>
            </w:r>
            <w:r w:rsidRPr="00434039">
              <w:rPr>
                <w:rFonts w:eastAsia="Times New Roman"/>
                <w:bCs/>
                <w:iCs/>
                <w:sz w:val="26"/>
                <w:szCs w:val="26"/>
              </w:rPr>
              <w:t xml:space="preserve">làm phát sinh thêm yêu cầu mang tính thủ tục trong hồ sơ phát hành. Trên cơ sở đó, dự thảo Nghị định không bổ sung nghĩa vụ nêu căn cứ xác định lãi suất tại hồ sơ phát hành mà xử lý kiến nghị của </w:t>
            </w:r>
            <w:r w:rsidRPr="00434039">
              <w:rPr>
                <w:rFonts w:eastAsia="Times New Roman"/>
                <w:bCs/>
                <w:iCs/>
                <w:sz w:val="26"/>
                <w:szCs w:val="26"/>
              </w:rPr>
              <w:lastRenderedPageBreak/>
              <w:t>Thanh tra Chính phủ theo hướng hoàn thiện các quy định về công bố thông tin, trách nhiệm của doanh nghiệp phát hành và các tổ chức cung cấp dịch vụ liên quan, đồng thời tăng cường cơ chế thanh tra, kiểm tra, giám sát theo thẩm quyền, nhằm kịp thời phát hiện và xử lý các trường hợp xác định lãi suất không phù hợp trong thực tiễn.</w:t>
            </w:r>
          </w:p>
        </w:tc>
      </w:tr>
      <w:tr w:rsidR="00DD3EE1" w:rsidRPr="00434039" w14:paraId="7C115519" w14:textId="77777777" w:rsidTr="00F275CD">
        <w:trPr>
          <w:jc w:val="center"/>
        </w:trPr>
        <w:tc>
          <w:tcPr>
            <w:tcW w:w="1656" w:type="dxa"/>
            <w:tcBorders>
              <w:top w:val="single" w:sz="4" w:space="0" w:color="auto"/>
              <w:bottom w:val="single" w:sz="4" w:space="0" w:color="auto"/>
            </w:tcBorders>
            <w:vAlign w:val="center"/>
          </w:tcPr>
          <w:p w14:paraId="137FD532"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A229A6F"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Khoản 1 Điều 7</w:t>
            </w:r>
          </w:p>
        </w:tc>
        <w:tc>
          <w:tcPr>
            <w:tcW w:w="1401" w:type="dxa"/>
            <w:tcBorders>
              <w:top w:val="single" w:sz="4" w:space="0" w:color="auto"/>
              <w:bottom w:val="single" w:sz="4" w:space="0" w:color="auto"/>
            </w:tcBorders>
            <w:vAlign w:val="center"/>
          </w:tcPr>
          <w:p w14:paraId="0C8B61CE"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UBND tỉnh Phủ Thọ</w:t>
            </w:r>
          </w:p>
        </w:tc>
        <w:tc>
          <w:tcPr>
            <w:tcW w:w="5541" w:type="dxa"/>
            <w:tcBorders>
              <w:top w:val="single" w:sz="4" w:space="0" w:color="auto"/>
              <w:bottom w:val="single" w:sz="4" w:space="0" w:color="auto"/>
            </w:tcBorders>
            <w:vAlign w:val="center"/>
          </w:tcPr>
          <w:p w14:paraId="5A33C844" w14:textId="3DF556A4" w:rsidR="00DD3EE1" w:rsidRPr="00434039" w:rsidRDefault="00DD3EE1" w:rsidP="006D2407">
            <w:pPr>
              <w:shd w:val="clear" w:color="auto" w:fill="FFFFFF"/>
              <w:jc w:val="both"/>
              <w:rPr>
                <w:sz w:val="26"/>
                <w:szCs w:val="26"/>
              </w:rPr>
            </w:pPr>
            <w:r w:rsidRPr="00434039">
              <w:rPr>
                <w:sz w:val="26"/>
                <w:szCs w:val="26"/>
              </w:rPr>
              <w:t>Đề nghị nghiên cứu bổ sung nội dung về: cơ chế giám sát độc lập (đơn vị kiểm toán, đơn vị định hạng tín nhiệm) và nghĩa vụ báo cáo trước/sau phát hành theo mẫu thống nhất</w:t>
            </w:r>
          </w:p>
        </w:tc>
        <w:tc>
          <w:tcPr>
            <w:tcW w:w="4500" w:type="dxa"/>
            <w:tcBorders>
              <w:top w:val="single" w:sz="4" w:space="0" w:color="auto"/>
              <w:bottom w:val="single" w:sz="4" w:space="0" w:color="auto"/>
            </w:tcBorders>
            <w:vAlign w:val="center"/>
          </w:tcPr>
          <w:p w14:paraId="520938D5"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Cơ quan chủ trì soạn thảo xin làm rõ thêm như sau:</w:t>
            </w:r>
          </w:p>
          <w:p w14:paraId="46D62C5A"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Tại dự thảo đã quy định tổ chức kiểm toán, tổ chức xếp hạng tín nhiệm tham gia xác nhận hồ sơ chào bán có trách nhiệm trong phạm vi liên quan đến hồ sơ và trong cung cấp dịch vụ liên quan đến hoạt động chào bán TPDNRL (khoản 5, 6 Điều 8); các báo cáo tài chính, báo cáo về tình hình sử dụng vốn thu được từ đợt chào bán phải được kiểm toán/soát xét bởi tổ chức kiểm toán đủ điều kiện (khoản 2 Điều 33)… Như vậy, đã có cơ chế để các tổ chức này tham gia với vai trò độc lập, cung cấp cho nhà đầu tư đầy đủ các thông tin để có thể tự đánh giá, quyết định tham gia mua, bán, giao dịch TPDNRL.</w:t>
            </w:r>
          </w:p>
          <w:p w14:paraId="0F96CDE5" w14:textId="217064E5"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xml:space="preserve">Hiện nay mẫu báo cáo trước đợt phát hành và báo cáo kết quả phát hành đã được quy định theo mẫu thống nhất ban hành kèm theo Nghị định này. </w:t>
            </w:r>
          </w:p>
        </w:tc>
      </w:tr>
      <w:tr w:rsidR="00DD3EE1" w:rsidRPr="00434039" w14:paraId="0BBF1E3F" w14:textId="77777777" w:rsidTr="00F275CD">
        <w:trPr>
          <w:jc w:val="center"/>
        </w:trPr>
        <w:tc>
          <w:tcPr>
            <w:tcW w:w="1656" w:type="dxa"/>
            <w:tcBorders>
              <w:top w:val="single" w:sz="4" w:space="0" w:color="auto"/>
              <w:bottom w:val="single" w:sz="4" w:space="0" w:color="auto"/>
            </w:tcBorders>
            <w:vAlign w:val="center"/>
          </w:tcPr>
          <w:p w14:paraId="3FFAAA53"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0E6510F1" w14:textId="77777777" w:rsidR="00DD3EE1" w:rsidRPr="00434039" w:rsidRDefault="00DD3EE1" w:rsidP="006D2407">
            <w:pPr>
              <w:shd w:val="clear" w:color="auto" w:fill="FFFFFF"/>
              <w:jc w:val="both"/>
              <w:rPr>
                <w:rFonts w:eastAsia="Times New Roman"/>
                <w:bCs/>
                <w:sz w:val="26"/>
                <w:szCs w:val="26"/>
              </w:rPr>
            </w:pPr>
            <w:r w:rsidRPr="00434039">
              <w:rPr>
                <w:noProof/>
                <w:sz w:val="26"/>
                <w:szCs w:val="26"/>
              </w:rPr>
              <w:t>Điểm b khoản 1 Điều 7</w:t>
            </w:r>
          </w:p>
        </w:tc>
        <w:tc>
          <w:tcPr>
            <w:tcW w:w="1401" w:type="dxa"/>
            <w:tcBorders>
              <w:top w:val="single" w:sz="4" w:space="0" w:color="auto"/>
              <w:bottom w:val="single" w:sz="4" w:space="0" w:color="auto"/>
            </w:tcBorders>
            <w:vAlign w:val="center"/>
          </w:tcPr>
          <w:p w14:paraId="56479869"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Kiểm toán Nhà nước</w:t>
            </w:r>
          </w:p>
        </w:tc>
        <w:tc>
          <w:tcPr>
            <w:tcW w:w="5541" w:type="dxa"/>
            <w:tcBorders>
              <w:top w:val="single" w:sz="4" w:space="0" w:color="auto"/>
              <w:bottom w:val="single" w:sz="4" w:space="0" w:color="auto"/>
            </w:tcBorders>
            <w:vAlign w:val="center"/>
          </w:tcPr>
          <w:p w14:paraId="338B94F2" w14:textId="226B1670" w:rsidR="00DD3EE1" w:rsidRPr="00434039" w:rsidRDefault="00DD3EE1" w:rsidP="006D2407">
            <w:pPr>
              <w:shd w:val="clear" w:color="auto" w:fill="FFFFFF"/>
              <w:jc w:val="both"/>
              <w:rPr>
                <w:sz w:val="26"/>
                <w:szCs w:val="26"/>
                <w:lang w:val="pt-BR"/>
              </w:rPr>
            </w:pPr>
            <w:r w:rsidRPr="00434039">
              <w:rPr>
                <w:sz w:val="26"/>
                <w:szCs w:val="26"/>
              </w:rPr>
              <w:t xml:space="preserve">Đề nghị điều chỉnh, bổ sung như sau: </w:t>
            </w:r>
            <w:r w:rsidRPr="00434039">
              <w:rPr>
                <w:b/>
                <w:i/>
                <w:iCs/>
                <w:sz w:val="26"/>
                <w:szCs w:val="26"/>
              </w:rPr>
              <w:t>“</w:t>
            </w:r>
            <w:r w:rsidRPr="00434039">
              <w:rPr>
                <w:b/>
                <w:i/>
                <w:iCs/>
                <w:sz w:val="26"/>
                <w:szCs w:val="26"/>
                <w:u w:val="single"/>
              </w:rPr>
              <w:t xml:space="preserve">Chịu trách nhiệm trước pháp luật, trước nhà đầu tư </w:t>
            </w:r>
            <w:r w:rsidRPr="00434039">
              <w:rPr>
                <w:b/>
                <w:bCs/>
                <w:i/>
                <w:iCs/>
                <w:sz w:val="26"/>
                <w:szCs w:val="26"/>
                <w:u w:val="single"/>
              </w:rPr>
              <w:t>về việc</w:t>
            </w:r>
            <w:r w:rsidRPr="00434039">
              <w:rPr>
                <w:i/>
                <w:iCs/>
                <w:sz w:val="26"/>
                <w:szCs w:val="26"/>
              </w:rPr>
              <w:t xml:space="preserve"> s</w:t>
            </w:r>
            <w:r w:rsidRPr="00434039">
              <w:rPr>
                <w:sz w:val="26"/>
                <w:szCs w:val="26"/>
              </w:rPr>
              <w:t xml:space="preserve">ử dụng vốn và quản lý việc sử dụng vốn từ đợt chào bán trái phiếu đúng mục đích phát hành…cung cấp </w:t>
            </w:r>
            <w:r w:rsidRPr="00434039">
              <w:rPr>
                <w:sz w:val="26"/>
                <w:szCs w:val="26"/>
              </w:rPr>
              <w:lastRenderedPageBreak/>
              <w:t xml:space="preserve">thông tin cho nhà đầu tư và theo quy định của pháp luật” để thống nhất và tương đồng với điểm d khoản 1 Điều 7 Dự thảo </w:t>
            </w:r>
            <w:r w:rsidRPr="00434039">
              <w:rPr>
                <w:i/>
                <w:iCs/>
                <w:sz w:val="26"/>
                <w:szCs w:val="26"/>
              </w:rPr>
              <w:t>“Chịu trách nhiệm trước pháp luật, trước nhà đầu tư về tính chính xác, trung thực, đầy đủ, hợp lệ của thông tin kê khai…”</w:t>
            </w:r>
          </w:p>
        </w:tc>
        <w:tc>
          <w:tcPr>
            <w:tcW w:w="4500" w:type="dxa"/>
            <w:tcBorders>
              <w:top w:val="single" w:sz="4" w:space="0" w:color="auto"/>
              <w:bottom w:val="single" w:sz="4" w:space="0" w:color="auto"/>
            </w:tcBorders>
            <w:vAlign w:val="center"/>
          </w:tcPr>
          <w:p w14:paraId="0CDDD16C" w14:textId="6FDB63C1"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lastRenderedPageBreak/>
              <w:t xml:space="preserve">Về vấn đề này, Cơ quan chủ trì soạn thảo thấy rằng, doanh nghiệp phát hành TPDNRL là đối tượng điều chỉnh của Nghị đinh này, có trách nhiệm phải tuân </w:t>
            </w:r>
            <w:r w:rsidRPr="00434039">
              <w:rPr>
                <w:rFonts w:eastAsia="Times New Roman"/>
                <w:bCs/>
                <w:sz w:val="26"/>
                <w:szCs w:val="26"/>
              </w:rPr>
              <w:lastRenderedPageBreak/>
              <w:t xml:space="preserve">thủ đầy đủ các quy định của pháp luật, chịu trách nhiệm trước pháp luật, trước nhà đầu tư về các vi phạm của doanh nghiệp liên quan đến hoạt động chào bán TPDNRL. Do vậy, việc bổ sung cụm từ </w:t>
            </w:r>
            <w:r w:rsidRPr="00434039">
              <w:rPr>
                <w:bCs/>
                <w:sz w:val="26"/>
                <w:szCs w:val="26"/>
              </w:rPr>
              <w:t>“chịu trách nhiệm trước pháp luật, trước nhà đầu tư” trước trách nhiệm tại điểm b cũng như tại điểm d khoản 1 là không cần thiết. Do vậy, tiếp thu ý kiến của Kiểm toán Nhà nước, để thống nhất và tương đồng trong cách quy định, Cơ quan chủ trì soạn thảo chỉnh sửa lại điểm d khoản 1 như sau:</w:t>
            </w:r>
            <w:r w:rsidRPr="00434039">
              <w:rPr>
                <w:rFonts w:eastAsia="Times New Roman"/>
                <w:bCs/>
                <w:sz w:val="26"/>
                <w:szCs w:val="26"/>
              </w:rPr>
              <w:t xml:space="preserve">  “</w:t>
            </w:r>
            <w:r w:rsidRPr="00434039">
              <w:rPr>
                <w:rFonts w:eastAsia="Times New Roman"/>
                <w:bCs/>
                <w:sz w:val="26"/>
                <w:szCs w:val="26"/>
                <w:u w:val="single"/>
              </w:rPr>
              <w:t>Đảm bảo</w:t>
            </w:r>
            <w:r w:rsidRPr="00434039">
              <w:rPr>
                <w:rFonts w:eastAsia="Times New Roman"/>
                <w:bCs/>
                <w:sz w:val="26"/>
                <w:szCs w:val="26"/>
              </w:rPr>
              <w:t xml:space="preserve"> </w:t>
            </w:r>
            <w:r w:rsidRPr="00434039">
              <w:rPr>
                <w:rFonts w:eastAsia="Times New Roman"/>
                <w:bCs/>
                <w:strike/>
                <w:sz w:val="26"/>
                <w:szCs w:val="26"/>
              </w:rPr>
              <w:t>Chịu trách nhiệm trước pháp luật, trước nhà đầu tư về</w:t>
            </w:r>
            <w:r w:rsidRPr="00434039">
              <w:rPr>
                <w:rFonts w:eastAsia="Times New Roman"/>
                <w:bCs/>
                <w:sz w:val="26"/>
                <w:szCs w:val="26"/>
              </w:rPr>
              <w:t xml:space="preserve"> tính chính xác, trung thực, đầy đủ, hợp lệ của thông tin kê khai trong hồ sơ chào bán/đăng ký chào bán trái phiếu doanh nghiệp riêng lẻ, thông báo về việc chào bán trái phiếu doanh nghiệp riêng lẻ, tài liệu công bố thông tin trước đợt chào bán trái phiếu doanh nghiệp riêng lẻ và về việc đáp ứng đầy đủ các điều kiện chào bán; có trách nhiệm giải thích cho nhà đầu tư các thông tin liên quan đến phương án phát hành, các rủi ro pháp lý, rủi ro đầu tư, rủi ro sử dụng vốn, quyền, lợi ích, trách nhiệm pháp lý của doanh nghiệp phát hành và của nhà đầu tư;”</w:t>
            </w:r>
          </w:p>
        </w:tc>
      </w:tr>
      <w:tr w:rsidR="00DD3EE1" w:rsidRPr="00434039" w14:paraId="2D73A3D0" w14:textId="77777777" w:rsidTr="00F275CD">
        <w:trPr>
          <w:jc w:val="center"/>
        </w:trPr>
        <w:tc>
          <w:tcPr>
            <w:tcW w:w="1656" w:type="dxa"/>
            <w:tcBorders>
              <w:top w:val="single" w:sz="4" w:space="0" w:color="auto"/>
              <w:bottom w:val="single" w:sz="4" w:space="0" w:color="auto"/>
            </w:tcBorders>
            <w:vAlign w:val="center"/>
          </w:tcPr>
          <w:p w14:paraId="6FFDC0EB"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4DEF0C1" w14:textId="52E82718" w:rsidR="00DD3EE1" w:rsidRPr="00434039" w:rsidRDefault="00DD3EE1" w:rsidP="006D2407">
            <w:pPr>
              <w:shd w:val="clear" w:color="auto" w:fill="FFFFFF"/>
              <w:jc w:val="both"/>
              <w:rPr>
                <w:rFonts w:eastAsia="Times New Roman"/>
                <w:bCs/>
                <w:sz w:val="26"/>
                <w:szCs w:val="26"/>
              </w:rPr>
            </w:pPr>
            <w:r w:rsidRPr="00434039">
              <w:rPr>
                <w:sz w:val="26"/>
                <w:szCs w:val="26"/>
              </w:rPr>
              <w:t xml:space="preserve">Điểm c khoản 1 </w:t>
            </w:r>
            <w:r w:rsidRPr="00434039">
              <w:rPr>
                <w:sz w:val="26"/>
                <w:szCs w:val="26"/>
                <w:lang w:val="pt-BR"/>
              </w:rPr>
              <w:t>Điều 7</w:t>
            </w:r>
          </w:p>
        </w:tc>
        <w:tc>
          <w:tcPr>
            <w:tcW w:w="1401" w:type="dxa"/>
            <w:tcBorders>
              <w:top w:val="single" w:sz="4" w:space="0" w:color="auto"/>
              <w:bottom w:val="single" w:sz="4" w:space="0" w:color="auto"/>
            </w:tcBorders>
            <w:vAlign w:val="center"/>
          </w:tcPr>
          <w:p w14:paraId="27C6FFD8" w14:textId="2F30B71C"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NHNN</w:t>
            </w:r>
          </w:p>
        </w:tc>
        <w:tc>
          <w:tcPr>
            <w:tcW w:w="5541" w:type="dxa"/>
            <w:tcBorders>
              <w:top w:val="single" w:sz="4" w:space="0" w:color="auto"/>
              <w:bottom w:val="single" w:sz="4" w:space="0" w:color="auto"/>
            </w:tcBorders>
            <w:vAlign w:val="center"/>
          </w:tcPr>
          <w:p w14:paraId="1851D252" w14:textId="7AED7C85" w:rsidR="00DD3EE1" w:rsidRPr="00434039" w:rsidRDefault="00DD3EE1" w:rsidP="006D2407">
            <w:pPr>
              <w:shd w:val="clear" w:color="auto" w:fill="FFFFFF"/>
              <w:jc w:val="both"/>
              <w:rPr>
                <w:sz w:val="26"/>
                <w:szCs w:val="26"/>
              </w:rPr>
            </w:pPr>
            <w:r w:rsidRPr="00434039">
              <w:rPr>
                <w:sz w:val="26"/>
                <w:szCs w:val="26"/>
              </w:rPr>
              <w:t xml:space="preserve">Đề nghị cân nhắc sửa cụm từ </w:t>
            </w:r>
            <w:r w:rsidRPr="00434039">
              <w:rPr>
                <w:i/>
                <w:sz w:val="26"/>
                <w:szCs w:val="26"/>
              </w:rPr>
              <w:t xml:space="preserve">“Thanh toán đầy đủ, đúng hạn </w:t>
            </w:r>
            <w:r w:rsidRPr="00434039">
              <w:rPr>
                <w:i/>
                <w:sz w:val="26"/>
                <w:szCs w:val="26"/>
                <w:u w:val="single"/>
              </w:rPr>
              <w:t xml:space="preserve">gốc, lãi </w:t>
            </w:r>
            <w:r w:rsidRPr="00434039">
              <w:rPr>
                <w:i/>
                <w:sz w:val="26"/>
                <w:szCs w:val="26"/>
              </w:rPr>
              <w:t>trái phiếu…”</w:t>
            </w:r>
            <w:r w:rsidRPr="00434039">
              <w:rPr>
                <w:sz w:val="26"/>
                <w:szCs w:val="26"/>
              </w:rPr>
              <w:t xml:space="preserve"> thành </w:t>
            </w:r>
            <w:r w:rsidRPr="00434039">
              <w:rPr>
                <w:i/>
                <w:sz w:val="26"/>
                <w:szCs w:val="26"/>
              </w:rPr>
              <w:t xml:space="preserve">“Thanh toán đầy đủ, đúng hạn </w:t>
            </w:r>
            <w:r w:rsidRPr="00434039">
              <w:rPr>
                <w:i/>
                <w:sz w:val="26"/>
                <w:szCs w:val="26"/>
                <w:u w:val="single"/>
              </w:rPr>
              <w:t>lãi, gốc</w:t>
            </w:r>
            <w:r w:rsidRPr="00434039">
              <w:rPr>
                <w:i/>
                <w:sz w:val="26"/>
                <w:szCs w:val="26"/>
              </w:rPr>
              <w:t xml:space="preserve"> trái phiếu…”</w:t>
            </w:r>
            <w:r w:rsidRPr="00434039">
              <w:rPr>
                <w:sz w:val="26"/>
                <w:szCs w:val="26"/>
              </w:rPr>
              <w:t xml:space="preserve"> để phù hợp với các quy định khác tại DTNĐ; </w:t>
            </w:r>
          </w:p>
        </w:tc>
        <w:tc>
          <w:tcPr>
            <w:tcW w:w="4500" w:type="dxa"/>
            <w:tcBorders>
              <w:top w:val="single" w:sz="4" w:space="0" w:color="auto"/>
              <w:bottom w:val="single" w:sz="4" w:space="0" w:color="auto"/>
            </w:tcBorders>
            <w:vAlign w:val="center"/>
          </w:tcPr>
          <w:p w14:paraId="15FE46E5" w14:textId="03CEE1DF"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Cơ quan chủ trì soạn thảo tiếp thu và hoàn chỉnh tại Nghị định.</w:t>
            </w:r>
          </w:p>
        </w:tc>
      </w:tr>
      <w:tr w:rsidR="00DD3EE1" w:rsidRPr="00434039" w14:paraId="311FDBC6" w14:textId="77777777" w:rsidTr="00F275CD">
        <w:trPr>
          <w:jc w:val="center"/>
        </w:trPr>
        <w:tc>
          <w:tcPr>
            <w:tcW w:w="1656" w:type="dxa"/>
            <w:tcBorders>
              <w:top w:val="single" w:sz="4" w:space="0" w:color="auto"/>
              <w:bottom w:val="single" w:sz="4" w:space="0" w:color="auto"/>
            </w:tcBorders>
            <w:vAlign w:val="center"/>
          </w:tcPr>
          <w:p w14:paraId="5DBFB329"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1E491F10" w14:textId="3DD8D64F" w:rsidR="00DD3EE1" w:rsidRPr="00434039" w:rsidRDefault="00DD3EE1" w:rsidP="006D2407">
            <w:pPr>
              <w:shd w:val="clear" w:color="auto" w:fill="FFFFFF"/>
              <w:jc w:val="both"/>
              <w:rPr>
                <w:sz w:val="26"/>
                <w:szCs w:val="26"/>
              </w:rPr>
            </w:pPr>
            <w:r w:rsidRPr="00434039">
              <w:rPr>
                <w:sz w:val="26"/>
                <w:szCs w:val="26"/>
              </w:rPr>
              <w:t xml:space="preserve">Điểm c khoản 1 </w:t>
            </w:r>
            <w:r w:rsidRPr="00434039">
              <w:rPr>
                <w:sz w:val="26"/>
                <w:szCs w:val="26"/>
                <w:lang w:val="pt-BR"/>
              </w:rPr>
              <w:t>Điều 7</w:t>
            </w:r>
          </w:p>
        </w:tc>
        <w:tc>
          <w:tcPr>
            <w:tcW w:w="1401" w:type="dxa"/>
            <w:tcBorders>
              <w:top w:val="single" w:sz="4" w:space="0" w:color="auto"/>
              <w:bottom w:val="single" w:sz="4" w:space="0" w:color="auto"/>
            </w:tcBorders>
            <w:vAlign w:val="center"/>
          </w:tcPr>
          <w:p w14:paraId="76396341" w14:textId="0CA4A34C"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NHNN</w:t>
            </w:r>
          </w:p>
        </w:tc>
        <w:tc>
          <w:tcPr>
            <w:tcW w:w="5541" w:type="dxa"/>
            <w:tcBorders>
              <w:top w:val="single" w:sz="4" w:space="0" w:color="auto"/>
              <w:bottom w:val="single" w:sz="4" w:space="0" w:color="auto"/>
            </w:tcBorders>
            <w:vAlign w:val="center"/>
          </w:tcPr>
          <w:p w14:paraId="12A1A888" w14:textId="23196192" w:rsidR="00DD3EE1" w:rsidRPr="00434039" w:rsidRDefault="00DD3EE1" w:rsidP="006D2407">
            <w:pPr>
              <w:shd w:val="clear" w:color="auto" w:fill="FFFFFF"/>
              <w:jc w:val="both"/>
              <w:rPr>
                <w:sz w:val="26"/>
                <w:szCs w:val="26"/>
              </w:rPr>
            </w:pPr>
            <w:r w:rsidRPr="00434039">
              <w:rPr>
                <w:sz w:val="26"/>
                <w:szCs w:val="26"/>
              </w:rPr>
              <w:t>Đề nghị cân nhắc chỉnh sửa nội dung “</w:t>
            </w:r>
            <w:r w:rsidRPr="00434039">
              <w:rPr>
                <w:i/>
                <w:sz w:val="26"/>
                <w:szCs w:val="26"/>
              </w:rPr>
              <w:t xml:space="preserve">thực hiện các </w:t>
            </w:r>
            <w:r w:rsidRPr="00434039">
              <w:rPr>
                <w:i/>
                <w:sz w:val="26"/>
                <w:szCs w:val="26"/>
                <w:u w:val="single"/>
              </w:rPr>
              <w:t>quyền</w:t>
            </w:r>
            <w:r w:rsidRPr="00434039">
              <w:rPr>
                <w:i/>
                <w:sz w:val="26"/>
                <w:szCs w:val="26"/>
              </w:rPr>
              <w:t xml:space="preserve"> kèm theo (nếu có) cho chủ sở hữu trái phiếu”</w:t>
            </w:r>
            <w:r w:rsidRPr="00434039">
              <w:rPr>
                <w:sz w:val="26"/>
                <w:szCs w:val="26"/>
              </w:rPr>
              <w:t xml:space="preserve"> </w:t>
            </w:r>
            <w:r w:rsidRPr="00434039">
              <w:rPr>
                <w:sz w:val="26"/>
                <w:szCs w:val="26"/>
              </w:rPr>
              <w:lastRenderedPageBreak/>
              <w:t>thành “</w:t>
            </w:r>
            <w:r w:rsidRPr="00434039">
              <w:rPr>
                <w:i/>
                <w:sz w:val="26"/>
                <w:szCs w:val="26"/>
              </w:rPr>
              <w:t xml:space="preserve">thực hiện các </w:t>
            </w:r>
            <w:r w:rsidRPr="00434039">
              <w:rPr>
                <w:i/>
                <w:sz w:val="26"/>
                <w:szCs w:val="26"/>
                <w:u w:val="single"/>
              </w:rPr>
              <w:t>nghĩa vụ</w:t>
            </w:r>
            <w:r w:rsidRPr="00434039">
              <w:rPr>
                <w:i/>
                <w:sz w:val="26"/>
                <w:szCs w:val="26"/>
              </w:rPr>
              <w:t xml:space="preserve"> kèm theo (nếu có) đối với chủ sở hữu trái phiếu”</w:t>
            </w:r>
            <w:r w:rsidRPr="00434039">
              <w:rPr>
                <w:sz w:val="26"/>
                <w:szCs w:val="26"/>
              </w:rPr>
              <w:t xml:space="preserve"> để phù hợp với nội dung tên Điều 7; Tại điểm e khoản 1: đề nghị xem xét sửa cụm từ </w:t>
            </w:r>
            <w:r w:rsidRPr="00434039">
              <w:rPr>
                <w:i/>
                <w:sz w:val="26"/>
                <w:szCs w:val="26"/>
              </w:rPr>
              <w:t>“kế toán thống kê”</w:t>
            </w:r>
            <w:r w:rsidRPr="00434039">
              <w:rPr>
                <w:sz w:val="26"/>
                <w:szCs w:val="26"/>
              </w:rPr>
              <w:t xml:space="preserve"> cho phù hợp do không có quy định hiện hành về </w:t>
            </w:r>
            <w:r w:rsidRPr="00434039">
              <w:rPr>
                <w:i/>
                <w:sz w:val="26"/>
                <w:szCs w:val="26"/>
              </w:rPr>
              <w:t>“chế độ kế toán thống kê”</w:t>
            </w:r>
            <w:r w:rsidRPr="00434039">
              <w:rPr>
                <w:sz w:val="26"/>
                <w:szCs w:val="26"/>
              </w:rPr>
              <w:t xml:space="preserve">, không có định nghĩa/khái niệm </w:t>
            </w:r>
            <w:r w:rsidRPr="00434039">
              <w:rPr>
                <w:i/>
                <w:sz w:val="26"/>
                <w:szCs w:val="26"/>
              </w:rPr>
              <w:t>“kế toán thống kê”</w:t>
            </w:r>
            <w:r w:rsidRPr="00434039">
              <w:rPr>
                <w:sz w:val="26"/>
                <w:szCs w:val="26"/>
              </w:rPr>
              <w:t xml:space="preserve"> tại DTNĐ làm cơ sở để thực hiện.</w:t>
            </w:r>
          </w:p>
        </w:tc>
        <w:tc>
          <w:tcPr>
            <w:tcW w:w="4500" w:type="dxa"/>
            <w:tcBorders>
              <w:top w:val="single" w:sz="4" w:space="0" w:color="auto"/>
              <w:bottom w:val="single" w:sz="4" w:space="0" w:color="auto"/>
            </w:tcBorders>
            <w:vAlign w:val="center"/>
          </w:tcPr>
          <w:p w14:paraId="30D9A054"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lastRenderedPageBreak/>
              <w:t>Cơ quan chủ trì soạn thảo xin được giải trình như sau:</w:t>
            </w:r>
          </w:p>
          <w:p w14:paraId="0E2DD154" w14:textId="14791BE3" w:rsidR="00DD3EE1" w:rsidRPr="00434039" w:rsidRDefault="00DD3EE1" w:rsidP="006D2407">
            <w:pPr>
              <w:shd w:val="clear" w:color="auto" w:fill="FFFFFF"/>
              <w:jc w:val="both"/>
              <w:rPr>
                <w:rFonts w:eastAsia="Times New Roman"/>
                <w:bCs/>
                <w:iCs/>
                <w:sz w:val="26"/>
                <w:szCs w:val="26"/>
              </w:rPr>
            </w:pPr>
            <w:r w:rsidRPr="00434039">
              <w:rPr>
                <w:rFonts w:eastAsia="Times New Roman"/>
                <w:bCs/>
                <w:sz w:val="26"/>
                <w:szCs w:val="26"/>
              </w:rPr>
              <w:lastRenderedPageBreak/>
              <w:t xml:space="preserve">(i) Nội dung “thực hiện quyền” đối với trách nhiệm của doanh nghiệp phát hành được hiểu là </w:t>
            </w:r>
            <w:r w:rsidRPr="00434039">
              <w:rPr>
                <w:rFonts w:eastAsia="Times New Roman"/>
                <w:bCs/>
                <w:iCs/>
                <w:sz w:val="26"/>
                <w:szCs w:val="26"/>
              </w:rPr>
              <w:t>thực hiện các quyền cho chủ sở hữu trái phiếu theo điều kiện, điều khoản của trái phiếu.</w:t>
            </w:r>
          </w:p>
          <w:p w14:paraId="16805A2B"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iCs/>
                <w:sz w:val="26"/>
                <w:szCs w:val="26"/>
              </w:rPr>
              <w:t>(ii) Nội dung “Thực hiện chế độ quản lý tài chính, kế toán thống kê và kiểm toán…” đã bao hàm ý nghĩa “chế độ kế toán thống kê”.</w:t>
            </w:r>
          </w:p>
          <w:p w14:paraId="5ECB1CE1" w14:textId="12F729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Theo đó, cơ quan chủ trì soạn thảo xin được giữ nguyên các nội dung như tại dự thảo.</w:t>
            </w:r>
          </w:p>
        </w:tc>
      </w:tr>
      <w:tr w:rsidR="00DD3EE1" w:rsidRPr="00434039" w14:paraId="2864C805" w14:textId="77777777" w:rsidTr="00F275CD">
        <w:trPr>
          <w:jc w:val="center"/>
        </w:trPr>
        <w:tc>
          <w:tcPr>
            <w:tcW w:w="1656" w:type="dxa"/>
            <w:tcBorders>
              <w:top w:val="single" w:sz="4" w:space="0" w:color="auto"/>
              <w:bottom w:val="single" w:sz="4" w:space="0" w:color="auto"/>
            </w:tcBorders>
            <w:vAlign w:val="center"/>
          </w:tcPr>
          <w:p w14:paraId="3DF8202B"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2F6DDD2"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Điểm đ khoản 1 Điều 7</w:t>
            </w:r>
          </w:p>
        </w:tc>
        <w:tc>
          <w:tcPr>
            <w:tcW w:w="1401" w:type="dxa"/>
            <w:tcBorders>
              <w:top w:val="single" w:sz="4" w:space="0" w:color="auto"/>
              <w:bottom w:val="single" w:sz="4" w:space="0" w:color="auto"/>
            </w:tcBorders>
            <w:vAlign w:val="center"/>
          </w:tcPr>
          <w:p w14:paraId="03A8B715"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Kiểm toán Nhà nước</w:t>
            </w:r>
          </w:p>
        </w:tc>
        <w:tc>
          <w:tcPr>
            <w:tcW w:w="5541" w:type="dxa"/>
            <w:tcBorders>
              <w:top w:val="single" w:sz="4" w:space="0" w:color="auto"/>
              <w:bottom w:val="single" w:sz="4" w:space="0" w:color="auto"/>
            </w:tcBorders>
            <w:vAlign w:val="center"/>
          </w:tcPr>
          <w:p w14:paraId="7A84426B" w14:textId="5CE47674" w:rsidR="00DD3EE1" w:rsidRPr="00434039" w:rsidRDefault="00DD3EE1" w:rsidP="006D2407">
            <w:pPr>
              <w:shd w:val="clear" w:color="auto" w:fill="FFFFFF"/>
              <w:jc w:val="both"/>
              <w:rPr>
                <w:sz w:val="26"/>
                <w:szCs w:val="26"/>
                <w:lang w:val="pt-BR"/>
              </w:rPr>
            </w:pPr>
            <w:r w:rsidRPr="00434039">
              <w:rPr>
                <w:sz w:val="26"/>
                <w:szCs w:val="26"/>
              </w:rPr>
              <w:t>Tại điểm d khoản 1 Điều 7 quy định doanh nghiệp phát hành phải giải thích cho nhà đầu tư về các thông tin liên quan, đặc biệt là các rủi ro. Đề nghị nghiên cứu bổ sung yêu cầu về hình thức lưu trữ bằng chứng giải thích rủi ro. Cụ thể: Nhà đầu tư, cá nhân cần ký xác nhận riêng với nội dung rủi ro cụ thể của đợt trái phiếu (không chung với hồ sơ mua) để làm cơ sở giải quyết tranh chấp, đồng thời nâng cao trách nhiệm của doanh nghiệp trong việc cảnh báo.</w:t>
            </w:r>
          </w:p>
        </w:tc>
        <w:tc>
          <w:tcPr>
            <w:tcW w:w="4500" w:type="dxa"/>
            <w:tcBorders>
              <w:top w:val="single" w:sz="4" w:space="0" w:color="auto"/>
              <w:bottom w:val="single" w:sz="4" w:space="0" w:color="auto"/>
            </w:tcBorders>
            <w:vAlign w:val="center"/>
          </w:tcPr>
          <w:p w14:paraId="4E8ED6A7"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Về vấn đề này, Cơ quan chủ trì soạn thảo thấy rằng, tại khoản 4 Điều 9 (Trách nhiệm của nhà đầu tư mua trái phiếu) đã quy định rõ: nhà đầu tư phải hiểu rõ về các rủi ro phát sinh trong việc mua, giao dịch, chuyển nhượng trái phiếu; hiểu rõ và tuân thủ quy định về đối tượng nhà đầu tư tham gia mua, giao dịch, chuyển nhượng trái phiếu doanh nghiệp riêng lẻ theo quy định tại pháp luật chứng khoán, pháp luật doanh nghiệp và quy định tại Nghị định này; tự đánh giá, tự chịu trách nhiệm về quyết định đầu tư của mình và tự chịu các rủi ro phát sinh trong việc đầu tư và giao dịch trái phiếu.</w:t>
            </w:r>
          </w:p>
          <w:p w14:paraId="58CDA21A" w14:textId="77777777" w:rsidR="00DD3EE1" w:rsidRPr="00434039" w:rsidRDefault="00DD3EE1" w:rsidP="006D2407">
            <w:pPr>
              <w:shd w:val="clear" w:color="auto" w:fill="FFFFFF"/>
              <w:jc w:val="both"/>
              <w:rPr>
                <w:rFonts w:eastAsia="Times New Roman"/>
                <w:bCs/>
                <w:sz w:val="26"/>
                <w:szCs w:val="26"/>
              </w:rPr>
            </w:pPr>
            <w:r w:rsidRPr="00434039">
              <w:rPr>
                <w:rFonts w:eastAsia="Times New Roman"/>
                <w:bCs/>
                <w:sz w:val="26"/>
                <w:szCs w:val="26"/>
              </w:rPr>
              <w:t xml:space="preserve">Đồng thời quy định: Trước khi mua trái phiếu (cả trên thị trường sơ cấp và thứ cấp), nhà đầu tư chứng khoán chuyên nghiệp là cá nhân phải ký văn bản xác nhận đã thực hiện các quy định về trách nhiệm nêu trên và tự chịu trách nhiệm về </w:t>
            </w:r>
            <w:r w:rsidRPr="00434039">
              <w:rPr>
                <w:rFonts w:eastAsia="Times New Roman"/>
                <w:bCs/>
                <w:sz w:val="26"/>
                <w:szCs w:val="26"/>
              </w:rPr>
              <w:lastRenderedPageBreak/>
              <w:t xml:space="preserve">quyết định mua trái phiếu của mình sau khi ký văn bản xác nhận. </w:t>
            </w:r>
          </w:p>
          <w:p w14:paraId="3EF50000" w14:textId="6F63362A" w:rsidR="00DD3EE1" w:rsidRPr="00434039" w:rsidRDefault="00DD3EE1" w:rsidP="006D2407">
            <w:pPr>
              <w:pStyle w:val="Header"/>
              <w:shd w:val="clear" w:color="auto" w:fill="FFFFFF"/>
              <w:jc w:val="both"/>
              <w:rPr>
                <w:iCs/>
                <w:sz w:val="26"/>
                <w:szCs w:val="26"/>
                <w:lang w:val="en-US"/>
              </w:rPr>
            </w:pPr>
            <w:r w:rsidRPr="00434039">
              <w:rPr>
                <w:rFonts w:eastAsia="Times New Roman"/>
                <w:bCs/>
                <w:sz w:val="26"/>
                <w:szCs w:val="26"/>
              </w:rPr>
              <w:t xml:space="preserve">Với quy định trên, nhà đầu tư đã ký xác nhận về việc hiểu rõ và chấp nhận các rủi ro, tự quyết định đầu tư. </w:t>
            </w:r>
            <w:r w:rsidRPr="00434039">
              <w:rPr>
                <w:iCs/>
                <w:sz w:val="26"/>
                <w:szCs w:val="26"/>
              </w:rPr>
              <w:t xml:space="preserve"> </w:t>
            </w:r>
            <w:r w:rsidRPr="00434039">
              <w:rPr>
                <w:iCs/>
                <w:sz w:val="26"/>
                <w:szCs w:val="26"/>
                <w:lang w:val="en-US"/>
              </w:rPr>
              <w:t xml:space="preserve">Tại dự thảo cũng quy định rõ </w:t>
            </w:r>
            <w:r w:rsidRPr="00434039">
              <w:rPr>
                <w:iCs/>
                <w:sz w:val="26"/>
                <w:szCs w:val="26"/>
              </w:rPr>
              <w:t xml:space="preserve">văn bản </w:t>
            </w:r>
            <w:r w:rsidRPr="00434039">
              <w:rPr>
                <w:iCs/>
                <w:sz w:val="26"/>
                <w:szCs w:val="26"/>
                <w:lang w:val="en-US"/>
              </w:rPr>
              <w:t xml:space="preserve">ký </w:t>
            </w:r>
            <w:r w:rsidRPr="00434039">
              <w:rPr>
                <w:iCs/>
                <w:sz w:val="26"/>
                <w:szCs w:val="26"/>
              </w:rPr>
              <w:t>xác nhận được lưu trữ</w:t>
            </w:r>
            <w:r w:rsidRPr="00434039">
              <w:rPr>
                <w:iCs/>
                <w:sz w:val="26"/>
                <w:szCs w:val="26"/>
                <w:lang w:val="en-US"/>
              </w:rPr>
              <w:t xml:space="preserve"> </w:t>
            </w:r>
            <w:r w:rsidRPr="00434039">
              <w:rPr>
                <w:iCs/>
                <w:sz w:val="26"/>
                <w:szCs w:val="26"/>
              </w:rPr>
              <w:t>theo quy định của pháp luật</w:t>
            </w:r>
            <w:r w:rsidRPr="00434039">
              <w:rPr>
                <w:iCs/>
                <w:sz w:val="26"/>
                <w:szCs w:val="26"/>
                <w:lang w:val="en-US"/>
              </w:rPr>
              <w:t>, do vậy có thể làm cơ sở cho giải quyết tranh chấp nếu có giữa doanh nghiệp phát hành và nhà đầu tư.</w:t>
            </w:r>
          </w:p>
        </w:tc>
      </w:tr>
      <w:tr w:rsidR="00DD3EE1" w:rsidRPr="00434039" w14:paraId="0D050B13" w14:textId="77777777" w:rsidTr="00F275CD">
        <w:trPr>
          <w:jc w:val="center"/>
        </w:trPr>
        <w:tc>
          <w:tcPr>
            <w:tcW w:w="1656" w:type="dxa"/>
            <w:tcBorders>
              <w:top w:val="single" w:sz="4" w:space="0" w:color="auto"/>
              <w:bottom w:val="single" w:sz="4" w:space="0" w:color="auto"/>
            </w:tcBorders>
            <w:vAlign w:val="center"/>
          </w:tcPr>
          <w:p w14:paraId="3D5A1E71" w14:textId="77777777" w:rsidR="00DD3EE1" w:rsidRPr="00434039" w:rsidRDefault="00DD3EE1"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54E987C"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Khoản 2 Điều 7</w:t>
            </w:r>
          </w:p>
        </w:tc>
        <w:tc>
          <w:tcPr>
            <w:tcW w:w="1401" w:type="dxa"/>
            <w:tcBorders>
              <w:top w:val="single" w:sz="4" w:space="0" w:color="auto"/>
              <w:bottom w:val="single" w:sz="4" w:space="0" w:color="auto"/>
            </w:tcBorders>
            <w:vAlign w:val="center"/>
          </w:tcPr>
          <w:p w14:paraId="733CB92A" w14:textId="77777777" w:rsidR="00DD3EE1" w:rsidRPr="00434039" w:rsidDel="00C239B6" w:rsidRDefault="00DD3EE1" w:rsidP="006D2407">
            <w:pPr>
              <w:shd w:val="clear" w:color="auto" w:fill="FFFFFF"/>
              <w:jc w:val="both"/>
              <w:rPr>
                <w:rFonts w:eastAsia="Times New Roman"/>
                <w:bCs/>
                <w:iCs/>
                <w:sz w:val="26"/>
                <w:szCs w:val="26"/>
              </w:rPr>
            </w:pPr>
            <w:r w:rsidRPr="00434039">
              <w:rPr>
                <w:rFonts w:eastAsia="Times New Roman"/>
                <w:bCs/>
                <w:sz w:val="26"/>
                <w:szCs w:val="26"/>
              </w:rPr>
              <w:t>Kiểm toán Nhà nước</w:t>
            </w:r>
          </w:p>
        </w:tc>
        <w:tc>
          <w:tcPr>
            <w:tcW w:w="5541" w:type="dxa"/>
            <w:tcBorders>
              <w:top w:val="single" w:sz="4" w:space="0" w:color="auto"/>
              <w:bottom w:val="single" w:sz="4" w:space="0" w:color="auto"/>
            </w:tcBorders>
            <w:vAlign w:val="center"/>
          </w:tcPr>
          <w:p w14:paraId="4E990753" w14:textId="0587C747" w:rsidR="00DD3EE1" w:rsidRPr="00434039" w:rsidRDefault="00DD3EE1" w:rsidP="006D2407">
            <w:pPr>
              <w:shd w:val="clear" w:color="auto" w:fill="FFFFFF"/>
              <w:jc w:val="both"/>
              <w:rPr>
                <w:sz w:val="26"/>
                <w:szCs w:val="26"/>
              </w:rPr>
            </w:pPr>
            <w:r w:rsidRPr="00434039">
              <w:rPr>
                <w:sz w:val="26"/>
                <w:szCs w:val="26"/>
              </w:rPr>
              <w:t>- Khoản 2 Điều 7  dự thảo Nghị định quy định về trách nhiệm của Hội đồng quản trị, Đại hội đồng cổ đông, Hội đồng thành viên, Chủ tịch công ty, chủ sở hữu doanh nghiệp phát hành.</w:t>
            </w:r>
          </w:p>
          <w:p w14:paraId="5FBADCB5" w14:textId="7A9CE4BB" w:rsidR="00DD3EE1" w:rsidRPr="00434039" w:rsidRDefault="00DD3EE1" w:rsidP="006D2407">
            <w:pPr>
              <w:shd w:val="clear" w:color="auto" w:fill="FFFFFF"/>
              <w:jc w:val="both"/>
              <w:rPr>
                <w:sz w:val="26"/>
                <w:szCs w:val="26"/>
              </w:rPr>
            </w:pPr>
            <w:r w:rsidRPr="00434039">
              <w:rPr>
                <w:sz w:val="26"/>
                <w:szCs w:val="26"/>
              </w:rPr>
              <w:t>- Khoản 2 Điều 13  dự thảo Nghị định  quy định: “Cấp có thẩm quyền phê duyệt, chấp thuận phương án phát hành trái phiếu là cấp có thầm quyển phê duyệt, chấp thuận phương án mua lại trái phiếu trước hạn hoặc hoán đổi trái phiếu, ngoại trừ trường hợp bắt buộc mua lại trái phiếu trước hạn theo quy định tại điểm b khoản 3 Điều này”.</w:t>
            </w:r>
          </w:p>
          <w:p w14:paraId="1EB1F8A1" w14:textId="2E3F094F" w:rsidR="00DD3EE1" w:rsidRPr="00434039" w:rsidRDefault="00DD3EE1" w:rsidP="006D2407">
            <w:pPr>
              <w:shd w:val="clear" w:color="auto" w:fill="FFFFFF"/>
              <w:jc w:val="both"/>
              <w:rPr>
                <w:sz w:val="26"/>
                <w:szCs w:val="26"/>
                <w:lang w:val="pt-BR"/>
              </w:rPr>
            </w:pPr>
            <w:r w:rsidRPr="00434039">
              <w:rPr>
                <w:sz w:val="26"/>
                <w:szCs w:val="26"/>
              </w:rPr>
              <w:t>Đề nghị nghiên cứu bổ sung trách nhiệm phê duyệt, chấp thuận phương án mua lại trái phiếu trước hạn hoặc hoán đổi trái phiếu, ngoại trừ trường hợp bắt buộc mua lại trái phiếu trước hạn để phù hợp với quy định tại điểm b khoản 3 Điều 13 dự thảo Nghị định.</w:t>
            </w:r>
          </w:p>
        </w:tc>
        <w:tc>
          <w:tcPr>
            <w:tcW w:w="4500" w:type="dxa"/>
            <w:tcBorders>
              <w:top w:val="single" w:sz="4" w:space="0" w:color="auto"/>
              <w:bottom w:val="single" w:sz="4" w:space="0" w:color="auto"/>
            </w:tcBorders>
            <w:vAlign w:val="center"/>
          </w:tcPr>
          <w:p w14:paraId="2C9BE90B" w14:textId="22AE1C7C"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xin được tiếp thu, chỉnh sửa tại khoản 2 Điều 7 dự thảo Nghị định.</w:t>
            </w:r>
          </w:p>
        </w:tc>
      </w:tr>
      <w:tr w:rsidR="00DD3EE1" w:rsidRPr="00434039" w14:paraId="25E58E0D" w14:textId="77777777" w:rsidTr="00F275CD">
        <w:trPr>
          <w:jc w:val="center"/>
        </w:trPr>
        <w:tc>
          <w:tcPr>
            <w:tcW w:w="1656" w:type="dxa"/>
            <w:tcBorders>
              <w:top w:val="single" w:sz="4" w:space="0" w:color="auto"/>
              <w:bottom w:val="single" w:sz="4" w:space="0" w:color="auto"/>
            </w:tcBorders>
            <w:vAlign w:val="center"/>
          </w:tcPr>
          <w:p w14:paraId="158697AB" w14:textId="77777777" w:rsidR="00DD3EE1" w:rsidRPr="00434039" w:rsidRDefault="00DD3EE1" w:rsidP="006D2407">
            <w:pPr>
              <w:numPr>
                <w:ilvl w:val="0"/>
                <w:numId w:val="1"/>
              </w:numPr>
              <w:jc w:val="center"/>
              <w:rPr>
                <w:sz w:val="26"/>
                <w:szCs w:val="26"/>
              </w:rPr>
            </w:pPr>
          </w:p>
        </w:tc>
        <w:tc>
          <w:tcPr>
            <w:tcW w:w="1927" w:type="dxa"/>
            <w:vMerge w:val="restart"/>
            <w:tcBorders>
              <w:top w:val="single" w:sz="4" w:space="0" w:color="auto"/>
            </w:tcBorders>
            <w:vAlign w:val="center"/>
          </w:tcPr>
          <w:p w14:paraId="3033426C"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Điểm b Khoản 2 Điều 7</w:t>
            </w:r>
          </w:p>
          <w:p w14:paraId="677544B3" w14:textId="43FF9D46"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18D96F1B" w14:textId="77777777" w:rsidR="00DD3EE1" w:rsidRPr="00434039" w:rsidDel="00C239B6" w:rsidRDefault="00DD3EE1" w:rsidP="006D2407">
            <w:pPr>
              <w:shd w:val="clear" w:color="auto" w:fill="FFFFFF"/>
              <w:jc w:val="both"/>
              <w:rPr>
                <w:rFonts w:eastAsia="Times New Roman"/>
                <w:bCs/>
                <w:iCs/>
                <w:sz w:val="26"/>
                <w:szCs w:val="26"/>
              </w:rPr>
            </w:pPr>
            <w:r w:rsidRPr="00434039">
              <w:rPr>
                <w:rFonts w:eastAsia="Times New Roman"/>
                <w:bCs/>
                <w:iCs/>
                <w:sz w:val="26"/>
                <w:szCs w:val="26"/>
              </w:rPr>
              <w:t>Hiệp hội Ngân hàng</w:t>
            </w:r>
          </w:p>
        </w:tc>
        <w:tc>
          <w:tcPr>
            <w:tcW w:w="5541" w:type="dxa"/>
            <w:tcBorders>
              <w:top w:val="single" w:sz="4" w:space="0" w:color="auto"/>
              <w:bottom w:val="single" w:sz="4" w:space="0" w:color="auto"/>
            </w:tcBorders>
            <w:vAlign w:val="center"/>
          </w:tcPr>
          <w:p w14:paraId="68881DBF" w14:textId="45C1FE11" w:rsidR="00DD3EE1" w:rsidRPr="00434039" w:rsidRDefault="00DD3EE1" w:rsidP="006D2407">
            <w:pPr>
              <w:shd w:val="clear" w:color="auto" w:fill="FFFFFF"/>
              <w:jc w:val="both"/>
              <w:rPr>
                <w:sz w:val="26"/>
                <w:szCs w:val="26"/>
                <w:lang w:val="pt-BR"/>
              </w:rPr>
            </w:pPr>
            <w:r w:rsidRPr="00434039">
              <w:rPr>
                <w:sz w:val="26"/>
                <w:szCs w:val="26"/>
              </w:rPr>
              <w:t xml:space="preserve">Tại NHTM, việc theo dõi, quản lý, giám sát việc huy động, sử dụng vốn từ trái phiếu sẽ được phân cấp, ủy quyền cho các cấp Ban điều hành, phù hợp với quy chế hoạt động của NHTM. Do vậy, đề nghị chuyển quy định tại Điểm b Khoản 2 Điều 7 này lên khoản 1 Điều 7 thuộc trách nhiệm của doanh nghiệp phát hành thay vì Hội đồng quản trị. Trường hợp </w:t>
            </w:r>
            <w:r w:rsidRPr="00434039">
              <w:rPr>
                <w:sz w:val="26"/>
                <w:szCs w:val="26"/>
              </w:rPr>
              <w:lastRenderedPageBreak/>
              <w:t>vẫn quy định tại khoản 2 Điều 7, để nghị bổ sung thêm như sau: “</w:t>
            </w:r>
            <w:r w:rsidRPr="00434039">
              <w:rPr>
                <w:i/>
                <w:sz w:val="26"/>
                <w:szCs w:val="26"/>
              </w:rPr>
              <w:t xml:space="preserve">Hội đồng quản trị, Đại hội đồng cổ đông, Hội đồng thành viên, Chủ tịch công ty, chủ sở hữu doanh nghiệp phát hành có trách nhiệm </w:t>
            </w:r>
            <w:r w:rsidRPr="00434039">
              <w:rPr>
                <w:bCs/>
                <w:i/>
                <w:sz w:val="26"/>
                <w:szCs w:val="26"/>
                <w:u w:val="single"/>
              </w:rPr>
              <w:t>hoặc cấp có thẩm quyền của doanh nghiệp phát hành</w:t>
            </w:r>
            <w:r w:rsidRPr="00434039">
              <w:rPr>
                <w:i/>
                <w:sz w:val="26"/>
                <w:szCs w:val="26"/>
              </w:rPr>
              <w:t xml:space="preserve">:…” </w:t>
            </w:r>
          </w:p>
        </w:tc>
        <w:tc>
          <w:tcPr>
            <w:tcW w:w="4500" w:type="dxa"/>
            <w:tcBorders>
              <w:top w:val="single" w:sz="4" w:space="0" w:color="auto"/>
              <w:bottom w:val="single" w:sz="4" w:space="0" w:color="auto"/>
            </w:tcBorders>
            <w:vAlign w:val="center"/>
          </w:tcPr>
          <w:p w14:paraId="0C878D41" w14:textId="4C21DC0C" w:rsidR="00DD3EE1" w:rsidRPr="00434039" w:rsidRDefault="00DD3EE1" w:rsidP="006D2407">
            <w:pPr>
              <w:shd w:val="clear" w:color="auto" w:fill="FFFFFF"/>
              <w:jc w:val="both"/>
              <w:rPr>
                <w:sz w:val="26"/>
                <w:szCs w:val="26"/>
                <w:lang w:val="pt-BR"/>
              </w:rPr>
            </w:pPr>
            <w:r w:rsidRPr="00434039">
              <w:rPr>
                <w:sz w:val="26"/>
                <w:szCs w:val="26"/>
                <w:lang w:val="pt-BR"/>
              </w:rPr>
              <w:lastRenderedPageBreak/>
              <w:t>Về vấn đề này, Cơ quan chủ trì soạn thảo thấy rằng,</w:t>
            </w:r>
            <w:r w:rsidRPr="00434039">
              <w:rPr>
                <w:sz w:val="26"/>
                <w:szCs w:val="26"/>
              </w:rPr>
              <w:t xml:space="preserve"> </w:t>
            </w:r>
            <w:r w:rsidRPr="00434039">
              <w:rPr>
                <w:sz w:val="26"/>
                <w:szCs w:val="26"/>
                <w:lang w:val="pt-BR"/>
              </w:rPr>
              <w:t xml:space="preserve">Hội đồng quản trị, Đại hội đồng cổ đông, Hội đồng thành viên, Chủ tịch công ty, chủ sở hữu doanh nghiệp phát hành có thẩm quyền chấp thuận, thông qua phương án phát hành, phương án sử dụng vốn từ đợt phát hành, do vậy, </w:t>
            </w:r>
            <w:r w:rsidRPr="00434039">
              <w:rPr>
                <w:sz w:val="26"/>
                <w:szCs w:val="26"/>
                <w:lang w:val="pt-BR"/>
              </w:rPr>
              <w:lastRenderedPageBreak/>
              <w:t>phải có trách nhiệm theo dõi, quản lý, giám sát việc huy động, sử dụng vốn của doanh nghiệp. Quy định tại dự thảo nhằm đề cao trách nhiệm của Hội đồng quản trị, Đại hội đồng cổ đông, Hội đồng thành viên, Chủ tịch công ty, chủ sở hữu doanh nghiệp phát hành trong hoạt động chào bán huy động, sử dụng vốn huy động của doanh nghiệp.</w:t>
            </w:r>
          </w:p>
          <w:p w14:paraId="48EA1867" w14:textId="47429FAD" w:rsidR="00DD3EE1" w:rsidRPr="00434039" w:rsidRDefault="00DD3EE1" w:rsidP="006D2407">
            <w:pPr>
              <w:shd w:val="clear" w:color="auto" w:fill="FFFFFF"/>
              <w:jc w:val="both"/>
              <w:rPr>
                <w:sz w:val="26"/>
                <w:szCs w:val="26"/>
                <w:lang w:val="pt-BR"/>
              </w:rPr>
            </w:pPr>
            <w:r w:rsidRPr="00434039">
              <w:rPr>
                <w:sz w:val="26"/>
                <w:szCs w:val="26"/>
                <w:lang w:val="pt-BR"/>
              </w:rPr>
              <w:t>Đối với cơ chế thực hiện theo dõi, quản lý, giám sát (trực tiếp hay gián tiếp qua việc phân cấp, ủy quyền cho ban điều hành) việc huy động, sử dụng vốn của Hội đồng quản trị, Hội đồng thành viên, Chủ tịch công ty, chủ sở hữu doanh nghiệp phát hành, có thể thực hiện theo Điều lệ của Công ty trong trong trường hợp Điều lệ có quy định. Tuy nhiên, trong trường hợp được ủy quyền, Ban điều hành chịu trách nhiệm trước tổ chức, cá nhân ủy quyền trong phạm vi ủy quyền còn Hội đồng quản trị, Hội đồng thành viên, Chủ tịch công ty, chủ sở hữu doanh nghiệp phát hành phải chịu trách nhiệm trước pháp luật, trước nhà đầu tư trong hoạt động chào bán, sử dụng vốn từ trái phiếu của doanh nghiệp.</w:t>
            </w:r>
          </w:p>
        </w:tc>
      </w:tr>
      <w:tr w:rsidR="00DD3EE1" w:rsidRPr="00434039" w14:paraId="48F06F5A" w14:textId="77777777" w:rsidTr="00F275CD">
        <w:trPr>
          <w:jc w:val="center"/>
        </w:trPr>
        <w:tc>
          <w:tcPr>
            <w:tcW w:w="1656" w:type="dxa"/>
            <w:tcBorders>
              <w:top w:val="single" w:sz="4" w:space="0" w:color="auto"/>
              <w:bottom w:val="single" w:sz="4" w:space="0" w:color="auto"/>
            </w:tcBorders>
            <w:vAlign w:val="center"/>
          </w:tcPr>
          <w:p w14:paraId="728752C0" w14:textId="77777777" w:rsidR="00DD3EE1" w:rsidRPr="00434039" w:rsidRDefault="00DD3EE1" w:rsidP="006D2407">
            <w:pPr>
              <w:numPr>
                <w:ilvl w:val="0"/>
                <w:numId w:val="1"/>
              </w:numPr>
              <w:jc w:val="center"/>
              <w:rPr>
                <w:sz w:val="26"/>
                <w:szCs w:val="26"/>
              </w:rPr>
            </w:pPr>
          </w:p>
        </w:tc>
        <w:tc>
          <w:tcPr>
            <w:tcW w:w="1927" w:type="dxa"/>
            <w:vMerge/>
            <w:tcBorders>
              <w:bottom w:val="single" w:sz="4" w:space="0" w:color="auto"/>
            </w:tcBorders>
            <w:vAlign w:val="center"/>
          </w:tcPr>
          <w:p w14:paraId="4C7E7B46" w14:textId="66539976"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2B4BF915"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MB</w:t>
            </w:r>
          </w:p>
        </w:tc>
        <w:tc>
          <w:tcPr>
            <w:tcW w:w="5541" w:type="dxa"/>
            <w:tcBorders>
              <w:top w:val="single" w:sz="4" w:space="0" w:color="auto"/>
              <w:bottom w:val="single" w:sz="4" w:space="0" w:color="auto"/>
            </w:tcBorders>
            <w:vAlign w:val="center"/>
          </w:tcPr>
          <w:p w14:paraId="1C9F6D81" w14:textId="77777777" w:rsidR="00DD3EE1" w:rsidRPr="00434039" w:rsidRDefault="00DD3EE1" w:rsidP="006D2407">
            <w:pPr>
              <w:tabs>
                <w:tab w:val="left" w:pos="900"/>
                <w:tab w:val="left" w:pos="990"/>
              </w:tabs>
              <w:jc w:val="both"/>
              <w:rPr>
                <w:i/>
                <w:iCs/>
                <w:sz w:val="26"/>
                <w:szCs w:val="26"/>
              </w:rPr>
            </w:pPr>
            <w:r w:rsidRPr="00434039">
              <w:rPr>
                <w:bCs/>
                <w:sz w:val="26"/>
                <w:szCs w:val="26"/>
              </w:rPr>
              <w:t>Đề xuất</w:t>
            </w:r>
            <w:r w:rsidRPr="00434039">
              <w:rPr>
                <w:sz w:val="26"/>
                <w:szCs w:val="26"/>
              </w:rPr>
              <w:t xml:space="preserve"> điều chỉnh thành: </w:t>
            </w:r>
            <w:r w:rsidRPr="00434039">
              <w:rPr>
                <w:i/>
                <w:iCs/>
                <w:sz w:val="26"/>
                <w:szCs w:val="26"/>
              </w:rPr>
              <w:t xml:space="preserve">Hội đồng quản trị có cơ chế theo dõi, quản lý, giám sát việc huy động, sử dụng vốn từ đợt chào bán trái phiếu đúng mục đích phát hành, tình hình sử dụng vốn đã được cấp có thẩm quyền phê duyệt, chấp thuận, nội dung công bố, cung cấp thông tin cho nhà đầu tư; quản lý, giám sát việc thanh toán lãi, gốc trái phiếu theo </w:t>
            </w:r>
            <w:r w:rsidRPr="00434039">
              <w:rPr>
                <w:i/>
                <w:iCs/>
                <w:sz w:val="26"/>
                <w:szCs w:val="26"/>
              </w:rPr>
              <w:lastRenderedPageBreak/>
              <w:t>thẩm quyền quy định tại Nghị định này và Điều lệ công ty.</w:t>
            </w:r>
          </w:p>
          <w:p w14:paraId="2B389D4B" w14:textId="77777777" w:rsidR="00DD3EE1" w:rsidRPr="00434039" w:rsidRDefault="00DD3EE1" w:rsidP="006D2407">
            <w:pPr>
              <w:tabs>
                <w:tab w:val="left" w:pos="900"/>
                <w:tab w:val="left" w:pos="990"/>
              </w:tabs>
              <w:jc w:val="both"/>
              <w:rPr>
                <w:sz w:val="26"/>
                <w:szCs w:val="26"/>
              </w:rPr>
            </w:pPr>
            <w:r w:rsidRPr="00434039">
              <w:rPr>
                <w:bCs/>
                <w:sz w:val="26"/>
                <w:szCs w:val="26"/>
              </w:rPr>
              <w:t xml:space="preserve">Lý do: </w:t>
            </w:r>
            <w:r w:rsidRPr="00434039">
              <w:rPr>
                <w:sz w:val="26"/>
                <w:szCs w:val="26"/>
              </w:rPr>
              <w:t>Cho phép HĐQT giao/ủy quyền việc thực thi các cơ chế đã được HĐQT phê duyệt.</w:t>
            </w:r>
          </w:p>
        </w:tc>
        <w:tc>
          <w:tcPr>
            <w:tcW w:w="4500" w:type="dxa"/>
            <w:tcBorders>
              <w:top w:val="single" w:sz="4" w:space="0" w:color="auto"/>
              <w:bottom w:val="single" w:sz="4" w:space="0" w:color="auto"/>
            </w:tcBorders>
            <w:vAlign w:val="center"/>
          </w:tcPr>
          <w:p w14:paraId="36DB720E" w14:textId="77777777" w:rsidR="00DD3EE1" w:rsidRPr="00434039" w:rsidRDefault="00DD3EE1" w:rsidP="006D2407">
            <w:pPr>
              <w:shd w:val="clear" w:color="auto" w:fill="FFFFFF"/>
              <w:jc w:val="both"/>
              <w:rPr>
                <w:sz w:val="26"/>
                <w:szCs w:val="26"/>
                <w:lang w:val="vi-VN"/>
              </w:rPr>
            </w:pPr>
            <w:r w:rsidRPr="00434039">
              <w:rPr>
                <w:sz w:val="26"/>
                <w:szCs w:val="26"/>
                <w:lang w:val="vi-VN"/>
              </w:rPr>
              <w:lastRenderedPageBreak/>
              <w:t>Cơ quan chủ trì soạn thảo làm rõ thêm như sau:</w:t>
            </w:r>
          </w:p>
          <w:p w14:paraId="35F71F43" w14:textId="36E54186" w:rsidR="00DD3EE1" w:rsidRPr="00434039" w:rsidRDefault="00DD3EE1" w:rsidP="006D2407">
            <w:pPr>
              <w:shd w:val="clear" w:color="auto" w:fill="FFFFFF"/>
              <w:jc w:val="both"/>
              <w:rPr>
                <w:sz w:val="26"/>
                <w:szCs w:val="26"/>
                <w:lang w:val="vi-VN"/>
              </w:rPr>
            </w:pPr>
            <w:r w:rsidRPr="00434039">
              <w:rPr>
                <w:sz w:val="26"/>
                <w:szCs w:val="26"/>
                <w:lang w:val="vi-VN"/>
              </w:rPr>
              <w:t xml:space="preserve">Quy định như tại dự thảo nhằm đảm bảo quy định trách nhiệm rõ ràng cho các chủ thể trong </w:t>
            </w:r>
            <w:r w:rsidRPr="00434039">
              <w:rPr>
                <w:iCs/>
                <w:sz w:val="26"/>
                <w:szCs w:val="26"/>
              </w:rPr>
              <w:t>theo dõi, quản lý, giám sát việc huy động, sử dụng vốn từ đợt chào bán trái phiếu đúng mục đích phát hành</w:t>
            </w:r>
            <w:r w:rsidRPr="00434039">
              <w:rPr>
                <w:iCs/>
                <w:sz w:val="26"/>
                <w:szCs w:val="26"/>
                <w:lang w:val="vi-VN"/>
              </w:rPr>
              <w:t>. C</w:t>
            </w:r>
            <w:r w:rsidRPr="00434039">
              <w:rPr>
                <w:iCs/>
                <w:sz w:val="26"/>
                <w:szCs w:val="26"/>
              </w:rPr>
              <w:t xml:space="preserve">ấp </w:t>
            </w:r>
            <w:r w:rsidRPr="00434039">
              <w:rPr>
                <w:iCs/>
                <w:sz w:val="26"/>
                <w:szCs w:val="26"/>
              </w:rPr>
              <w:lastRenderedPageBreak/>
              <w:t>có thẩm quyền phê duyệt, chấp thuận</w:t>
            </w:r>
            <w:r w:rsidRPr="00434039">
              <w:rPr>
                <w:iCs/>
                <w:sz w:val="26"/>
                <w:szCs w:val="26"/>
                <w:lang w:val="vi-VN"/>
              </w:rPr>
              <w:t xml:space="preserve"> phương án phát hành có trách nhiệm</w:t>
            </w:r>
            <w:r w:rsidRPr="00434039">
              <w:rPr>
                <w:iCs/>
                <w:sz w:val="26"/>
                <w:szCs w:val="26"/>
              </w:rPr>
              <w:t xml:space="preserve"> theo dõi, quản lý, giám sát việc huy động, sử dụng vốn từ đợt chào bán trái phiếu đúng mục đích phát hành</w:t>
            </w:r>
            <w:r w:rsidRPr="00434039">
              <w:rPr>
                <w:iCs/>
                <w:sz w:val="26"/>
                <w:szCs w:val="26"/>
                <w:lang w:val="vi-VN"/>
              </w:rPr>
              <w:t>.</w:t>
            </w:r>
          </w:p>
        </w:tc>
      </w:tr>
      <w:tr w:rsidR="00DD3EE1" w:rsidRPr="00434039" w14:paraId="77EA88A9" w14:textId="77777777" w:rsidTr="00F275CD">
        <w:trPr>
          <w:jc w:val="center"/>
        </w:trPr>
        <w:tc>
          <w:tcPr>
            <w:tcW w:w="1656" w:type="dxa"/>
            <w:tcBorders>
              <w:top w:val="single" w:sz="4" w:space="0" w:color="auto"/>
              <w:bottom w:val="single" w:sz="4" w:space="0" w:color="auto"/>
            </w:tcBorders>
            <w:vAlign w:val="center"/>
          </w:tcPr>
          <w:p w14:paraId="4AEC99CD" w14:textId="77777777" w:rsidR="00DD3EE1" w:rsidRPr="00434039" w:rsidRDefault="00DD3EE1" w:rsidP="006D2407">
            <w:pPr>
              <w:numPr>
                <w:ilvl w:val="0"/>
                <w:numId w:val="1"/>
              </w:numPr>
              <w:jc w:val="center"/>
              <w:rPr>
                <w:sz w:val="26"/>
                <w:szCs w:val="26"/>
              </w:rPr>
            </w:pPr>
          </w:p>
        </w:tc>
        <w:tc>
          <w:tcPr>
            <w:tcW w:w="1927" w:type="dxa"/>
            <w:vMerge w:val="restart"/>
            <w:tcBorders>
              <w:top w:val="single" w:sz="4" w:space="0" w:color="auto"/>
            </w:tcBorders>
            <w:vAlign w:val="center"/>
          </w:tcPr>
          <w:p w14:paraId="514BC1C0"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Khoản 3 Điều 7</w:t>
            </w:r>
          </w:p>
          <w:p w14:paraId="71D51999" w14:textId="7BC531A1"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4E31B2C8" w14:textId="74488546"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Hiệp hội Ngân hàng;</w:t>
            </w:r>
          </w:p>
          <w:p w14:paraId="1743F167" w14:textId="41616B89" w:rsidR="00DD3EE1" w:rsidRPr="00434039" w:rsidRDefault="00DD3EE1" w:rsidP="006D2407">
            <w:pPr>
              <w:shd w:val="clear" w:color="auto" w:fill="FFFFFF"/>
              <w:jc w:val="both"/>
              <w:rPr>
                <w:rFonts w:eastAsia="Times New Roman"/>
                <w:bCs/>
                <w:iCs/>
                <w:sz w:val="26"/>
                <w:szCs w:val="26"/>
              </w:rPr>
            </w:pPr>
          </w:p>
        </w:tc>
        <w:tc>
          <w:tcPr>
            <w:tcW w:w="5541" w:type="dxa"/>
            <w:tcBorders>
              <w:top w:val="single" w:sz="4" w:space="0" w:color="auto"/>
              <w:bottom w:val="single" w:sz="4" w:space="0" w:color="auto"/>
            </w:tcBorders>
            <w:vAlign w:val="center"/>
          </w:tcPr>
          <w:p w14:paraId="2490C8C6" w14:textId="64B81806" w:rsidR="00DD3EE1" w:rsidRPr="00434039" w:rsidRDefault="00DD3EE1" w:rsidP="006D2407">
            <w:pPr>
              <w:tabs>
                <w:tab w:val="left" w:pos="900"/>
                <w:tab w:val="left" w:pos="990"/>
              </w:tabs>
              <w:jc w:val="both"/>
              <w:rPr>
                <w:sz w:val="26"/>
                <w:szCs w:val="26"/>
              </w:rPr>
            </w:pPr>
            <w:r w:rsidRPr="00434039">
              <w:rPr>
                <w:sz w:val="26"/>
                <w:szCs w:val="26"/>
              </w:rPr>
              <w:t>- Theo Luật số 68/2025/QH15 (Luật 68) về Quản lý và đầu tư vốn nhà nước tại doanh nghiệp, không có quy định về việc Cơ quan đại diện chủ sở hữu có trách nhiệm chấp thuận phương án phát hành trái phiếu, quản lý, giám sát việc huy động và sử dụng vốn từ phát hành trái phiếu của doanh nghiệp nhà nước</w:t>
            </w:r>
            <w:r w:rsidRPr="00434039">
              <w:rPr>
                <w:i/>
                <w:sz w:val="26"/>
                <w:szCs w:val="26"/>
              </w:rPr>
              <w:t xml:space="preserve"> </w:t>
            </w:r>
            <w:r w:rsidRPr="00434039">
              <w:rPr>
                <w:sz w:val="26"/>
                <w:szCs w:val="26"/>
              </w:rPr>
              <w:t xml:space="preserve">và đây cũng không phải nội dung mà Người đại diện chủ sở hữu trực tiếp/Người đại diện phần vốn nhà nước phải báo cáo xin ý kiến Cơ quan đại diện chủ sở hữu. </w:t>
            </w:r>
          </w:p>
          <w:p w14:paraId="61730AED" w14:textId="77777777" w:rsidR="00DD3EE1" w:rsidRPr="00434039" w:rsidRDefault="00DD3EE1" w:rsidP="006D2407">
            <w:pPr>
              <w:tabs>
                <w:tab w:val="left" w:pos="900"/>
                <w:tab w:val="left" w:pos="990"/>
              </w:tabs>
              <w:jc w:val="both"/>
              <w:rPr>
                <w:sz w:val="26"/>
                <w:szCs w:val="26"/>
              </w:rPr>
            </w:pPr>
            <w:r w:rsidRPr="00434039">
              <w:rPr>
                <w:sz w:val="26"/>
                <w:szCs w:val="26"/>
              </w:rPr>
              <w:t xml:space="preserve">Theo Điều 19 Luật 68, đối với doanh nghiệp do nhà nước nắm giữ 100% vốn điều lệ: (i) Doanh nghiệp được quyết định huy động vốn theo nguyên tắc tự vay, tự trả theo quy định của pháp luật. Phương án huy động vốn phải đảm bảo khả năng thanh toán nợ, (ii) Trường hợp doanh nghiệp huy động vốn dẫn đến tổng số nợ phải trả bao gồm các khoản bảo lãnh đối với doanh nghiệp được bảo lãnh theo quy định tại khoản 2 Điều 19 vượt quá 03 lần vốn chủ sở hữu của doanh nghiệp được ghi trên báo cáo tài chính quý hoặc báo cáo tài chính năm của doanh nghiệp tại thời điểm gần nhất với thời điểm huy động vốn thì doanh nghiệp báo cáo cơ quan đại diện chủ sở hữu sau khi phê duyệt phương án huy động vốn để giám sát theo quy định, (iii) TCTD thực hiện huy động vốn theo quy định của pháp luật về các TCTD. Đối với doanh nghiệp do nhà nước nắm giữ dưới 100% vốn điều lệ, không có quy định về việc phải </w:t>
            </w:r>
            <w:r w:rsidRPr="00434039">
              <w:rPr>
                <w:sz w:val="26"/>
                <w:szCs w:val="26"/>
              </w:rPr>
              <w:lastRenderedPageBreak/>
              <w:t>báo cáo cơ quan đại diện chủ sở hữu phê duyệt phương án huy động vốn.</w:t>
            </w:r>
          </w:p>
          <w:p w14:paraId="15770C61" w14:textId="609E202D" w:rsidR="00DD3EE1" w:rsidRPr="00434039" w:rsidRDefault="00DD3EE1" w:rsidP="006D2407">
            <w:pPr>
              <w:tabs>
                <w:tab w:val="left" w:pos="900"/>
                <w:tab w:val="left" w:pos="990"/>
              </w:tabs>
              <w:jc w:val="both"/>
              <w:rPr>
                <w:sz w:val="26"/>
                <w:szCs w:val="26"/>
              </w:rPr>
            </w:pPr>
            <w:r w:rsidRPr="00434039">
              <w:rPr>
                <w:sz w:val="26"/>
                <w:szCs w:val="26"/>
              </w:rPr>
              <w:t>- Theo quy định tại khoản 1 Điều 3 Quyết định số 1500/QĐ-NHNN ngày 20/9/2021 ban hành quy chế về người đại diện chủ sở hữu trực tiếp, người đại diện phần vốn góp nhà nước tại TCTD, Tổ chức tài chính doanh nghiệp do Ngân hàng nhà nước Việt Nam quản lý (Quyết Định 1500), quy định: “</w:t>
            </w:r>
            <w:r w:rsidRPr="00434039">
              <w:rPr>
                <w:i/>
                <w:sz w:val="26"/>
                <w:szCs w:val="26"/>
              </w:rPr>
              <w:t xml:space="preserve">Cơ quan đại diện chủ sở hữu (sau đây gọi tắt là Chủ sở hữu) là NHNN được giao thực hiện quyền, trách nhiệm của đại diện chủ sở hữu nhà nước đối với </w:t>
            </w:r>
            <w:r w:rsidRPr="00434039">
              <w:rPr>
                <w:bCs/>
                <w:i/>
                <w:sz w:val="26"/>
                <w:szCs w:val="26"/>
                <w:u w:val="single"/>
              </w:rPr>
              <w:t>doanh nghiệp do Nhà nước nắm giữ 100% vốn điều lệ</w:t>
            </w:r>
            <w:r w:rsidRPr="00434039">
              <w:rPr>
                <w:i/>
                <w:sz w:val="26"/>
                <w:szCs w:val="26"/>
              </w:rPr>
              <w:t xml:space="preserve"> và vốn nhà nước tại doanh nghiệp do NHNN quyết định thành lập hoặc được giao quản lý</w:t>
            </w:r>
            <w:r w:rsidRPr="00434039">
              <w:rPr>
                <w:sz w:val="26"/>
                <w:szCs w:val="26"/>
              </w:rPr>
              <w:t>”.</w:t>
            </w:r>
          </w:p>
          <w:p w14:paraId="13229665" w14:textId="54FF0A4C" w:rsidR="00DD3EE1" w:rsidRPr="00434039" w:rsidRDefault="00DD3EE1" w:rsidP="006D2407">
            <w:pPr>
              <w:tabs>
                <w:tab w:val="left" w:pos="900"/>
                <w:tab w:val="left" w:pos="990"/>
              </w:tabs>
              <w:jc w:val="both"/>
              <w:rPr>
                <w:sz w:val="26"/>
                <w:szCs w:val="26"/>
              </w:rPr>
            </w:pPr>
            <w:r w:rsidRPr="00434039">
              <w:rPr>
                <w:sz w:val="26"/>
                <w:szCs w:val="26"/>
              </w:rPr>
              <w:t>- Theo Điều 11 Quyết Định 1500 liên quan đến trách nhiệm của Người đại diện chủ sở hữu trực tiếp (đối với doanh nghiệp nhà nước nắm giữ 100% vốn điều lệ), quy định Hội đồng thành viên TCTD do Nhà nước nắm giữ 100% vốn điều lệ, trình NHNN có ý kiến trước khi quyết định/phê duyệt Kế hoạch tài chính hàng năm của TCTD bao gồm kế hoạch nguồn vốn và sử dụng vốn. Theo Điều 22 Quyết Định 1500 về nội dung Người đại diện phần vốn nhà nước tại TCTD do Nhà nước nắm giữ trên 50% vốn điều lệ (ngoại trừ Ngân hàng Hợp tác xã Việt Nam) phải báo cáo xin ý kiến NHNN trước khi tham gia ý kiến, biểu quyết, quyết định tại Đại hội đồng cổ đông, cuộc họp của HĐQT về Kế hoạch tài chính hàng năm của TCTD bao gồm kế hoạch nguồn vốn và sử dụng vốn.</w:t>
            </w:r>
          </w:p>
          <w:p w14:paraId="33D1F678" w14:textId="77777777" w:rsidR="00DD3EE1" w:rsidRPr="00434039" w:rsidRDefault="00DD3EE1" w:rsidP="006D2407">
            <w:pPr>
              <w:shd w:val="clear" w:color="auto" w:fill="FFFFFF"/>
              <w:jc w:val="both"/>
              <w:rPr>
                <w:sz w:val="26"/>
                <w:szCs w:val="26"/>
              </w:rPr>
            </w:pPr>
            <w:r w:rsidRPr="00434039">
              <w:rPr>
                <w:sz w:val="26"/>
                <w:szCs w:val="26"/>
              </w:rPr>
              <w:t xml:space="preserve">Do vậy, hiện theo quy định pháp luật liên quan đến vốn nhà nước không có quy định về việc Cơ quan đại diện người sở hữu trái phiếu có trách nhiệm chấp thuận phương án phát hành trái phiếu của </w:t>
            </w:r>
            <w:r w:rsidRPr="00434039">
              <w:rPr>
                <w:sz w:val="26"/>
                <w:szCs w:val="26"/>
              </w:rPr>
              <w:lastRenderedPageBreak/>
              <w:t xml:space="preserve">doanh nghiệp nhà nước, quản lý, giám sát việc huy động và sử dụng vốn từ phát hành trái phiếu của doanh nghiệp nhà nước. Người đại diện chủ sở hữu trực tiếp/Người đại diện phần vốn nhà nước cũng không có trách báo cáo xin ý kiến cơ quan đại diện chủ sở hữu với các nội dung nêu trên. </w:t>
            </w:r>
          </w:p>
          <w:p w14:paraId="30F05A2A" w14:textId="7067941B" w:rsidR="00DD3EE1" w:rsidRPr="00434039" w:rsidRDefault="00663E08" w:rsidP="006D2407">
            <w:pPr>
              <w:shd w:val="clear" w:color="auto" w:fill="FFFFFF"/>
              <w:jc w:val="both"/>
              <w:rPr>
                <w:sz w:val="26"/>
                <w:szCs w:val="26"/>
              </w:rPr>
            </w:pPr>
            <w:r w:rsidRPr="00434039">
              <w:rPr>
                <w:sz w:val="26"/>
                <w:szCs w:val="26"/>
              </w:rPr>
              <w:t>Hiệp hội Ngân hàng đ</w:t>
            </w:r>
            <w:r w:rsidR="00DD3EE1" w:rsidRPr="00434039">
              <w:rPr>
                <w:sz w:val="26"/>
                <w:szCs w:val="26"/>
              </w:rPr>
              <w:t>ề nghị xem xét bỏ quy định này để phù hợp với quy định pháp luật liên quan. Trường hợp vẫn quy định, kiến nghị sửa lại như sau: “</w:t>
            </w:r>
            <w:r w:rsidR="00DD3EE1" w:rsidRPr="00434039">
              <w:rPr>
                <w:i/>
                <w:sz w:val="26"/>
                <w:szCs w:val="26"/>
              </w:rPr>
              <w:t>Cơ quan đại diện chủ sở hữu</w:t>
            </w:r>
            <w:r w:rsidR="00DD3EE1" w:rsidRPr="00434039">
              <w:rPr>
                <w:b/>
                <w:i/>
                <w:sz w:val="26"/>
                <w:szCs w:val="26"/>
              </w:rPr>
              <w:t xml:space="preserve"> </w:t>
            </w:r>
            <w:r w:rsidR="00DD3EE1" w:rsidRPr="00434039">
              <w:rPr>
                <w:i/>
                <w:sz w:val="26"/>
                <w:szCs w:val="26"/>
              </w:rPr>
              <w:t xml:space="preserve">có trách nhiệm chấp thuận kế hoạch tài chính hàng năm (bao gồm kế hoạch nguồn vốn và sử dụng vốn) nếu có quy định tại pháp luật về quản lý, sử dụng vốn nhà nước đầu tư vào sản xuất, kinh doanh tại doanh nghiệp”. </w:t>
            </w:r>
          </w:p>
        </w:tc>
        <w:tc>
          <w:tcPr>
            <w:tcW w:w="4500" w:type="dxa"/>
            <w:tcBorders>
              <w:top w:val="single" w:sz="4" w:space="0" w:color="auto"/>
              <w:bottom w:val="single" w:sz="4" w:space="0" w:color="auto"/>
            </w:tcBorders>
            <w:vAlign w:val="center"/>
          </w:tcPr>
          <w:p w14:paraId="64D08226" w14:textId="44963C07" w:rsidR="00DD3EE1" w:rsidRPr="00434039" w:rsidRDefault="00DD3EE1" w:rsidP="006D2407">
            <w:pPr>
              <w:jc w:val="both"/>
              <w:rPr>
                <w:i/>
                <w:iCs/>
                <w:sz w:val="26"/>
                <w:szCs w:val="26"/>
              </w:rPr>
            </w:pPr>
            <w:r w:rsidRPr="00434039">
              <w:rPr>
                <w:sz w:val="26"/>
                <w:szCs w:val="26"/>
                <w:lang w:val="pt-BR"/>
              </w:rPr>
              <w:lastRenderedPageBreak/>
              <w:t xml:space="preserve">Cơ quan chủ trì soạn thảo xin tiếp thu một phần ý kiến và hoàn thiện tại khoản 3 Điều 7 dự thảo Nghị định và sửa theo hướng: </w:t>
            </w:r>
            <w:r w:rsidRPr="00434039">
              <w:rPr>
                <w:i/>
                <w:iCs/>
                <w:sz w:val="26"/>
                <w:szCs w:val="26"/>
              </w:rPr>
              <w:t>Cơ quan đại diện chủ sở hữu có trách nhiệm quản lý, giám sát việc huy động và sử dụng vốn từ phát hành trái phiếu của doanh nghiệp nhà nước theo quy định của pháp luật về quản lý, sử dụng vốn nhà nước đầu tư vào sản xuất, kinh doanh tại doanh nghiệp.</w:t>
            </w:r>
          </w:p>
          <w:p w14:paraId="055F5563" w14:textId="713DA83E" w:rsidR="00DD3EE1" w:rsidRPr="00434039" w:rsidRDefault="00DD3EE1" w:rsidP="006D2407">
            <w:pPr>
              <w:shd w:val="clear" w:color="auto" w:fill="FFFFFF"/>
              <w:jc w:val="both"/>
              <w:rPr>
                <w:sz w:val="26"/>
                <w:szCs w:val="26"/>
                <w:lang w:val="pt-BR"/>
              </w:rPr>
            </w:pPr>
            <w:r w:rsidRPr="00434039">
              <w:rPr>
                <w:sz w:val="26"/>
                <w:szCs w:val="26"/>
                <w:lang w:val="pt-BR"/>
              </w:rPr>
              <w:t xml:space="preserve">Việc chỉnh bảo đảm phù hợp với Điều 5 Luật số 68/2025/QH1 về nguyên tắc quản lý và đầu tư vốn nhà nước tại doanh nghiệp: </w:t>
            </w:r>
            <w:r w:rsidRPr="00434039">
              <w:rPr>
                <w:i/>
                <w:sz w:val="26"/>
                <w:szCs w:val="26"/>
                <w:lang w:val="pt-BR"/>
              </w:rPr>
              <w:t>“4. Cơ quan đại diện chủ sở hữu, người đại diện chủ sở hữu trực tiếp, người đại diện phần vốn nhà nước chịu trách nhiệm quản lý, theo dõi, giám sát vốn nhà nước tại doanh nghiệp, bảo đảm hiệu quả, bảo toàn và phát triển vốn nhà nước tại doanh nghiệp theo quy định của Luật này; phòng, chống dàn trải, lãng phí, thất thoát vốn, tài sản của Nhà nước và doanh nghiệp”.</w:t>
            </w:r>
            <w:r w:rsidRPr="00434039">
              <w:rPr>
                <w:sz w:val="26"/>
                <w:szCs w:val="26"/>
                <w:lang w:val="pt-BR"/>
              </w:rPr>
              <w:t xml:space="preserve"> Phù hợp với nội dung, thẩm quyền quy định tại Điều 47 về Giám sát, kiểm tra của cơ quan đại diện chủ sở hữu, Điều 26 về Bảo toàn và phát triển vốn của doanh nghiệp.</w:t>
            </w:r>
          </w:p>
          <w:p w14:paraId="0FBFBCF3" w14:textId="286645BC" w:rsidR="00DD3EE1" w:rsidRPr="00434039" w:rsidRDefault="00DD3EE1" w:rsidP="006D2407">
            <w:pPr>
              <w:shd w:val="clear" w:color="auto" w:fill="FFFFFF"/>
              <w:jc w:val="both"/>
              <w:rPr>
                <w:sz w:val="26"/>
                <w:szCs w:val="26"/>
                <w:lang w:val="pt-BR"/>
              </w:rPr>
            </w:pPr>
          </w:p>
        </w:tc>
      </w:tr>
      <w:tr w:rsidR="00BA5348" w:rsidRPr="00434039" w14:paraId="79A8BD40" w14:textId="77777777" w:rsidTr="00F275CD">
        <w:trPr>
          <w:jc w:val="center"/>
        </w:trPr>
        <w:tc>
          <w:tcPr>
            <w:tcW w:w="1656" w:type="dxa"/>
            <w:tcBorders>
              <w:top w:val="single" w:sz="4" w:space="0" w:color="auto"/>
              <w:bottom w:val="single" w:sz="4" w:space="0" w:color="auto"/>
            </w:tcBorders>
            <w:vAlign w:val="center"/>
          </w:tcPr>
          <w:p w14:paraId="7BF9BA5A" w14:textId="77777777" w:rsidR="00BA5348" w:rsidRPr="00434039" w:rsidRDefault="00BA5348" w:rsidP="006D2407">
            <w:pPr>
              <w:numPr>
                <w:ilvl w:val="0"/>
                <w:numId w:val="1"/>
              </w:numPr>
              <w:jc w:val="center"/>
              <w:rPr>
                <w:sz w:val="26"/>
                <w:szCs w:val="26"/>
              </w:rPr>
            </w:pPr>
          </w:p>
        </w:tc>
        <w:tc>
          <w:tcPr>
            <w:tcW w:w="1927" w:type="dxa"/>
            <w:vMerge/>
            <w:tcBorders>
              <w:bottom w:val="single" w:sz="4" w:space="0" w:color="auto"/>
            </w:tcBorders>
            <w:vAlign w:val="center"/>
          </w:tcPr>
          <w:p w14:paraId="366F02FD" w14:textId="77777777" w:rsidR="00BA5348" w:rsidRPr="00434039" w:rsidRDefault="00BA5348"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5BD26ADE" w14:textId="5DE138AB" w:rsidR="00BA5348" w:rsidRPr="00434039" w:rsidRDefault="00BA5348" w:rsidP="006D2407">
            <w:pPr>
              <w:shd w:val="clear" w:color="auto" w:fill="FFFFFF"/>
              <w:jc w:val="both"/>
              <w:rPr>
                <w:sz w:val="26"/>
                <w:szCs w:val="26"/>
              </w:rPr>
            </w:pPr>
            <w:r w:rsidRPr="00434039">
              <w:rPr>
                <w:sz w:val="26"/>
                <w:szCs w:val="26"/>
              </w:rPr>
              <w:t>BIDV</w:t>
            </w:r>
          </w:p>
        </w:tc>
        <w:tc>
          <w:tcPr>
            <w:tcW w:w="5541" w:type="dxa"/>
            <w:tcBorders>
              <w:top w:val="single" w:sz="4" w:space="0" w:color="auto"/>
              <w:bottom w:val="single" w:sz="4" w:space="0" w:color="auto"/>
            </w:tcBorders>
            <w:vAlign w:val="center"/>
          </w:tcPr>
          <w:p w14:paraId="325AA103" w14:textId="019F8B8E" w:rsidR="00BA5348" w:rsidRPr="00434039" w:rsidRDefault="00BA5348" w:rsidP="006D2407">
            <w:pPr>
              <w:pStyle w:val="NormalWeb"/>
              <w:shd w:val="clear" w:color="auto" w:fill="FFFFFF"/>
              <w:spacing w:before="0" w:beforeAutospacing="0" w:after="0" w:afterAutospacing="0"/>
              <w:jc w:val="both"/>
              <w:rPr>
                <w:i/>
                <w:sz w:val="26"/>
                <w:szCs w:val="26"/>
              </w:rPr>
            </w:pPr>
            <w:r w:rsidRPr="00434039">
              <w:rPr>
                <w:sz w:val="26"/>
                <w:szCs w:val="26"/>
              </w:rPr>
              <w:t>BIDV kiến nghị sửa đổi như sau: “</w:t>
            </w:r>
            <w:r w:rsidRPr="00434039">
              <w:rPr>
                <w:i/>
                <w:sz w:val="26"/>
                <w:szCs w:val="26"/>
              </w:rPr>
              <w:t xml:space="preserve">Việc chấp thuận phương án phát hành trái phiếu của doanh nghiệp nhà nước, quản lý, giám sát việc huy động và sử dụng vốn từ phát hành trái phiếu của doanh nghiệp nhà nước </w:t>
            </w:r>
            <w:r w:rsidRPr="00434039">
              <w:rPr>
                <w:b/>
                <w:i/>
                <w:sz w:val="26"/>
                <w:szCs w:val="26"/>
                <w:u w:val="single"/>
              </w:rPr>
              <w:t>thực hiện</w:t>
            </w:r>
            <w:r w:rsidRPr="00434039">
              <w:rPr>
                <w:i/>
                <w:sz w:val="26"/>
                <w:szCs w:val="26"/>
              </w:rPr>
              <w:t xml:space="preserve"> theo quy định của pháp luật về quản lý, sử dụng vốn nhà nước đầu tư vào sản xuất, kinh doanh tại doanh nghiệp”.</w:t>
            </w:r>
          </w:p>
        </w:tc>
        <w:tc>
          <w:tcPr>
            <w:tcW w:w="4500" w:type="dxa"/>
            <w:vMerge w:val="restart"/>
            <w:tcBorders>
              <w:top w:val="single" w:sz="4" w:space="0" w:color="auto"/>
            </w:tcBorders>
            <w:vAlign w:val="center"/>
          </w:tcPr>
          <w:p w14:paraId="4533E8D1" w14:textId="77777777" w:rsidR="00BA5348" w:rsidRPr="00434039" w:rsidRDefault="00BA5348" w:rsidP="006D2407">
            <w:pPr>
              <w:jc w:val="both"/>
              <w:rPr>
                <w:sz w:val="26"/>
                <w:szCs w:val="26"/>
              </w:rPr>
            </w:pPr>
            <w:r w:rsidRPr="00434039">
              <w:rPr>
                <w:sz w:val="26"/>
                <w:szCs w:val="26"/>
                <w:lang w:val="pt-BR"/>
              </w:rPr>
              <w:t xml:space="preserve">Cơ quan chủ trì soạn thảo xin tiếp thu một phần ý kiến và hoàn thiện tại khoản 3 Điều 7 dự thảo Nghị định và sửa theo hướng: </w:t>
            </w:r>
            <w:r w:rsidRPr="00434039">
              <w:rPr>
                <w:sz w:val="26"/>
                <w:szCs w:val="26"/>
              </w:rPr>
              <w:t>Cơ quan đại diện chủ sở hữu có trách nhiệm quản lý, giám sát việc huy động và sử dụng vốn từ phát hành trái phiếu của doanh nghiệp nhà nước theo quy định của pháp luật về quản lý, sử dụng vốn nhà nước đầu tư vào sản xuất, kinh doanh tại doanh nghiệp.</w:t>
            </w:r>
          </w:p>
          <w:p w14:paraId="737781A0" w14:textId="372E5DFF" w:rsidR="00BA5348" w:rsidRPr="00434039" w:rsidRDefault="00BA5348" w:rsidP="006D2407">
            <w:pPr>
              <w:shd w:val="clear" w:color="auto" w:fill="FFFFFF"/>
              <w:jc w:val="both"/>
              <w:rPr>
                <w:sz w:val="26"/>
                <w:szCs w:val="26"/>
                <w:lang w:val="pt-BR"/>
              </w:rPr>
            </w:pPr>
            <w:r w:rsidRPr="00434039">
              <w:rPr>
                <w:sz w:val="26"/>
                <w:szCs w:val="26"/>
                <w:lang w:val="pt-BR"/>
              </w:rPr>
              <w:t>Việc chỉnh bảo đảm phù hợp với Điều 5 Luật số 68/2025/QH1 về nguyên tắc quản lý và đầu tư vốn nhà nước tại doanh nghiệp:</w:t>
            </w:r>
            <w:r w:rsidR="00346CFD" w:rsidRPr="00434039">
              <w:rPr>
                <w:sz w:val="26"/>
                <w:szCs w:val="26"/>
                <w:lang w:val="pt-BR"/>
              </w:rPr>
              <w:t xml:space="preserve"> </w:t>
            </w:r>
            <w:r w:rsidRPr="00434039">
              <w:rPr>
                <w:i/>
                <w:sz w:val="26"/>
                <w:szCs w:val="26"/>
                <w:lang w:val="pt-BR"/>
              </w:rPr>
              <w:t xml:space="preserve">“4. Cơ quan đại diện chủ sở hữu, người đại diện chủ sở hữu trực tiếp, người đại diện phần vốn nhà nước chịu trách nhiệm quản lý, theo dõi, giám sát vốn nhà nước tại doanh nghiệp, bảo đảm hiệu quả, bảo toàn và phát triển vốn nhà nước tại doanh nghiệp theo quy định của </w:t>
            </w:r>
            <w:r w:rsidRPr="00434039">
              <w:rPr>
                <w:i/>
                <w:sz w:val="26"/>
                <w:szCs w:val="26"/>
                <w:lang w:val="pt-BR"/>
              </w:rPr>
              <w:lastRenderedPageBreak/>
              <w:t>Luật này; phòng, chống dàn trải, lãng phí, thất thoát vốn, tài sản của Nhà nước và doanh nghiệp”.</w:t>
            </w:r>
            <w:r w:rsidRPr="00434039">
              <w:rPr>
                <w:sz w:val="26"/>
                <w:szCs w:val="26"/>
                <w:lang w:val="pt-BR"/>
              </w:rPr>
              <w:t xml:space="preserve"> Phù hợp với nội dung, thẩm quyền quy định tại Điều 47 về Giám sát, kiểm tra của cơ quan đại diện chủ sở hữu, Điều 26 về Bảo toàn và phát triển vốn của doanh nghiệp.</w:t>
            </w:r>
          </w:p>
          <w:p w14:paraId="59DFCC2D" w14:textId="77777777" w:rsidR="00BA5348" w:rsidRPr="00434039" w:rsidRDefault="00BA5348" w:rsidP="006D2407">
            <w:pPr>
              <w:ind w:firstLine="720"/>
              <w:jc w:val="both"/>
              <w:rPr>
                <w:sz w:val="26"/>
                <w:szCs w:val="26"/>
                <w:lang w:val="pt-BR"/>
              </w:rPr>
            </w:pPr>
          </w:p>
        </w:tc>
      </w:tr>
      <w:tr w:rsidR="00BA5348" w:rsidRPr="00434039" w14:paraId="55978862" w14:textId="77777777" w:rsidTr="00F275CD">
        <w:trPr>
          <w:jc w:val="center"/>
        </w:trPr>
        <w:tc>
          <w:tcPr>
            <w:tcW w:w="1656" w:type="dxa"/>
            <w:tcBorders>
              <w:top w:val="single" w:sz="4" w:space="0" w:color="auto"/>
              <w:bottom w:val="single" w:sz="4" w:space="0" w:color="auto"/>
            </w:tcBorders>
            <w:vAlign w:val="center"/>
          </w:tcPr>
          <w:p w14:paraId="7A7CB7FF" w14:textId="77777777" w:rsidR="00BA5348" w:rsidRPr="00434039" w:rsidRDefault="00BA5348" w:rsidP="006D2407">
            <w:pPr>
              <w:numPr>
                <w:ilvl w:val="0"/>
                <w:numId w:val="1"/>
              </w:numPr>
              <w:jc w:val="center"/>
              <w:rPr>
                <w:sz w:val="26"/>
                <w:szCs w:val="26"/>
              </w:rPr>
            </w:pPr>
          </w:p>
        </w:tc>
        <w:tc>
          <w:tcPr>
            <w:tcW w:w="1927" w:type="dxa"/>
            <w:vMerge/>
            <w:tcBorders>
              <w:bottom w:val="single" w:sz="4" w:space="0" w:color="auto"/>
            </w:tcBorders>
            <w:vAlign w:val="center"/>
          </w:tcPr>
          <w:p w14:paraId="1DABBD15" w14:textId="7EDF22EC" w:rsidR="00BA5348" w:rsidRPr="00434039" w:rsidRDefault="00BA5348"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60818374" w14:textId="7A3FCD0A" w:rsidR="00BA5348" w:rsidRPr="00434039" w:rsidRDefault="00BA5348" w:rsidP="006D2407">
            <w:pPr>
              <w:shd w:val="clear" w:color="auto" w:fill="FFFFFF"/>
              <w:jc w:val="both"/>
              <w:rPr>
                <w:rFonts w:eastAsia="Times New Roman"/>
                <w:bCs/>
                <w:iCs/>
                <w:sz w:val="26"/>
                <w:szCs w:val="26"/>
              </w:rPr>
            </w:pPr>
            <w:r w:rsidRPr="00434039">
              <w:rPr>
                <w:sz w:val="26"/>
                <w:szCs w:val="26"/>
              </w:rPr>
              <w:t>NHNN</w:t>
            </w:r>
          </w:p>
        </w:tc>
        <w:tc>
          <w:tcPr>
            <w:tcW w:w="5541" w:type="dxa"/>
            <w:tcBorders>
              <w:top w:val="single" w:sz="4" w:space="0" w:color="auto"/>
              <w:bottom w:val="single" w:sz="4" w:space="0" w:color="auto"/>
            </w:tcBorders>
            <w:vAlign w:val="center"/>
          </w:tcPr>
          <w:p w14:paraId="639CD527" w14:textId="6F43CE64" w:rsidR="00BA5348" w:rsidRPr="00434039" w:rsidRDefault="00BA5348" w:rsidP="006D2407">
            <w:pPr>
              <w:pStyle w:val="NormalWeb"/>
              <w:shd w:val="clear" w:color="auto" w:fill="FFFFFF"/>
              <w:spacing w:before="0" w:beforeAutospacing="0" w:after="0" w:afterAutospacing="0"/>
              <w:jc w:val="both"/>
              <w:rPr>
                <w:i/>
                <w:sz w:val="26"/>
                <w:szCs w:val="26"/>
              </w:rPr>
            </w:pPr>
            <w:bookmarkStart w:id="7" w:name="dieu_5"/>
            <w:r w:rsidRPr="00434039">
              <w:rPr>
                <w:sz w:val="26"/>
                <w:szCs w:val="26"/>
                <w:lang w:val="vi-VN"/>
              </w:rPr>
              <w:t xml:space="preserve">Đề nghị </w:t>
            </w:r>
            <w:r w:rsidRPr="00434039">
              <w:rPr>
                <w:b/>
                <w:sz w:val="26"/>
                <w:szCs w:val="26"/>
                <w:lang w:val="vi-VN"/>
              </w:rPr>
              <w:t>bỏ</w:t>
            </w:r>
            <w:r w:rsidRPr="00434039">
              <w:rPr>
                <w:sz w:val="26"/>
                <w:szCs w:val="26"/>
                <w:lang w:val="vi-VN"/>
              </w:rPr>
              <w:t xml:space="preserve"> </w:t>
            </w:r>
            <w:bookmarkEnd w:id="7"/>
            <w:r w:rsidRPr="00434039">
              <w:rPr>
                <w:sz w:val="26"/>
                <w:szCs w:val="26"/>
              </w:rPr>
              <w:t>khoản này d</w:t>
            </w:r>
            <w:r w:rsidRPr="00434039">
              <w:rPr>
                <w:sz w:val="26"/>
                <w:szCs w:val="26"/>
                <w:lang w:val="vi-VN"/>
              </w:rPr>
              <w:t>o: (i) Trái với quy định tại Điều 5 Luật Quản lý và đầu tư vốn nhà nước tại doanh nghiệp số 68/2025/QH15,</w:t>
            </w:r>
            <w:r w:rsidRPr="00434039">
              <w:rPr>
                <w:bCs/>
                <w:i/>
                <w:sz w:val="26"/>
                <w:szCs w:val="26"/>
              </w:rPr>
              <w:t xml:space="preserve"> Nguyên tắc quản lý và đầu tư vốn nhà nước tại doanh nghiệp</w:t>
            </w:r>
            <w:r w:rsidRPr="00434039">
              <w:rPr>
                <w:bCs/>
                <w:i/>
                <w:sz w:val="26"/>
                <w:szCs w:val="26"/>
                <w:lang w:val="vi-VN"/>
              </w:rPr>
              <w:t>:</w:t>
            </w:r>
            <w:r w:rsidRPr="00434039">
              <w:rPr>
                <w:i/>
                <w:sz w:val="26"/>
                <w:szCs w:val="26"/>
                <w:lang w:val="vi-VN"/>
              </w:rPr>
              <w:t xml:space="preserve"> </w:t>
            </w:r>
            <w:r w:rsidRPr="00434039">
              <w:rPr>
                <w:i/>
                <w:sz w:val="26"/>
                <w:szCs w:val="26"/>
              </w:rPr>
              <w:t>Cơ quan đại diện chủ sở hữu, cơ quan quản lý nhà nước không can thiệp trực tiếp vào hoạt động sản xuất, kinh doanh, đầu tư của doanh nghiệp, hoạt động quản lý, điều hành của người đại diện chủ sở hữu trực tiếp và các chức danh quản lý khác theo quy định tại Điều lệ công ty.</w:t>
            </w:r>
            <w:r w:rsidRPr="00434039">
              <w:rPr>
                <w:i/>
                <w:sz w:val="26"/>
                <w:szCs w:val="26"/>
                <w:lang w:val="vi-VN"/>
              </w:rPr>
              <w:t xml:space="preserve"> </w:t>
            </w:r>
            <w:r w:rsidRPr="00434039">
              <w:rPr>
                <w:sz w:val="26"/>
                <w:szCs w:val="26"/>
                <w:lang w:val="vi-VN"/>
              </w:rPr>
              <w:t>(ii) Luật Quản lý và đầu tư vốn nhà nước tại doanh nghiệp không có quy định về việc</w:t>
            </w:r>
            <w:r w:rsidRPr="00434039">
              <w:rPr>
                <w:i/>
                <w:sz w:val="26"/>
                <w:szCs w:val="26"/>
                <w:lang w:val="vi-VN"/>
              </w:rPr>
              <w:t xml:space="preserve"> Cơ quan đại diện chủ sở hữu có trách nhiệm chấp thuận phương án phát hành trái phiếu của </w:t>
            </w:r>
            <w:r w:rsidRPr="00434039">
              <w:rPr>
                <w:i/>
                <w:sz w:val="26"/>
                <w:szCs w:val="26"/>
                <w:lang w:val="vi-VN"/>
              </w:rPr>
              <w:lastRenderedPageBreak/>
              <w:t>doanh nghiệp nhà nước</w:t>
            </w:r>
            <w:r w:rsidRPr="00434039">
              <w:rPr>
                <w:sz w:val="26"/>
                <w:szCs w:val="26"/>
                <w:lang w:val="vi-VN"/>
              </w:rPr>
              <w:t xml:space="preserve"> (iii) DTNĐ đã quy định tại Khoản 4 Điều 3: </w:t>
            </w:r>
            <w:r w:rsidRPr="00434039">
              <w:rPr>
                <w:i/>
                <w:sz w:val="26"/>
                <w:szCs w:val="26"/>
                <w:lang w:val="vi-VN"/>
              </w:rPr>
              <w:t xml:space="preserve">Đối với </w:t>
            </w:r>
            <w:r w:rsidRPr="00434039">
              <w:rPr>
                <w:i/>
                <w:sz w:val="26"/>
                <w:szCs w:val="26"/>
              </w:rPr>
              <w:t>doanh nghiệp Nhà nước</w:t>
            </w:r>
            <w:r w:rsidRPr="00434039">
              <w:rPr>
                <w:i/>
                <w:sz w:val="26"/>
                <w:szCs w:val="26"/>
                <w:lang w:val="vi-VN"/>
              </w:rPr>
              <w:t>, ngoài việc tuân thủ theo quy định của Nghị định này, phải tuân thủ quy định về nguyên tắc huy động vốn, thẩm quyền huy động vốn, mục đích huy động vốn theo quy định của pháp luật về quản lý, sử dụng vốn Nhà nước đầu tư vào sản xuất kinh doanh tại doanh nghiệp và pháp luật doanh nghiệp</w:t>
            </w:r>
          </w:p>
        </w:tc>
        <w:tc>
          <w:tcPr>
            <w:tcW w:w="4500" w:type="dxa"/>
            <w:vMerge/>
            <w:tcBorders>
              <w:bottom w:val="single" w:sz="4" w:space="0" w:color="auto"/>
            </w:tcBorders>
            <w:vAlign w:val="center"/>
          </w:tcPr>
          <w:p w14:paraId="12AA151C" w14:textId="77777777" w:rsidR="00BA5348" w:rsidRPr="00434039" w:rsidRDefault="00BA5348" w:rsidP="006D2407">
            <w:pPr>
              <w:ind w:firstLine="720"/>
              <w:jc w:val="both"/>
              <w:rPr>
                <w:sz w:val="26"/>
                <w:szCs w:val="26"/>
                <w:lang w:val="pt-BR"/>
              </w:rPr>
            </w:pPr>
          </w:p>
        </w:tc>
      </w:tr>
      <w:tr w:rsidR="00DD3EE1" w:rsidRPr="00434039" w14:paraId="3457B4E8" w14:textId="77777777" w:rsidTr="00F275CD">
        <w:trPr>
          <w:jc w:val="center"/>
        </w:trPr>
        <w:tc>
          <w:tcPr>
            <w:tcW w:w="1656" w:type="dxa"/>
            <w:tcBorders>
              <w:top w:val="single" w:sz="4" w:space="0" w:color="auto"/>
              <w:bottom w:val="single" w:sz="4" w:space="0" w:color="auto"/>
            </w:tcBorders>
            <w:vAlign w:val="center"/>
          </w:tcPr>
          <w:p w14:paraId="4AEFBA9B" w14:textId="77777777" w:rsidR="00DD3EE1" w:rsidRPr="00434039" w:rsidRDefault="00DD3EE1" w:rsidP="006D2407">
            <w:pPr>
              <w:numPr>
                <w:ilvl w:val="0"/>
                <w:numId w:val="1"/>
              </w:numPr>
              <w:jc w:val="center"/>
              <w:rPr>
                <w:sz w:val="26"/>
                <w:szCs w:val="26"/>
              </w:rPr>
            </w:pPr>
          </w:p>
        </w:tc>
        <w:tc>
          <w:tcPr>
            <w:tcW w:w="1927" w:type="dxa"/>
            <w:vMerge w:val="restart"/>
            <w:tcBorders>
              <w:top w:val="single" w:sz="4" w:space="0" w:color="auto"/>
            </w:tcBorders>
            <w:vAlign w:val="center"/>
          </w:tcPr>
          <w:p w14:paraId="69D6AD7D" w14:textId="7F13319E"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Khoản 1 Điều 8</w:t>
            </w:r>
          </w:p>
        </w:tc>
        <w:tc>
          <w:tcPr>
            <w:tcW w:w="1401" w:type="dxa"/>
            <w:tcBorders>
              <w:top w:val="single" w:sz="4" w:space="0" w:color="auto"/>
              <w:bottom w:val="single" w:sz="4" w:space="0" w:color="auto"/>
            </w:tcBorders>
            <w:vAlign w:val="center"/>
          </w:tcPr>
          <w:p w14:paraId="6BCA84CD" w14:textId="22705FE7" w:rsidR="00DD3EE1" w:rsidRPr="00434039" w:rsidRDefault="00DD3EE1" w:rsidP="006D2407">
            <w:pPr>
              <w:shd w:val="clear" w:color="auto" w:fill="FFFFFF"/>
              <w:jc w:val="both"/>
              <w:rPr>
                <w:rFonts w:eastAsia="Times New Roman"/>
                <w:sz w:val="26"/>
                <w:szCs w:val="26"/>
              </w:rPr>
            </w:pPr>
            <w:r w:rsidRPr="00434039">
              <w:rPr>
                <w:sz w:val="26"/>
                <w:szCs w:val="26"/>
              </w:rPr>
              <w:t>NHNN</w:t>
            </w:r>
          </w:p>
        </w:tc>
        <w:tc>
          <w:tcPr>
            <w:tcW w:w="5541" w:type="dxa"/>
            <w:tcBorders>
              <w:top w:val="single" w:sz="4" w:space="0" w:color="auto"/>
              <w:bottom w:val="single" w:sz="4" w:space="0" w:color="auto"/>
            </w:tcBorders>
            <w:vAlign w:val="center"/>
          </w:tcPr>
          <w:p w14:paraId="535597FE" w14:textId="4C1BE4E1" w:rsidR="00DD3EE1" w:rsidRPr="00434039" w:rsidRDefault="00DD3EE1" w:rsidP="006D2407">
            <w:pPr>
              <w:jc w:val="both"/>
              <w:rPr>
                <w:sz w:val="26"/>
                <w:szCs w:val="26"/>
              </w:rPr>
            </w:pPr>
            <w:r w:rsidRPr="00434039">
              <w:rPr>
                <w:bCs/>
                <w:sz w:val="26"/>
                <w:szCs w:val="26"/>
              </w:rPr>
              <w:t>Đề nghị làm rõ tổ chức, cá nhân tham gia vào quá trình lập hồ sơ, tài liệu báo cáo; tổ chức, cá nhân tham gia xác nhận hồ sơ, tài liệu báo cáo bao gồm những đối tượng nào và cân nhắc bổ sung vào Điều 4 “Giải thích từ ngữ” để thống nhất cách hiểu, thuận tiện trong quá trình áp dụng.</w:t>
            </w:r>
          </w:p>
        </w:tc>
        <w:tc>
          <w:tcPr>
            <w:tcW w:w="4500" w:type="dxa"/>
            <w:tcBorders>
              <w:top w:val="single" w:sz="4" w:space="0" w:color="auto"/>
              <w:bottom w:val="single" w:sz="4" w:space="0" w:color="auto"/>
            </w:tcBorders>
            <w:vAlign w:val="center"/>
          </w:tcPr>
          <w:p w14:paraId="65285BE9" w14:textId="77777777" w:rsidR="00DD3EE1" w:rsidRPr="00434039" w:rsidRDefault="00DD3EE1" w:rsidP="006D2407">
            <w:pPr>
              <w:jc w:val="both"/>
              <w:rPr>
                <w:sz w:val="26"/>
                <w:szCs w:val="26"/>
              </w:rPr>
            </w:pPr>
            <w:r w:rsidRPr="00434039">
              <w:rPr>
                <w:sz w:val="26"/>
                <w:szCs w:val="26"/>
              </w:rPr>
              <w:t>Cơ quan chủ trì soạn thảo xin làm rõ như sau:</w:t>
            </w:r>
          </w:p>
          <w:p w14:paraId="15B4DE4B" w14:textId="585AE11F" w:rsidR="00DD3EE1" w:rsidRPr="00434039" w:rsidRDefault="00DD3EE1" w:rsidP="006D2407">
            <w:pPr>
              <w:shd w:val="clear" w:color="auto" w:fill="FFFFFF"/>
              <w:jc w:val="both"/>
              <w:rPr>
                <w:sz w:val="26"/>
                <w:szCs w:val="26"/>
              </w:rPr>
            </w:pPr>
            <w:r w:rsidRPr="00434039">
              <w:rPr>
                <w:rFonts w:eastAsia="Times New Roman"/>
                <w:sz w:val="26"/>
                <w:szCs w:val="26"/>
              </w:rPr>
              <w:t xml:space="preserve">Điều 8 dự thảo Nghị định quy định chung về trách nhiệm của tổ chức, cá nhân liên quan đến hồ sơ, tài liệu báo cáo, trong đó đã </w:t>
            </w:r>
            <w:r w:rsidRPr="00434039">
              <w:rPr>
                <w:rFonts w:eastAsia="Times New Roman"/>
                <w:bCs/>
                <w:sz w:val="26"/>
                <w:szCs w:val="26"/>
              </w:rPr>
              <w:t>xác định rõ trách nhiệm theo từng loại dịch vụ, từng vai trò</w:t>
            </w:r>
            <w:r w:rsidRPr="00434039">
              <w:rPr>
                <w:rFonts w:eastAsia="Times New Roman"/>
                <w:sz w:val="26"/>
                <w:szCs w:val="26"/>
              </w:rPr>
              <w:t xml:space="preserve"> (tổ chức tư vấn, tổ chức kiểm toán, đại diện người sở hữu trái phiếu, đại lý quản lý tài sản bảo đảm, tổ chức xếp hạng tín nhiệm…). Quy định này cũng bảo đảm phù hợp với Điều 11a của Luật số 56/2024/QH15, bảo đảm bao quát được các cơ quan, tổ chức, cá nhân</w:t>
            </w:r>
            <w:r w:rsidRPr="00434039">
              <w:rPr>
                <w:bCs/>
                <w:sz w:val="26"/>
                <w:szCs w:val="26"/>
              </w:rPr>
              <w:t xml:space="preserve"> tham gia vào quá trình lập hồ sơ, tài liệu báo cáo; xác nhận, tiếp nhận, xử lý hồ sơ, tài liệu báo cáo. </w:t>
            </w:r>
          </w:p>
        </w:tc>
      </w:tr>
      <w:tr w:rsidR="00DD3EE1" w:rsidRPr="00434039" w14:paraId="5BBD0498" w14:textId="77777777" w:rsidTr="00F275CD">
        <w:trPr>
          <w:jc w:val="center"/>
        </w:trPr>
        <w:tc>
          <w:tcPr>
            <w:tcW w:w="1656" w:type="dxa"/>
            <w:tcBorders>
              <w:top w:val="single" w:sz="4" w:space="0" w:color="auto"/>
              <w:bottom w:val="single" w:sz="4" w:space="0" w:color="auto"/>
            </w:tcBorders>
            <w:vAlign w:val="center"/>
          </w:tcPr>
          <w:p w14:paraId="53D20203" w14:textId="77777777" w:rsidR="00DD3EE1" w:rsidRPr="00434039" w:rsidRDefault="00DD3EE1" w:rsidP="006D2407">
            <w:pPr>
              <w:numPr>
                <w:ilvl w:val="0"/>
                <w:numId w:val="1"/>
              </w:numPr>
              <w:jc w:val="center"/>
              <w:rPr>
                <w:sz w:val="26"/>
                <w:szCs w:val="26"/>
              </w:rPr>
            </w:pPr>
          </w:p>
        </w:tc>
        <w:tc>
          <w:tcPr>
            <w:tcW w:w="1927" w:type="dxa"/>
            <w:vMerge/>
            <w:vAlign w:val="center"/>
          </w:tcPr>
          <w:p w14:paraId="3AA3FE9D" w14:textId="1822AFF0"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406B987D"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VACPA</w:t>
            </w:r>
          </w:p>
        </w:tc>
        <w:tc>
          <w:tcPr>
            <w:tcW w:w="5541" w:type="dxa"/>
            <w:tcBorders>
              <w:top w:val="single" w:sz="4" w:space="0" w:color="auto"/>
              <w:bottom w:val="single" w:sz="4" w:space="0" w:color="auto"/>
            </w:tcBorders>
            <w:vAlign w:val="center"/>
          </w:tcPr>
          <w:p w14:paraId="7AC5C9E0" w14:textId="3F3166FB" w:rsidR="00DD3EE1" w:rsidRPr="00434039" w:rsidRDefault="00DD3EE1" w:rsidP="006D2407">
            <w:pPr>
              <w:shd w:val="clear" w:color="auto" w:fill="FFFFFF"/>
              <w:jc w:val="both"/>
              <w:rPr>
                <w:sz w:val="26"/>
                <w:szCs w:val="26"/>
              </w:rPr>
            </w:pPr>
            <w:r w:rsidRPr="00434039">
              <w:rPr>
                <w:sz w:val="26"/>
                <w:szCs w:val="26"/>
              </w:rPr>
              <w:t xml:space="preserve">Đề nghị bổ sung quy định TCPH khi đưa báo cáo, xác nhận của các tổ chức, cá nhân khác vào hồ sơ phát hành trái phiếu phải có sự đồng ý bằng văn bản của các tổ chức, cá nhân đó cho mục đích đưa vào hồ sơ phát hành trái phiếu. Điều này là cần thiết vì trong nhiều trường hợp các báo cáo, xác nhận của các tổ chức, cá nhân khác có thể được lập từ trước và các tổ chức, cá nhân này không biết về việc các báo cáo, xác nhận của họ có thể được đưa vào hồ sơ phát hành trái phiếu. Như vậy, các tổ chức, cá nhân </w:t>
            </w:r>
            <w:r w:rsidRPr="00434039">
              <w:rPr>
                <w:sz w:val="26"/>
                <w:szCs w:val="26"/>
              </w:rPr>
              <w:lastRenderedPageBreak/>
              <w:t>đó có thể đánh giá tính phù hợp của việc sử dụng các báo cáo, xác nhận của họ cho mục đích phát hành trái phiếu.</w:t>
            </w:r>
          </w:p>
        </w:tc>
        <w:tc>
          <w:tcPr>
            <w:tcW w:w="4500" w:type="dxa"/>
            <w:tcBorders>
              <w:top w:val="single" w:sz="4" w:space="0" w:color="auto"/>
              <w:bottom w:val="single" w:sz="4" w:space="0" w:color="auto"/>
            </w:tcBorders>
            <w:vAlign w:val="center"/>
          </w:tcPr>
          <w:p w14:paraId="13D8EF65" w14:textId="77777777" w:rsidR="00DD3EE1" w:rsidRPr="00434039" w:rsidRDefault="00DD3EE1" w:rsidP="006D2407">
            <w:pPr>
              <w:shd w:val="clear" w:color="auto" w:fill="FFFFFF"/>
              <w:jc w:val="both"/>
              <w:rPr>
                <w:sz w:val="26"/>
                <w:szCs w:val="26"/>
                <w:lang w:val="vi-VN"/>
              </w:rPr>
            </w:pPr>
            <w:r w:rsidRPr="00434039">
              <w:rPr>
                <w:sz w:val="26"/>
                <w:szCs w:val="26"/>
                <w:lang w:val="vi-VN"/>
              </w:rPr>
              <w:lastRenderedPageBreak/>
              <w:t>Cơ quan chủ trì soạn thảo có ý kiến như sau:</w:t>
            </w:r>
          </w:p>
          <w:p w14:paraId="68845D77" w14:textId="5EA5E522" w:rsidR="00DD3EE1" w:rsidRPr="00434039" w:rsidRDefault="00DD3EE1" w:rsidP="006D2407">
            <w:pPr>
              <w:shd w:val="clear" w:color="auto" w:fill="FFFFFF"/>
              <w:jc w:val="both"/>
              <w:rPr>
                <w:sz w:val="26"/>
                <w:szCs w:val="26"/>
                <w:lang w:val="vi-VN"/>
              </w:rPr>
            </w:pPr>
            <w:r w:rsidRPr="00434039">
              <w:rPr>
                <w:sz w:val="26"/>
                <w:szCs w:val="26"/>
                <w:lang w:val="vi-VN"/>
              </w:rPr>
              <w:t xml:space="preserve">Tại dự thảo quy định: Tổ chức, cá nhân tham gia vào quá trình lập hồ sơ, tài liệu báo cáo phải chịu trách nhiệm trước pháp luật về tính hợp pháp, chính xác, trung thực và đầy đủ của hồ sơ, tài liệu báo cáo. Tổ chức, cá nhân tham gia xác nhận hồ sơ, tài liệu báo cáo phải chịu trách nhiệm </w:t>
            </w:r>
            <w:r w:rsidRPr="00434039">
              <w:rPr>
                <w:sz w:val="26"/>
                <w:szCs w:val="26"/>
                <w:lang w:val="vi-VN"/>
              </w:rPr>
              <w:lastRenderedPageBreak/>
              <w:t xml:space="preserve">trước pháp luật trong phạm vi liên quan đến hồ sơ, tài liệu báo cáo đó. </w:t>
            </w:r>
          </w:p>
          <w:p w14:paraId="10DE87BF" w14:textId="2D7C21AE" w:rsidR="00DD3EE1" w:rsidRPr="00434039" w:rsidRDefault="00DD3EE1" w:rsidP="006D2407">
            <w:pPr>
              <w:shd w:val="clear" w:color="auto" w:fill="FFFFFF"/>
              <w:jc w:val="both"/>
              <w:rPr>
                <w:sz w:val="26"/>
                <w:szCs w:val="26"/>
                <w:lang w:val="vi-VN"/>
              </w:rPr>
            </w:pPr>
            <w:r w:rsidRPr="00434039">
              <w:rPr>
                <w:sz w:val="26"/>
                <w:szCs w:val="26"/>
                <w:lang w:val="vi-VN"/>
              </w:rPr>
              <w:t>Doanh nghiệp phát hành phải chịu trách nhiệm trước pháp luật, trước nhà đầu tư về tính chính xác, trung thực, đầy đủ, hợp lệ của thông tin kê khai trong hồ sơ chào bán trái phiếu doanh nghiệp riêng lẻ.</w:t>
            </w:r>
          </w:p>
        </w:tc>
      </w:tr>
      <w:tr w:rsidR="00DD3EE1" w:rsidRPr="00434039" w14:paraId="15F56E81" w14:textId="77777777" w:rsidTr="00F275CD">
        <w:trPr>
          <w:jc w:val="center"/>
        </w:trPr>
        <w:tc>
          <w:tcPr>
            <w:tcW w:w="1656" w:type="dxa"/>
            <w:tcBorders>
              <w:top w:val="single" w:sz="4" w:space="0" w:color="auto"/>
              <w:bottom w:val="single" w:sz="4" w:space="0" w:color="auto"/>
            </w:tcBorders>
            <w:vAlign w:val="center"/>
          </w:tcPr>
          <w:p w14:paraId="7D662E3B" w14:textId="77777777" w:rsidR="00DD3EE1" w:rsidRPr="00434039" w:rsidRDefault="00DD3EE1" w:rsidP="006D2407">
            <w:pPr>
              <w:numPr>
                <w:ilvl w:val="0"/>
                <w:numId w:val="1"/>
              </w:numPr>
              <w:jc w:val="center"/>
              <w:rPr>
                <w:sz w:val="26"/>
                <w:szCs w:val="26"/>
              </w:rPr>
            </w:pPr>
          </w:p>
        </w:tc>
        <w:tc>
          <w:tcPr>
            <w:tcW w:w="1927" w:type="dxa"/>
            <w:vMerge/>
            <w:vAlign w:val="center"/>
          </w:tcPr>
          <w:p w14:paraId="540886AB" w14:textId="22D25EB3"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66232410"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TCBS</w:t>
            </w:r>
          </w:p>
        </w:tc>
        <w:tc>
          <w:tcPr>
            <w:tcW w:w="5541" w:type="dxa"/>
            <w:tcBorders>
              <w:top w:val="single" w:sz="4" w:space="0" w:color="auto"/>
              <w:bottom w:val="single" w:sz="4" w:space="0" w:color="auto"/>
            </w:tcBorders>
            <w:vAlign w:val="center"/>
          </w:tcPr>
          <w:p w14:paraId="6D2B60C3" w14:textId="4B6C6958" w:rsidR="00DD3EE1" w:rsidRPr="00434039" w:rsidRDefault="00DD3EE1" w:rsidP="006D2407">
            <w:pPr>
              <w:shd w:val="clear" w:color="auto" w:fill="FFFFFF"/>
              <w:jc w:val="both"/>
              <w:rPr>
                <w:sz w:val="26"/>
                <w:szCs w:val="26"/>
              </w:rPr>
            </w:pPr>
            <w:r w:rsidRPr="00434039">
              <w:rPr>
                <w:sz w:val="26"/>
                <w:szCs w:val="26"/>
              </w:rPr>
              <w:t xml:space="preserve">- Đề xuất phân rõ trách nhiệm theo từng đối tượng tham gia vào quá trình lập hồ sơ, ví dụ, với tổ chức tư vấn phát hành nếu nhận dịch vụ soạn, lập hồ sơ cho TCPH sẽ chỉ chịu trách nhiệm trong phạm vi các thông tin đã được TCPH cung cấp sẵn, không xác minh được các thông tin đó có trung thực hay không. </w:t>
            </w:r>
          </w:p>
          <w:p w14:paraId="342C08B5" w14:textId="251D4B0F" w:rsidR="00DD3EE1" w:rsidRPr="00434039" w:rsidRDefault="00DD3EE1" w:rsidP="006D2407">
            <w:pPr>
              <w:shd w:val="clear" w:color="auto" w:fill="FFFFFF"/>
              <w:jc w:val="both"/>
              <w:rPr>
                <w:sz w:val="26"/>
                <w:szCs w:val="26"/>
              </w:rPr>
            </w:pPr>
            <w:r w:rsidRPr="00434039">
              <w:rPr>
                <w:sz w:val="26"/>
                <w:szCs w:val="26"/>
              </w:rPr>
              <w:t>- Đề xuất làm rõ "chịu trách nhiệm" ở mức độ nào. Các đơn vị cung cấp dịch vụ như tổ chức tư vấn phát hành, tổ chức quản lý TSBĐ, đại diện NSHTP... sẽ chỉ chịu trách nhiệm về các nội dung do chính mình đưa vào hồ sơ chào bán trái phiếu và trong phạm vi dữ liệu TCPH cung cấp, các tổ chức này không có chức năng kiểm toán hay xác thực thông tin doanh nghiệp để chịu trách nhiệm về tính đúng đắn, trung thực của các nguồn dữ liệu nhận được.</w:t>
            </w:r>
          </w:p>
        </w:tc>
        <w:tc>
          <w:tcPr>
            <w:tcW w:w="4500" w:type="dxa"/>
            <w:tcBorders>
              <w:top w:val="single" w:sz="4" w:space="0" w:color="auto"/>
              <w:bottom w:val="single" w:sz="4" w:space="0" w:color="auto"/>
            </w:tcBorders>
            <w:vAlign w:val="center"/>
          </w:tcPr>
          <w:p w14:paraId="584243E7" w14:textId="77777777" w:rsidR="00DD3EE1" w:rsidRPr="00434039" w:rsidRDefault="00DD3EE1" w:rsidP="006D2407">
            <w:pPr>
              <w:shd w:val="clear" w:color="auto" w:fill="FFFFFF"/>
              <w:jc w:val="both"/>
              <w:rPr>
                <w:sz w:val="26"/>
                <w:szCs w:val="26"/>
                <w:lang w:val="pt-BR"/>
              </w:rPr>
            </w:pPr>
            <w:r w:rsidRPr="00434039">
              <w:rPr>
                <w:sz w:val="26"/>
                <w:szCs w:val="26"/>
                <w:lang w:val="pt-BR"/>
              </w:rPr>
              <w:t xml:space="preserve">Về vấn đề này, Cơ quan chủ trì soạn thảo nghiên cứu chỉnh sửa lại khoản 1 Điều 8 thể hiện rõ như sau: “...Tổ chức, cá nhân tham gia xác nhận hồ sơ, tài liệu báo cáo </w:t>
            </w:r>
            <w:r w:rsidRPr="00434039">
              <w:rPr>
                <w:sz w:val="26"/>
                <w:szCs w:val="26"/>
                <w:u w:val="single"/>
                <w:lang w:val="pt-BR"/>
              </w:rPr>
              <w:t>trên cơ sở hồ sơ, tài liệu được cung cấp</w:t>
            </w:r>
            <w:r w:rsidRPr="00434039">
              <w:rPr>
                <w:sz w:val="26"/>
                <w:szCs w:val="26"/>
                <w:lang w:val="pt-BR"/>
              </w:rPr>
              <w:t xml:space="preserve"> và phải chịu trách nhiệm trước pháp luật trong phạm vi liên quan đến hồ sơ, tài liệu báo cáo đó. Hồ sơ, tài liệu báo cáo phải bảo đảm thông tin rõ ràng, không gây hiểu nhầm và có đầy đủ những nội dung quan trọng ảnh hưởng đến quyết định của cơ quan, tổ chức và nhà đầu tư.”</w:t>
            </w:r>
          </w:p>
          <w:p w14:paraId="1856E8F0" w14:textId="08D8E23F" w:rsidR="00DD3EE1" w:rsidRPr="00434039" w:rsidRDefault="00DD3EE1" w:rsidP="006D2407">
            <w:pPr>
              <w:shd w:val="clear" w:color="auto" w:fill="FFFFFF"/>
              <w:jc w:val="both"/>
              <w:rPr>
                <w:sz w:val="26"/>
                <w:szCs w:val="26"/>
                <w:lang w:val="pt-BR"/>
              </w:rPr>
            </w:pPr>
            <w:r w:rsidRPr="00434039">
              <w:rPr>
                <w:sz w:val="26"/>
                <w:szCs w:val="26"/>
                <w:lang w:val="pt-BR"/>
              </w:rPr>
              <w:t xml:space="preserve">Tại điểm d khoản 1 Điều 7 cũng đã quy định trách nhiệm của doanh nghiệp phát hành phải </w:t>
            </w:r>
            <w:r w:rsidRPr="00434039">
              <w:rPr>
                <w:sz w:val="26"/>
                <w:szCs w:val="26"/>
              </w:rPr>
              <w:t xml:space="preserve"> </w:t>
            </w:r>
            <w:r w:rsidRPr="00434039">
              <w:rPr>
                <w:sz w:val="26"/>
                <w:szCs w:val="26"/>
                <w:lang w:val="pt-BR"/>
              </w:rPr>
              <w:t>đảm bảo tính chính xác, trung thực, đầy đủ, hợp lệ của thông tin kê khai trong hồ sơ chào bán/đăng ký chào bán trái phiếu doanh nghiệp riêng lẻ, thông báo về việc chào bán trái phiếu doanh nghiệp riêng lẻ, tài liệu công bố thông tin trước đợt chào bán trái phiếu doanh nghiệp riêng lẻ và về việc đáp ứng đầy đủ các điều kiện chào bán...</w:t>
            </w:r>
          </w:p>
        </w:tc>
      </w:tr>
      <w:tr w:rsidR="00DD3EE1" w:rsidRPr="00434039" w14:paraId="2367C092" w14:textId="77777777" w:rsidTr="00F275CD">
        <w:trPr>
          <w:jc w:val="center"/>
        </w:trPr>
        <w:tc>
          <w:tcPr>
            <w:tcW w:w="1656" w:type="dxa"/>
            <w:tcBorders>
              <w:top w:val="single" w:sz="4" w:space="0" w:color="auto"/>
              <w:bottom w:val="single" w:sz="4" w:space="0" w:color="auto"/>
            </w:tcBorders>
            <w:vAlign w:val="center"/>
          </w:tcPr>
          <w:p w14:paraId="039D1772" w14:textId="77777777" w:rsidR="00DD3EE1" w:rsidRPr="00434039" w:rsidRDefault="00DD3EE1" w:rsidP="006D2407">
            <w:pPr>
              <w:numPr>
                <w:ilvl w:val="0"/>
                <w:numId w:val="1"/>
              </w:numPr>
              <w:jc w:val="center"/>
              <w:rPr>
                <w:sz w:val="26"/>
                <w:szCs w:val="26"/>
              </w:rPr>
            </w:pPr>
          </w:p>
        </w:tc>
        <w:tc>
          <w:tcPr>
            <w:tcW w:w="1927" w:type="dxa"/>
            <w:vMerge/>
            <w:vAlign w:val="center"/>
          </w:tcPr>
          <w:p w14:paraId="3C9915F4" w14:textId="7584FBB0"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bottom w:val="single" w:sz="4" w:space="0" w:color="auto"/>
            </w:tcBorders>
            <w:vAlign w:val="center"/>
          </w:tcPr>
          <w:p w14:paraId="57EC0B8E"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VPS</w:t>
            </w:r>
          </w:p>
        </w:tc>
        <w:tc>
          <w:tcPr>
            <w:tcW w:w="5541" w:type="dxa"/>
            <w:tcBorders>
              <w:top w:val="single" w:sz="4" w:space="0" w:color="auto"/>
              <w:bottom w:val="single" w:sz="4" w:space="0" w:color="auto"/>
            </w:tcBorders>
            <w:vAlign w:val="center"/>
          </w:tcPr>
          <w:p w14:paraId="32FA3DA6" w14:textId="77777777" w:rsidR="00DD3EE1" w:rsidRPr="00434039" w:rsidRDefault="00DD3EE1" w:rsidP="006D2407">
            <w:pPr>
              <w:shd w:val="clear" w:color="auto" w:fill="FFFFFF"/>
              <w:jc w:val="both"/>
              <w:rPr>
                <w:sz w:val="26"/>
                <w:szCs w:val="26"/>
              </w:rPr>
            </w:pPr>
            <w:r w:rsidRPr="00434039">
              <w:rPr>
                <w:bCs/>
                <w:sz w:val="26"/>
                <w:szCs w:val="26"/>
              </w:rPr>
              <w:t xml:space="preserve">Đề xuất </w:t>
            </w:r>
            <w:r w:rsidRPr="00434039">
              <w:rPr>
                <w:sz w:val="26"/>
                <w:szCs w:val="26"/>
              </w:rPr>
              <w:t xml:space="preserve">bỏ hoặc điều chỉnh theo hướng hướng dẫn chi tiết các nội dung liên quan đến phát hành trái phiếu riêng lẻ. </w:t>
            </w:r>
          </w:p>
          <w:p w14:paraId="1C29027D" w14:textId="7CAB3E3E" w:rsidR="00DD3EE1" w:rsidRPr="00434039" w:rsidRDefault="00DD3EE1" w:rsidP="006D2407">
            <w:pPr>
              <w:shd w:val="clear" w:color="auto" w:fill="FFFFFF"/>
              <w:jc w:val="both"/>
              <w:rPr>
                <w:bCs/>
                <w:sz w:val="26"/>
                <w:szCs w:val="26"/>
              </w:rPr>
            </w:pPr>
            <w:r w:rsidRPr="00434039">
              <w:rPr>
                <w:bCs/>
                <w:sz w:val="26"/>
                <w:szCs w:val="26"/>
              </w:rPr>
              <w:lastRenderedPageBreak/>
              <w:t xml:space="preserve">Lý do: </w:t>
            </w:r>
            <w:r w:rsidRPr="00434039">
              <w:rPr>
                <w:sz w:val="26"/>
                <w:szCs w:val="26"/>
              </w:rPr>
              <w:t>nội dung đã quy định tại khoản 1 Điều 11a Luật Chứng khoán (sửa đổi). Nghị định nếu không quy định chi tiết thì không quy định lặp lại các nội dung đã có trong Luật.</w:t>
            </w:r>
          </w:p>
        </w:tc>
        <w:tc>
          <w:tcPr>
            <w:tcW w:w="4500" w:type="dxa"/>
            <w:tcBorders>
              <w:top w:val="single" w:sz="4" w:space="0" w:color="auto"/>
              <w:bottom w:val="single" w:sz="4" w:space="0" w:color="auto"/>
            </w:tcBorders>
            <w:vAlign w:val="center"/>
          </w:tcPr>
          <w:p w14:paraId="6C512CC8" w14:textId="3D8103C7" w:rsidR="00DD3EE1" w:rsidRPr="00434039" w:rsidRDefault="00DD3EE1" w:rsidP="006D2407">
            <w:pPr>
              <w:shd w:val="clear" w:color="auto" w:fill="FFFFFF"/>
              <w:jc w:val="both"/>
              <w:rPr>
                <w:sz w:val="26"/>
                <w:szCs w:val="26"/>
                <w:lang w:val="pt-BR"/>
              </w:rPr>
            </w:pPr>
            <w:r w:rsidRPr="00434039">
              <w:rPr>
                <w:sz w:val="26"/>
                <w:szCs w:val="26"/>
                <w:lang w:val="pt-BR"/>
              </w:rPr>
              <w:lastRenderedPageBreak/>
              <w:t xml:space="preserve">Về vấn đề này, Cơ quan chủ trì soạn thảo thấy rằng, quy định về việc nhà đầu tư được tham gia mua, giao dịch, chuyển nhượng TPDNRL đang được quy định </w:t>
            </w:r>
            <w:r w:rsidRPr="00434039">
              <w:rPr>
                <w:sz w:val="26"/>
                <w:szCs w:val="26"/>
                <w:lang w:val="pt-BR"/>
              </w:rPr>
              <w:lastRenderedPageBreak/>
              <w:t xml:space="preserve">Luật Chứng khoán 2029, Luật Chứng khoán sửa đổi 2024 và Luật Doanh nghiệp. Tùy thuộc vào loại trái phiếu chào bán mà đối tượng tham gia mua bán, giao dịch, chuyển nhượng cũng khác nhau. Do vậy, tại dự thảo Nghị định quy định cụ thể, chi tiết về đối tượng được tham gia mua, giao dịch, chuyển nhượng TPDNRL, đặc biệt là các nhà đầu tư chứng khoán chuyên nghiệp là cá nhân mà không sử dụng cách thức dẫn chiếu đến các luật nhằm tạo điều kiện thuận lợi cho các nhà đầu tư nắm bắt, hiểu rõ, thực hiện đúng quy định pháp luật. </w:t>
            </w:r>
          </w:p>
        </w:tc>
      </w:tr>
      <w:tr w:rsidR="00DD3EE1" w:rsidRPr="00434039" w14:paraId="27AA0E37" w14:textId="77777777" w:rsidTr="00F275CD">
        <w:trPr>
          <w:jc w:val="center"/>
        </w:trPr>
        <w:tc>
          <w:tcPr>
            <w:tcW w:w="1656" w:type="dxa"/>
            <w:tcBorders>
              <w:top w:val="single" w:sz="4" w:space="0" w:color="auto"/>
              <w:bottom w:val="single" w:sz="4" w:space="0" w:color="auto"/>
            </w:tcBorders>
            <w:vAlign w:val="center"/>
          </w:tcPr>
          <w:p w14:paraId="608D9453"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32801A35" w14:textId="28F6D086"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 xml:space="preserve">Khoản 2 Điều 8 </w:t>
            </w:r>
          </w:p>
        </w:tc>
        <w:tc>
          <w:tcPr>
            <w:tcW w:w="1401" w:type="dxa"/>
            <w:tcBorders>
              <w:top w:val="single" w:sz="4" w:space="0" w:color="auto"/>
              <w:bottom w:val="single" w:sz="4" w:space="0" w:color="auto"/>
            </w:tcBorders>
            <w:vAlign w:val="center"/>
          </w:tcPr>
          <w:p w14:paraId="777A25DD" w14:textId="1FAA7BD3" w:rsidR="00DD3EE1" w:rsidRPr="00434039" w:rsidRDefault="00DD3EE1" w:rsidP="006D2407">
            <w:pPr>
              <w:shd w:val="clear" w:color="auto" w:fill="FFFFFF"/>
              <w:jc w:val="both"/>
              <w:rPr>
                <w:rFonts w:eastAsia="Times New Roman"/>
                <w:bCs/>
                <w:iCs/>
                <w:sz w:val="26"/>
                <w:szCs w:val="26"/>
              </w:rPr>
            </w:pPr>
            <w:r w:rsidRPr="00434039">
              <w:rPr>
                <w:rFonts w:eastAsia="Times New Roman"/>
                <w:sz w:val="26"/>
                <w:szCs w:val="26"/>
              </w:rPr>
              <w:t>Bộ Tư pháp</w:t>
            </w:r>
          </w:p>
        </w:tc>
        <w:tc>
          <w:tcPr>
            <w:tcW w:w="5541" w:type="dxa"/>
            <w:tcBorders>
              <w:top w:val="single" w:sz="4" w:space="0" w:color="auto"/>
              <w:bottom w:val="single" w:sz="4" w:space="0" w:color="auto"/>
            </w:tcBorders>
            <w:vAlign w:val="center"/>
          </w:tcPr>
          <w:p w14:paraId="240B7B7C" w14:textId="6A5D0AA4" w:rsidR="00DD3EE1" w:rsidRPr="00434039" w:rsidRDefault="00DD3EE1" w:rsidP="006D2407">
            <w:pPr>
              <w:shd w:val="clear" w:color="auto" w:fill="FFFFFF"/>
              <w:jc w:val="both"/>
              <w:rPr>
                <w:sz w:val="26"/>
                <w:szCs w:val="26"/>
              </w:rPr>
            </w:pPr>
            <w:r w:rsidRPr="00434039">
              <w:rPr>
                <w:sz w:val="26"/>
                <w:szCs w:val="26"/>
              </w:rPr>
              <w:t xml:space="preserve">Khoản 2 Điều 8 dự thảo Nghị định quy định cơ quan, tổ chức, cá nhân có thẩm quyền tiếp nhận, xử lý hồ sơ đăng ký chào bán trái phiếu: </w:t>
            </w:r>
            <w:r w:rsidRPr="00434039">
              <w:rPr>
                <w:i/>
                <w:sz w:val="26"/>
                <w:szCs w:val="26"/>
              </w:rPr>
              <w:t xml:space="preserve">“không chịu trách nhiệm về những vi phạm của tổ chức, cá nhân xảy ra trước và sau khi nộp hồ sơ hợp lệ”. </w:t>
            </w:r>
            <w:r w:rsidRPr="00434039">
              <w:rPr>
                <w:sz w:val="26"/>
                <w:szCs w:val="26"/>
              </w:rPr>
              <w:t>Cơ quan chủ trì soạn thảo cần cân nhắc quy định rõ những vi phạm nào được loại trừ, bảo đảm thống nhất với quy định về trách nhiệm của các cơ quan, tổ chức có liên quan trong việc xác nhận hồ sơ, tài liệu báo cáo quy định tại khoản 1 Điều 8 dự thảo Nghị định.</w:t>
            </w:r>
          </w:p>
        </w:tc>
        <w:tc>
          <w:tcPr>
            <w:tcW w:w="4500" w:type="dxa"/>
            <w:tcBorders>
              <w:top w:val="single" w:sz="4" w:space="0" w:color="auto"/>
              <w:bottom w:val="single" w:sz="4" w:space="0" w:color="auto"/>
            </w:tcBorders>
            <w:vAlign w:val="center"/>
          </w:tcPr>
          <w:p w14:paraId="678D029C" w14:textId="0E6E303D" w:rsidR="00DD3EE1" w:rsidRPr="00434039" w:rsidRDefault="00DD3EE1" w:rsidP="006D2407">
            <w:pPr>
              <w:shd w:val="clear" w:color="auto" w:fill="FFFFFF"/>
              <w:jc w:val="both"/>
              <w:rPr>
                <w:sz w:val="26"/>
                <w:szCs w:val="26"/>
              </w:rPr>
            </w:pPr>
            <w:r w:rsidRPr="00434039">
              <w:rPr>
                <w:sz w:val="26"/>
                <w:szCs w:val="26"/>
              </w:rPr>
              <w:t>Cơ quan chủ trì soạn thảo xin được giải trình, làm rõ như sau: Quy định tại khoản 2 Điều 8 dự thảo Nghị định thống nhất với quy định tại Điều 11a Luật Chứng khoán 2019 được bổ sung bởi khoản 4 Điều 1 Luật số 56/2024/QH15. Do vậy, cơ quan chủ trì soạn thảo xin được giữ quy định như tại dự thảo.</w:t>
            </w:r>
          </w:p>
        </w:tc>
      </w:tr>
      <w:tr w:rsidR="00DD3EE1" w:rsidRPr="00434039" w14:paraId="7F645342" w14:textId="77777777" w:rsidTr="00F275CD">
        <w:trPr>
          <w:jc w:val="center"/>
        </w:trPr>
        <w:tc>
          <w:tcPr>
            <w:tcW w:w="1656" w:type="dxa"/>
            <w:tcBorders>
              <w:top w:val="single" w:sz="4" w:space="0" w:color="auto"/>
              <w:bottom w:val="single" w:sz="4" w:space="0" w:color="auto"/>
            </w:tcBorders>
            <w:vAlign w:val="center"/>
          </w:tcPr>
          <w:p w14:paraId="17845DF4"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4C150F5D" w14:textId="343D54E6"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Điều 8</w:t>
            </w:r>
          </w:p>
        </w:tc>
        <w:tc>
          <w:tcPr>
            <w:tcW w:w="1401" w:type="dxa"/>
            <w:tcBorders>
              <w:top w:val="single" w:sz="4" w:space="0" w:color="auto"/>
              <w:bottom w:val="single" w:sz="4" w:space="0" w:color="auto"/>
            </w:tcBorders>
            <w:vAlign w:val="center"/>
          </w:tcPr>
          <w:p w14:paraId="5EFB45B0" w14:textId="2FEED2FF" w:rsidR="00DD3EE1" w:rsidRPr="00434039" w:rsidRDefault="00DD3EE1" w:rsidP="006D2407">
            <w:pPr>
              <w:shd w:val="clear" w:color="auto" w:fill="FFFFFF"/>
              <w:jc w:val="both"/>
              <w:rPr>
                <w:rFonts w:eastAsia="Times New Roman"/>
                <w:bCs/>
                <w:iCs/>
                <w:sz w:val="26"/>
                <w:szCs w:val="26"/>
              </w:rPr>
            </w:pPr>
            <w:r w:rsidRPr="00434039">
              <w:rPr>
                <w:rFonts w:eastAsia="Times New Roman"/>
                <w:sz w:val="26"/>
                <w:szCs w:val="26"/>
              </w:rPr>
              <w:t>Sở Tài chính tỉnh Phú Thọ</w:t>
            </w:r>
          </w:p>
        </w:tc>
        <w:tc>
          <w:tcPr>
            <w:tcW w:w="5541" w:type="dxa"/>
            <w:tcBorders>
              <w:top w:val="single" w:sz="4" w:space="0" w:color="auto"/>
              <w:bottom w:val="single" w:sz="4" w:space="0" w:color="auto"/>
            </w:tcBorders>
            <w:vAlign w:val="center"/>
          </w:tcPr>
          <w:p w14:paraId="68AD6825" w14:textId="78215980" w:rsidR="00DD3EE1" w:rsidRPr="00434039" w:rsidRDefault="00DD3EE1" w:rsidP="006D2407">
            <w:pPr>
              <w:shd w:val="clear" w:color="auto" w:fill="FFFFFF"/>
              <w:jc w:val="both"/>
              <w:rPr>
                <w:sz w:val="26"/>
                <w:szCs w:val="26"/>
              </w:rPr>
            </w:pPr>
            <w:r w:rsidRPr="00434039">
              <w:rPr>
                <w:sz w:val="26"/>
                <w:szCs w:val="26"/>
              </w:rPr>
              <w:t>Đề nghị bổ sung nội dung về chế tài cụ thể khi cung cấp thông tin sai lệch và trách nhiệm bồi thường thiệt hại cho nhà đầu tư.</w:t>
            </w:r>
          </w:p>
        </w:tc>
        <w:tc>
          <w:tcPr>
            <w:tcW w:w="4500" w:type="dxa"/>
            <w:tcBorders>
              <w:top w:val="single" w:sz="4" w:space="0" w:color="auto"/>
              <w:bottom w:val="single" w:sz="4" w:space="0" w:color="auto"/>
            </w:tcBorders>
            <w:vAlign w:val="center"/>
          </w:tcPr>
          <w:p w14:paraId="319F9333" w14:textId="77777777" w:rsidR="00DD3EE1" w:rsidRPr="00434039" w:rsidRDefault="00DD3EE1" w:rsidP="006D2407">
            <w:pPr>
              <w:shd w:val="clear" w:color="auto" w:fill="FFFFFF"/>
              <w:jc w:val="both"/>
              <w:rPr>
                <w:sz w:val="26"/>
                <w:szCs w:val="26"/>
                <w:lang w:val="pt-BR"/>
              </w:rPr>
            </w:pPr>
            <w:r w:rsidRPr="00434039">
              <w:rPr>
                <w:sz w:val="26"/>
                <w:szCs w:val="26"/>
                <w:lang w:val="pt-BR"/>
              </w:rPr>
              <w:t xml:space="preserve">Cơ quan chủ trì soạn thảo xin được  làm rõ như sau: </w:t>
            </w:r>
          </w:p>
          <w:p w14:paraId="5F815344" w14:textId="1D0DB32D" w:rsidR="00DD3EE1" w:rsidRPr="00434039" w:rsidRDefault="00DD3EE1" w:rsidP="006D2407">
            <w:pPr>
              <w:shd w:val="clear" w:color="auto" w:fill="FFFFFF"/>
              <w:jc w:val="both"/>
              <w:rPr>
                <w:sz w:val="26"/>
                <w:szCs w:val="26"/>
              </w:rPr>
            </w:pPr>
            <w:r w:rsidRPr="00434039">
              <w:rPr>
                <w:sz w:val="26"/>
                <w:szCs w:val="26"/>
                <w:lang w:val="pt-BR"/>
              </w:rPr>
              <w:t>Về xử lý vi phạm, bồi thường thiệt hại cho nhà đầu tư, tại dự thảo đã bổ sung một Chương riêng (Chương VII) quy định về vấn đề này.</w:t>
            </w:r>
          </w:p>
        </w:tc>
      </w:tr>
      <w:tr w:rsidR="00DD3EE1" w:rsidRPr="00434039" w14:paraId="545D95CD" w14:textId="77777777" w:rsidTr="00F275CD">
        <w:trPr>
          <w:jc w:val="center"/>
        </w:trPr>
        <w:tc>
          <w:tcPr>
            <w:tcW w:w="1656" w:type="dxa"/>
            <w:tcBorders>
              <w:top w:val="single" w:sz="4" w:space="0" w:color="auto"/>
              <w:bottom w:val="single" w:sz="4" w:space="0" w:color="auto"/>
            </w:tcBorders>
            <w:vAlign w:val="center"/>
          </w:tcPr>
          <w:p w14:paraId="5E536A52" w14:textId="77777777" w:rsidR="00DD3EE1" w:rsidRPr="00434039" w:rsidRDefault="00DD3EE1" w:rsidP="006D2407">
            <w:pPr>
              <w:numPr>
                <w:ilvl w:val="0"/>
                <w:numId w:val="1"/>
              </w:numPr>
              <w:jc w:val="center"/>
              <w:rPr>
                <w:sz w:val="26"/>
                <w:szCs w:val="26"/>
              </w:rPr>
            </w:pPr>
          </w:p>
        </w:tc>
        <w:tc>
          <w:tcPr>
            <w:tcW w:w="1927" w:type="dxa"/>
            <w:vMerge w:val="restart"/>
            <w:tcBorders>
              <w:top w:val="single" w:sz="4" w:space="0" w:color="auto"/>
            </w:tcBorders>
            <w:vAlign w:val="center"/>
          </w:tcPr>
          <w:p w14:paraId="4122A37E"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Khoản 5 Điều 8</w:t>
            </w:r>
          </w:p>
        </w:tc>
        <w:tc>
          <w:tcPr>
            <w:tcW w:w="1401" w:type="dxa"/>
            <w:tcBorders>
              <w:top w:val="single" w:sz="4" w:space="0" w:color="auto"/>
              <w:bottom w:val="single" w:sz="4" w:space="0" w:color="auto"/>
            </w:tcBorders>
            <w:vAlign w:val="center"/>
          </w:tcPr>
          <w:p w14:paraId="68E6F6E2" w14:textId="77777777" w:rsidR="00DD3EE1" w:rsidRPr="00434039" w:rsidDel="00C239B6" w:rsidRDefault="00DD3EE1" w:rsidP="006D2407">
            <w:pPr>
              <w:shd w:val="clear" w:color="auto" w:fill="FFFFFF"/>
              <w:jc w:val="both"/>
              <w:rPr>
                <w:rFonts w:eastAsia="Times New Roman"/>
                <w:bCs/>
                <w:iCs/>
                <w:sz w:val="26"/>
                <w:szCs w:val="26"/>
              </w:rPr>
            </w:pPr>
            <w:r w:rsidRPr="00434039">
              <w:rPr>
                <w:rFonts w:eastAsia="Times New Roman"/>
                <w:bCs/>
                <w:iCs/>
                <w:sz w:val="26"/>
                <w:szCs w:val="26"/>
              </w:rPr>
              <w:t>Kiểm toán Nhà nước</w:t>
            </w:r>
          </w:p>
        </w:tc>
        <w:tc>
          <w:tcPr>
            <w:tcW w:w="5541" w:type="dxa"/>
            <w:tcBorders>
              <w:top w:val="single" w:sz="4" w:space="0" w:color="auto"/>
              <w:bottom w:val="single" w:sz="4" w:space="0" w:color="auto"/>
            </w:tcBorders>
            <w:vAlign w:val="center"/>
          </w:tcPr>
          <w:p w14:paraId="561786E9" w14:textId="4835C246" w:rsidR="00DD3EE1" w:rsidRPr="00434039" w:rsidRDefault="00DD3EE1" w:rsidP="006D2407">
            <w:pPr>
              <w:shd w:val="clear" w:color="auto" w:fill="FFFFFF"/>
              <w:jc w:val="both"/>
              <w:rPr>
                <w:sz w:val="26"/>
                <w:szCs w:val="26"/>
                <w:lang w:val="pt-BR"/>
              </w:rPr>
            </w:pPr>
            <w:r w:rsidRPr="00434039">
              <w:rPr>
                <w:sz w:val="26"/>
                <w:szCs w:val="26"/>
              </w:rPr>
              <w:t>Đề nghị nghiên cứu bổ sung cụm từ “</w:t>
            </w:r>
            <w:r w:rsidRPr="00434039">
              <w:rPr>
                <w:b/>
                <w:sz w:val="26"/>
                <w:szCs w:val="26"/>
              </w:rPr>
              <w:t>độc lập</w:t>
            </w:r>
            <w:r w:rsidRPr="00434039">
              <w:rPr>
                <w:sz w:val="26"/>
                <w:szCs w:val="26"/>
              </w:rPr>
              <w:t xml:space="preserve">” sau các cụm từ “Tổ chức kiểm toán”, “kiểm toán viên” để phân biệt rõ tổ chức kiểm toán độc lập so với tổ chức Kiểm toán nhà nước/Kiểm toán nội bộ và giữa </w:t>
            </w:r>
            <w:r w:rsidRPr="00434039">
              <w:rPr>
                <w:sz w:val="26"/>
                <w:szCs w:val="26"/>
              </w:rPr>
              <w:lastRenderedPageBreak/>
              <w:t>kiểm toán viên độc lập với Kiểm toán viên nhà nước/Kiểm toán nội bộ; bổ sung cụm từ “</w:t>
            </w:r>
            <w:r w:rsidRPr="00434039">
              <w:rPr>
                <w:b/>
                <w:sz w:val="26"/>
                <w:szCs w:val="26"/>
              </w:rPr>
              <w:t>theo Luật kiểm toán độc lập</w:t>
            </w:r>
            <w:r w:rsidRPr="00434039">
              <w:rPr>
                <w:sz w:val="26"/>
                <w:szCs w:val="26"/>
              </w:rPr>
              <w:t>” sau cụm từ “tuân thủ chuẩn mực kiểm toán” để phân biệt giữa chuẩn mực kiểm toán theo Luật kiểm toán nhà nước và chuẩn mực kiểm toán theo Luật kiểm toán độc lập.</w:t>
            </w:r>
          </w:p>
        </w:tc>
        <w:tc>
          <w:tcPr>
            <w:tcW w:w="4500" w:type="dxa"/>
            <w:tcBorders>
              <w:top w:val="single" w:sz="4" w:space="0" w:color="auto"/>
              <w:bottom w:val="single" w:sz="4" w:space="0" w:color="auto"/>
            </w:tcBorders>
            <w:vAlign w:val="center"/>
          </w:tcPr>
          <w:p w14:paraId="1CE20C76" w14:textId="77777777" w:rsidR="00DD3EE1" w:rsidRPr="00434039" w:rsidRDefault="00DD3EE1" w:rsidP="006D2407">
            <w:pPr>
              <w:shd w:val="clear" w:color="auto" w:fill="FFFFFF"/>
              <w:jc w:val="both"/>
              <w:rPr>
                <w:sz w:val="26"/>
                <w:szCs w:val="26"/>
              </w:rPr>
            </w:pPr>
            <w:r w:rsidRPr="00434039">
              <w:rPr>
                <w:sz w:val="26"/>
                <w:szCs w:val="26"/>
              </w:rPr>
              <w:lastRenderedPageBreak/>
              <w:t>Cơ quan chủ trì soạn thảo xin được làm rõ thêm như sau:</w:t>
            </w:r>
          </w:p>
          <w:p w14:paraId="5F9F7C5F" w14:textId="787D953C" w:rsidR="00DD3EE1" w:rsidRPr="00434039" w:rsidRDefault="00DD3EE1" w:rsidP="006D2407">
            <w:pPr>
              <w:shd w:val="clear" w:color="auto" w:fill="FFFFFF"/>
              <w:jc w:val="both"/>
              <w:rPr>
                <w:sz w:val="26"/>
                <w:szCs w:val="26"/>
              </w:rPr>
            </w:pPr>
            <w:r w:rsidRPr="00434039">
              <w:rPr>
                <w:iCs/>
                <w:sz w:val="26"/>
                <w:szCs w:val="26"/>
              </w:rPr>
              <w:t xml:space="preserve">Tại khoản 6 Điều 4 dự thảo Nghị định đã quy định giải thích thuật ngữ “tổ chức </w:t>
            </w:r>
            <w:r w:rsidRPr="00434039">
              <w:rPr>
                <w:iCs/>
                <w:sz w:val="26"/>
                <w:szCs w:val="26"/>
              </w:rPr>
              <w:lastRenderedPageBreak/>
              <w:t>kiểm toán đủ điều kiện” được sử dụng trong Nghị định. Theo đó, tổ chức kiểm toán đủ điều kiện</w:t>
            </w:r>
            <w:r w:rsidRPr="00434039">
              <w:rPr>
                <w:sz w:val="26"/>
                <w:szCs w:val="26"/>
              </w:rPr>
              <w:t xml:space="preserve"> là tổ chức được chấp thuận thực hiện kiểm toán báo cáo tài chính của đơn vị có lợi ích công chúng theo quy định của </w:t>
            </w:r>
            <w:bookmarkStart w:id="8" w:name="tvpllink_fhncweiafr"/>
            <w:r w:rsidRPr="00434039">
              <w:rPr>
                <w:sz w:val="26"/>
                <w:szCs w:val="26"/>
              </w:rPr>
              <w:t>Luật Kiểm toán độc lập</w:t>
            </w:r>
            <w:bookmarkEnd w:id="8"/>
            <w:r w:rsidRPr="00434039">
              <w:rPr>
                <w:sz w:val="26"/>
                <w:szCs w:val="26"/>
              </w:rPr>
              <w:t xml:space="preserve"> đối với doanh nghiệp phát hành là công ty không phải là công ty đại chúng; là tổ chức kiểm toán được chấp thuận theo quy định tại </w:t>
            </w:r>
            <w:bookmarkStart w:id="9" w:name="dc_1"/>
            <w:r w:rsidRPr="00434039">
              <w:rPr>
                <w:sz w:val="26"/>
                <w:szCs w:val="26"/>
              </w:rPr>
              <w:t xml:space="preserve">khoản 22 Điều 4 Luật Chứng khoán </w:t>
            </w:r>
            <w:bookmarkEnd w:id="9"/>
            <w:r w:rsidRPr="00434039">
              <w:rPr>
                <w:sz w:val="26"/>
                <w:szCs w:val="26"/>
              </w:rPr>
              <w:t>đối với doanh nghiệp phát hành là công ty đại chúng, công ty chứng khoán, công ty quản lý quỹ đầu tư chứng khoán.</w:t>
            </w:r>
          </w:p>
        </w:tc>
      </w:tr>
      <w:tr w:rsidR="00DD3EE1" w:rsidRPr="00434039" w14:paraId="7334EA61" w14:textId="77777777" w:rsidTr="00F275CD">
        <w:trPr>
          <w:jc w:val="center"/>
        </w:trPr>
        <w:tc>
          <w:tcPr>
            <w:tcW w:w="1656" w:type="dxa"/>
            <w:tcBorders>
              <w:top w:val="single" w:sz="4" w:space="0" w:color="auto"/>
            </w:tcBorders>
            <w:vAlign w:val="center"/>
          </w:tcPr>
          <w:p w14:paraId="2548B2CA" w14:textId="77777777" w:rsidR="00DD3EE1" w:rsidRPr="00434039" w:rsidRDefault="00DD3EE1" w:rsidP="006D2407">
            <w:pPr>
              <w:numPr>
                <w:ilvl w:val="0"/>
                <w:numId w:val="1"/>
              </w:numPr>
              <w:jc w:val="center"/>
              <w:rPr>
                <w:sz w:val="26"/>
                <w:szCs w:val="26"/>
              </w:rPr>
            </w:pPr>
          </w:p>
        </w:tc>
        <w:tc>
          <w:tcPr>
            <w:tcW w:w="1927" w:type="dxa"/>
            <w:vMerge/>
            <w:vAlign w:val="center"/>
          </w:tcPr>
          <w:p w14:paraId="70FFB6A3" w14:textId="77777777"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1D0E8174"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Hiệp hội Ngân hàng</w:t>
            </w:r>
          </w:p>
        </w:tc>
        <w:tc>
          <w:tcPr>
            <w:tcW w:w="5541" w:type="dxa"/>
            <w:tcBorders>
              <w:top w:val="single" w:sz="4" w:space="0" w:color="auto"/>
            </w:tcBorders>
            <w:vAlign w:val="center"/>
          </w:tcPr>
          <w:p w14:paraId="50890AE4" w14:textId="5D81D8D0" w:rsidR="00DD3EE1" w:rsidRPr="00434039" w:rsidRDefault="00DD3EE1" w:rsidP="006D2407">
            <w:pPr>
              <w:shd w:val="clear" w:color="auto" w:fill="FFFFFF"/>
              <w:jc w:val="both"/>
              <w:rPr>
                <w:sz w:val="26"/>
                <w:szCs w:val="26"/>
                <w:lang w:val="pt-BR"/>
              </w:rPr>
            </w:pPr>
            <w:r w:rsidRPr="00434039">
              <w:rPr>
                <w:sz w:val="26"/>
                <w:szCs w:val="26"/>
                <w:lang w:val="pt-BR"/>
              </w:rPr>
              <w:t>Đề nghị làm rõ nội dung “</w:t>
            </w:r>
            <w:r w:rsidRPr="00434039">
              <w:rPr>
                <w:i/>
                <w:iCs/>
                <w:sz w:val="26"/>
                <w:szCs w:val="26"/>
                <w:lang w:val="pt-BR"/>
              </w:rPr>
              <w:t>tuân thủ chuẩn mực về hợp đồng dịch vụ bảo đảm”</w:t>
            </w:r>
            <w:r w:rsidRPr="00434039">
              <w:rPr>
                <w:sz w:val="26"/>
                <w:szCs w:val="26"/>
                <w:lang w:val="pt-BR"/>
              </w:rPr>
              <w:t xml:space="preserve"> của tổ chức kiểm toán, kiểm toán viên.</w:t>
            </w:r>
          </w:p>
        </w:tc>
        <w:tc>
          <w:tcPr>
            <w:tcW w:w="4500" w:type="dxa"/>
            <w:tcBorders>
              <w:top w:val="single" w:sz="4" w:space="0" w:color="auto"/>
            </w:tcBorders>
            <w:vAlign w:val="center"/>
          </w:tcPr>
          <w:p w14:paraId="3473BF2B" w14:textId="608F3B60"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tiếp thu bỏ nội dung quy định này.</w:t>
            </w:r>
          </w:p>
        </w:tc>
      </w:tr>
      <w:tr w:rsidR="00DD3EE1" w:rsidRPr="00434039" w14:paraId="4C66A0A0" w14:textId="77777777" w:rsidTr="00F275CD">
        <w:trPr>
          <w:jc w:val="center"/>
        </w:trPr>
        <w:tc>
          <w:tcPr>
            <w:tcW w:w="1656" w:type="dxa"/>
            <w:tcBorders>
              <w:top w:val="single" w:sz="4" w:space="0" w:color="auto"/>
            </w:tcBorders>
            <w:vAlign w:val="center"/>
          </w:tcPr>
          <w:p w14:paraId="5010873E" w14:textId="77777777" w:rsidR="00DD3EE1" w:rsidRPr="00434039" w:rsidRDefault="00DD3EE1" w:rsidP="006D2407">
            <w:pPr>
              <w:numPr>
                <w:ilvl w:val="0"/>
                <w:numId w:val="1"/>
              </w:numPr>
              <w:jc w:val="center"/>
              <w:rPr>
                <w:sz w:val="26"/>
                <w:szCs w:val="26"/>
              </w:rPr>
            </w:pPr>
          </w:p>
        </w:tc>
        <w:tc>
          <w:tcPr>
            <w:tcW w:w="1927" w:type="dxa"/>
            <w:vMerge/>
            <w:vAlign w:val="center"/>
          </w:tcPr>
          <w:p w14:paraId="2521470B" w14:textId="77777777"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08AF2B98"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VACPA</w:t>
            </w:r>
          </w:p>
        </w:tc>
        <w:tc>
          <w:tcPr>
            <w:tcW w:w="5541" w:type="dxa"/>
            <w:tcBorders>
              <w:top w:val="single" w:sz="4" w:space="0" w:color="auto"/>
            </w:tcBorders>
            <w:vAlign w:val="center"/>
          </w:tcPr>
          <w:p w14:paraId="43281B58" w14:textId="09843807" w:rsidR="00DD3EE1" w:rsidRPr="00434039" w:rsidRDefault="00DD3EE1" w:rsidP="006D2407">
            <w:pPr>
              <w:shd w:val="clear" w:color="auto" w:fill="FFFFFF"/>
              <w:jc w:val="both"/>
              <w:rPr>
                <w:sz w:val="26"/>
                <w:szCs w:val="26"/>
              </w:rPr>
            </w:pPr>
            <w:r w:rsidRPr="00434039">
              <w:rPr>
                <w:sz w:val="26"/>
                <w:szCs w:val="26"/>
              </w:rPr>
              <w:t xml:space="preserve">- Đề nghị bổ sung, sửa đổi như sau: </w:t>
            </w:r>
            <w:r w:rsidRPr="00434039">
              <w:rPr>
                <w:rFonts w:eastAsia="Times New Roman"/>
                <w:i/>
                <w:sz w:val="26"/>
                <w:szCs w:val="26"/>
              </w:rPr>
              <w:t>“5. Tổ chức kiểm toán, kiểm toán viên đủ điều kiện, người ký báo cáo kiểm toán hoặc soát xét phải tuân thủ quy định của pháp luật về kiểm toán độc lập; tuân thủ chuẩn mực kiểm toán</w:t>
            </w:r>
            <w:r w:rsidRPr="00434039">
              <w:rPr>
                <w:rFonts w:eastAsia="Times New Roman"/>
                <w:b/>
                <w:i/>
                <w:sz w:val="26"/>
                <w:szCs w:val="26"/>
              </w:rPr>
              <w:t xml:space="preserve"> và các chuẩn mực nghề nghiệp có liên quan</w:t>
            </w:r>
            <w:r w:rsidRPr="00434039">
              <w:rPr>
                <w:rFonts w:eastAsia="Times New Roman"/>
                <w:i/>
                <w:sz w:val="26"/>
                <w:szCs w:val="26"/>
              </w:rPr>
              <w:t xml:space="preserve"> khi kiểm toán, soát xét báo cáo tài chính và chịu trách nhiệm đối với ý kiến</w:t>
            </w:r>
            <w:r w:rsidRPr="00434039">
              <w:rPr>
                <w:rFonts w:eastAsia="Times New Roman"/>
                <w:b/>
                <w:i/>
                <w:sz w:val="26"/>
                <w:szCs w:val="26"/>
              </w:rPr>
              <w:t>, kết luận</w:t>
            </w:r>
            <w:r w:rsidRPr="00434039">
              <w:rPr>
                <w:rFonts w:eastAsia="Times New Roman"/>
                <w:i/>
                <w:sz w:val="26"/>
                <w:szCs w:val="26"/>
              </w:rPr>
              <w:t xml:space="preserve"> về tính trung thực, hợp lý của các báo cáo, số liệu được kiểm toán</w:t>
            </w:r>
            <w:r w:rsidRPr="00434039">
              <w:rPr>
                <w:rFonts w:eastAsia="Times New Roman"/>
                <w:b/>
                <w:i/>
                <w:sz w:val="26"/>
                <w:szCs w:val="26"/>
              </w:rPr>
              <w:t>, soát xét</w:t>
            </w:r>
            <w:r w:rsidRPr="00434039">
              <w:rPr>
                <w:rFonts w:eastAsia="Times New Roman"/>
                <w:i/>
                <w:strike/>
                <w:sz w:val="26"/>
                <w:szCs w:val="26"/>
              </w:rPr>
              <w:t>; tuân thủ chuẩn</w:t>
            </w:r>
            <w:r w:rsidRPr="00434039">
              <w:rPr>
                <w:rFonts w:eastAsia="Times New Roman"/>
                <w:i/>
                <w:sz w:val="26"/>
                <w:szCs w:val="26"/>
              </w:rPr>
              <w:t xml:space="preserve"> </w:t>
            </w:r>
            <w:r w:rsidRPr="00434039">
              <w:rPr>
                <w:rFonts w:eastAsia="Times New Roman"/>
                <w:i/>
                <w:strike/>
                <w:sz w:val="26"/>
                <w:szCs w:val="26"/>
              </w:rPr>
              <w:t>mực về hợp đồng dịch vụ đảm bảo</w:t>
            </w:r>
            <w:r w:rsidRPr="00434039">
              <w:rPr>
                <w:sz w:val="26"/>
                <w:szCs w:val="26"/>
              </w:rPr>
              <w:t>”</w:t>
            </w:r>
            <w:r w:rsidRPr="00434039">
              <w:rPr>
                <w:rFonts w:eastAsia="Times New Roman"/>
                <w:sz w:val="26"/>
                <w:szCs w:val="26"/>
              </w:rPr>
              <w:t xml:space="preserve">.  </w:t>
            </w:r>
          </w:p>
          <w:p w14:paraId="4B243D3A" w14:textId="13839AF2" w:rsidR="00DD3EE1" w:rsidRPr="00434039" w:rsidRDefault="00DD3EE1" w:rsidP="006D2407">
            <w:pPr>
              <w:shd w:val="clear" w:color="auto" w:fill="FFFFFF"/>
              <w:jc w:val="both"/>
              <w:rPr>
                <w:sz w:val="26"/>
                <w:szCs w:val="26"/>
                <w:lang w:val="pt-BR"/>
              </w:rPr>
            </w:pPr>
            <w:r w:rsidRPr="00434039">
              <w:rPr>
                <w:sz w:val="26"/>
                <w:szCs w:val="26"/>
              </w:rPr>
              <w:t>Lý do bổ sung, sửa đổi vì khi kiểm toán viên cung cấp dịch vụ soát xét báo cáo tài chính sẽ phải áp dụng chuẩn mực Việt Nam về dịch vụ soát xét (không phải là chuẩn mực kiểm toán)</w:t>
            </w:r>
            <w:r w:rsidRPr="00434039">
              <w:rPr>
                <w:rFonts w:eastAsia="Times New Roman"/>
                <w:sz w:val="26"/>
                <w:szCs w:val="26"/>
              </w:rPr>
              <w:t xml:space="preserve"> </w:t>
            </w:r>
            <w:r w:rsidRPr="00434039">
              <w:rPr>
                <w:sz w:val="26"/>
                <w:szCs w:val="26"/>
              </w:rPr>
              <w:t>và phải đưa ra kết luận (thay vì đưa ra ý kiến như trong dịch vụ kiểm toán).</w:t>
            </w:r>
            <w:r w:rsidRPr="00434039">
              <w:rPr>
                <w:rFonts w:eastAsia="Times New Roman"/>
                <w:sz w:val="26"/>
                <w:szCs w:val="26"/>
              </w:rPr>
              <w:t xml:space="preserve"> N</w:t>
            </w:r>
            <w:r w:rsidRPr="00434039">
              <w:rPr>
                <w:sz w:val="26"/>
                <w:szCs w:val="26"/>
              </w:rPr>
              <w:t xml:space="preserve">goài ra để cung cấp dịch vụ kiểm toán, soát xét, tổ chức kiểm toán, kiểm toán viên phải áp dụng các chuẩn mực nghề nghiệp khác như chuẩn </w:t>
            </w:r>
            <w:r w:rsidRPr="00434039">
              <w:rPr>
                <w:sz w:val="26"/>
                <w:szCs w:val="26"/>
              </w:rPr>
              <w:lastRenderedPageBreak/>
              <w:t>mực về kiểm soát chất lượng, chuẩn mực đạo đức nghề nghiệp</w:t>
            </w:r>
            <w:r w:rsidRPr="00434039">
              <w:rPr>
                <w:rFonts w:eastAsia="Times New Roman"/>
                <w:sz w:val="26"/>
                <w:szCs w:val="26"/>
              </w:rPr>
              <w:t xml:space="preserve"> </w:t>
            </w:r>
            <w:r w:rsidRPr="00434039">
              <w:rPr>
                <w:sz w:val="26"/>
                <w:szCs w:val="26"/>
              </w:rPr>
              <w:t xml:space="preserve">kế toán, kiểm </w:t>
            </w:r>
            <w:r w:rsidRPr="00434039">
              <w:rPr>
                <w:rFonts w:eastAsia="Times New Roman"/>
                <w:sz w:val="26"/>
                <w:szCs w:val="26"/>
              </w:rPr>
              <w:t>toán.</w:t>
            </w:r>
          </w:p>
        </w:tc>
        <w:tc>
          <w:tcPr>
            <w:tcW w:w="4500" w:type="dxa"/>
            <w:tcBorders>
              <w:top w:val="single" w:sz="4" w:space="0" w:color="auto"/>
            </w:tcBorders>
            <w:vAlign w:val="center"/>
          </w:tcPr>
          <w:p w14:paraId="457821BF" w14:textId="036C3FDD" w:rsidR="00DD3EE1" w:rsidRPr="00434039" w:rsidRDefault="00DD3EE1" w:rsidP="006D2407">
            <w:pPr>
              <w:shd w:val="clear" w:color="auto" w:fill="FFFFFF"/>
              <w:jc w:val="both"/>
              <w:rPr>
                <w:sz w:val="26"/>
                <w:szCs w:val="26"/>
                <w:lang w:val="vi-VN"/>
              </w:rPr>
            </w:pPr>
            <w:r w:rsidRPr="00434039">
              <w:rPr>
                <w:sz w:val="26"/>
                <w:szCs w:val="26"/>
                <w:lang w:val="vi-VN"/>
              </w:rPr>
              <w:lastRenderedPageBreak/>
              <w:t>Cơ quan chủ trì soạn thảo tiếp thu</w:t>
            </w:r>
            <w:r w:rsidR="00346CFD" w:rsidRPr="00434039">
              <w:rPr>
                <w:sz w:val="26"/>
                <w:szCs w:val="26"/>
              </w:rPr>
              <w:t>,</w:t>
            </w:r>
            <w:r w:rsidRPr="00434039">
              <w:rPr>
                <w:sz w:val="26"/>
                <w:szCs w:val="26"/>
                <w:lang w:val="vi-VN"/>
              </w:rPr>
              <w:t xml:space="preserve"> chỉnh sửa như sau:</w:t>
            </w:r>
          </w:p>
          <w:p w14:paraId="484DB09D" w14:textId="2A818280" w:rsidR="00DD3EE1" w:rsidRPr="00434039" w:rsidRDefault="00DD3EE1" w:rsidP="006D2407">
            <w:pPr>
              <w:shd w:val="clear" w:color="auto" w:fill="FFFFFF"/>
              <w:jc w:val="both"/>
              <w:rPr>
                <w:sz w:val="26"/>
                <w:szCs w:val="26"/>
                <w:lang w:val="pt-BR"/>
              </w:rPr>
            </w:pPr>
            <w:r w:rsidRPr="00434039">
              <w:rPr>
                <w:sz w:val="26"/>
                <w:szCs w:val="26"/>
                <w:lang w:val="pt-BR"/>
              </w:rPr>
              <w:t>Tổ chức kiểm toán, kiểm toán viên, người ký báo cáo kiểm toán hoặc soát xét phải tuân thủ quy định của pháp luật về kiểm toán độc lập; tuân thủ chuẩn mực kiểm toán khi kiểm toán báo cáo tài chính và chịu trách nhiệm đối với ý kiến, kết luận về tính trung thực, hợp lý của các báo cáo, số liệu được kiểm toán, soát xét.</w:t>
            </w:r>
          </w:p>
        </w:tc>
      </w:tr>
      <w:tr w:rsidR="00DD3EE1" w:rsidRPr="00434039" w14:paraId="3E686BC8" w14:textId="77777777" w:rsidTr="00F275CD">
        <w:trPr>
          <w:jc w:val="center"/>
        </w:trPr>
        <w:tc>
          <w:tcPr>
            <w:tcW w:w="1656" w:type="dxa"/>
            <w:tcBorders>
              <w:top w:val="single" w:sz="4" w:space="0" w:color="auto"/>
            </w:tcBorders>
            <w:vAlign w:val="center"/>
          </w:tcPr>
          <w:p w14:paraId="39A9C32A"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40B0F1FB" w14:textId="1025BEAD" w:rsidR="00DD3EE1" w:rsidRPr="00434039" w:rsidRDefault="00DD3EE1" w:rsidP="006D2407">
            <w:pPr>
              <w:shd w:val="clear" w:color="auto" w:fill="FFFFFF"/>
              <w:jc w:val="both"/>
              <w:rPr>
                <w:rFonts w:eastAsia="Times New Roman"/>
                <w:sz w:val="26"/>
                <w:szCs w:val="26"/>
              </w:rPr>
            </w:pPr>
            <w:r w:rsidRPr="00434039">
              <w:rPr>
                <w:noProof/>
                <w:sz w:val="26"/>
                <w:szCs w:val="26"/>
              </w:rPr>
              <w:t>Khoản 6 Điều 8</w:t>
            </w:r>
          </w:p>
        </w:tc>
        <w:tc>
          <w:tcPr>
            <w:tcW w:w="1401" w:type="dxa"/>
            <w:tcBorders>
              <w:top w:val="single" w:sz="4" w:space="0" w:color="auto"/>
            </w:tcBorders>
            <w:vAlign w:val="center"/>
          </w:tcPr>
          <w:p w14:paraId="5F400E36" w14:textId="1310A713" w:rsidR="00DD3EE1" w:rsidRPr="00434039" w:rsidRDefault="00DD3EE1" w:rsidP="006D2407">
            <w:pPr>
              <w:shd w:val="clear" w:color="auto" w:fill="FFFFFF"/>
              <w:jc w:val="both"/>
              <w:rPr>
                <w:rFonts w:eastAsia="Times New Roman"/>
                <w:bCs/>
                <w:iCs/>
                <w:sz w:val="26"/>
                <w:szCs w:val="26"/>
              </w:rPr>
            </w:pPr>
            <w:r w:rsidRPr="00434039">
              <w:rPr>
                <w:rFonts w:eastAsia="Times New Roman"/>
                <w:bCs/>
                <w:sz w:val="26"/>
                <w:szCs w:val="26"/>
              </w:rPr>
              <w:t>SSI</w:t>
            </w:r>
          </w:p>
        </w:tc>
        <w:tc>
          <w:tcPr>
            <w:tcW w:w="5541" w:type="dxa"/>
            <w:tcBorders>
              <w:top w:val="single" w:sz="4" w:space="0" w:color="auto"/>
            </w:tcBorders>
            <w:vAlign w:val="center"/>
          </w:tcPr>
          <w:p w14:paraId="376E1A44" w14:textId="00E64E89" w:rsidR="00DD3EE1" w:rsidRPr="00434039" w:rsidRDefault="00DD3EE1" w:rsidP="006D2407">
            <w:pPr>
              <w:shd w:val="clear" w:color="auto" w:fill="FFFFFF"/>
              <w:jc w:val="both"/>
              <w:rPr>
                <w:sz w:val="26"/>
                <w:szCs w:val="26"/>
                <w:lang w:val="pt-BR"/>
              </w:rPr>
            </w:pPr>
            <w:r w:rsidRPr="00434039">
              <w:rPr>
                <w:rFonts w:eastAsia="Aptos"/>
                <w:noProof/>
                <w:sz w:val="26"/>
                <w:szCs w:val="26"/>
              </w:rPr>
              <w:t>Đề nghị bổ sung quy định tổ chức xếp hạng tín nhiệm có thể là các tổ chức xếp hạng quốc tế được không và quy định rõ xếp hạng tín nhiệm đối với tổ chức phát hành hay đối với trái phiếu dự kiến phát hành.</w:t>
            </w:r>
          </w:p>
        </w:tc>
        <w:tc>
          <w:tcPr>
            <w:tcW w:w="4500" w:type="dxa"/>
            <w:tcBorders>
              <w:top w:val="single" w:sz="4" w:space="0" w:color="auto"/>
            </w:tcBorders>
            <w:vAlign w:val="center"/>
          </w:tcPr>
          <w:p w14:paraId="1E5F8DF3" w14:textId="77777777" w:rsidR="00DD3EE1" w:rsidRPr="00434039" w:rsidRDefault="00DD3EE1" w:rsidP="006D2407">
            <w:pPr>
              <w:jc w:val="both"/>
              <w:rPr>
                <w:sz w:val="26"/>
                <w:szCs w:val="26"/>
              </w:rPr>
            </w:pPr>
            <w:r w:rsidRPr="00434039">
              <w:rPr>
                <w:sz w:val="26"/>
                <w:szCs w:val="26"/>
              </w:rPr>
              <w:t>Cơ quan chủ trì soạn thảo xin làm rõ như sau:</w:t>
            </w:r>
          </w:p>
          <w:p w14:paraId="15F264B8" w14:textId="52D57540" w:rsidR="00DD3EE1" w:rsidRPr="00434039" w:rsidRDefault="00DD3EE1" w:rsidP="006D2407">
            <w:pPr>
              <w:shd w:val="clear" w:color="auto" w:fill="FFFFFF"/>
              <w:jc w:val="both"/>
              <w:rPr>
                <w:sz w:val="26"/>
                <w:szCs w:val="26"/>
                <w:lang w:val="pt-BR"/>
              </w:rPr>
            </w:pPr>
            <w:r w:rsidRPr="00434039">
              <w:rPr>
                <w:sz w:val="26"/>
                <w:szCs w:val="26"/>
              </w:rPr>
              <w:t>Theo quy định tại Nghị định, nhà đầu tư chuyên nghiệp là cá nhân được tham gia mua, giao dịch, chuyển nhượng TPDN riêng lẻ trong trường hợp trái phiếu của doanh nghiệp có xếp hạng tín nhiệm, theo đó, không phân biệt trái phiếu của doanh nghiệp được xếp hạng tín nhiệm bởi tổ chức xếp hạng tín nhiệm trong hay ngoài nước.</w:t>
            </w:r>
          </w:p>
        </w:tc>
      </w:tr>
      <w:tr w:rsidR="00DD3EE1" w:rsidRPr="00434039" w14:paraId="72702B0B" w14:textId="77777777" w:rsidTr="00F275CD">
        <w:trPr>
          <w:jc w:val="center"/>
        </w:trPr>
        <w:tc>
          <w:tcPr>
            <w:tcW w:w="1656" w:type="dxa"/>
            <w:tcBorders>
              <w:top w:val="single" w:sz="4" w:space="0" w:color="auto"/>
            </w:tcBorders>
            <w:vAlign w:val="center"/>
          </w:tcPr>
          <w:p w14:paraId="07B8BEB9" w14:textId="49E7F3AC" w:rsidR="00DD3EE1" w:rsidRPr="00434039" w:rsidRDefault="00DD3EE1" w:rsidP="006D2407">
            <w:pPr>
              <w:ind w:left="720"/>
              <w:jc w:val="center"/>
              <w:rPr>
                <w:sz w:val="26"/>
                <w:szCs w:val="26"/>
              </w:rPr>
            </w:pPr>
          </w:p>
          <w:p w14:paraId="6ACCF421" w14:textId="1576C03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53BE9524"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Khoản 7 Điều 8</w:t>
            </w:r>
          </w:p>
        </w:tc>
        <w:tc>
          <w:tcPr>
            <w:tcW w:w="1401" w:type="dxa"/>
            <w:tcBorders>
              <w:top w:val="single" w:sz="4" w:space="0" w:color="auto"/>
            </w:tcBorders>
            <w:vAlign w:val="center"/>
          </w:tcPr>
          <w:p w14:paraId="516C695B"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Hiệp hội Ngân hàng</w:t>
            </w:r>
          </w:p>
        </w:tc>
        <w:tc>
          <w:tcPr>
            <w:tcW w:w="5541" w:type="dxa"/>
            <w:tcBorders>
              <w:top w:val="single" w:sz="4" w:space="0" w:color="auto"/>
            </w:tcBorders>
            <w:vAlign w:val="center"/>
          </w:tcPr>
          <w:p w14:paraId="4712BBBF" w14:textId="2D3767AC" w:rsidR="00DD3EE1" w:rsidRPr="00434039" w:rsidRDefault="00DD3EE1" w:rsidP="006D2407">
            <w:pPr>
              <w:shd w:val="clear" w:color="auto" w:fill="FFFFFF"/>
              <w:jc w:val="both"/>
              <w:rPr>
                <w:sz w:val="26"/>
                <w:szCs w:val="26"/>
              </w:rPr>
            </w:pPr>
            <w:r w:rsidRPr="00434039">
              <w:rPr>
                <w:sz w:val="26"/>
                <w:szCs w:val="26"/>
                <w:lang w:val="pt-BR"/>
              </w:rPr>
              <w:t xml:space="preserve">Đề nghị xem xét làm rõ giải quyết thủ tục hành chính quy định tại Nghị định này bao gồm các công việc gì, tài liệu gì, trong các sự kiện hay trường hợp nào sẽ được thực hiện tại Bộ phận Một cửa và Cổng Dịch vụ công quốc gia. </w:t>
            </w:r>
          </w:p>
        </w:tc>
        <w:tc>
          <w:tcPr>
            <w:tcW w:w="4500" w:type="dxa"/>
            <w:tcBorders>
              <w:top w:val="single" w:sz="4" w:space="0" w:color="auto"/>
            </w:tcBorders>
            <w:vAlign w:val="center"/>
          </w:tcPr>
          <w:p w14:paraId="738C2B93" w14:textId="11C5E063"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tiếp thu, chỉnh sửa như sau:</w:t>
            </w:r>
          </w:p>
          <w:p w14:paraId="34B9799C" w14:textId="72707276" w:rsidR="00DD3EE1" w:rsidRPr="00434039" w:rsidRDefault="00DD3EE1" w:rsidP="006D2407">
            <w:pPr>
              <w:shd w:val="clear" w:color="auto" w:fill="FFFFFF"/>
              <w:jc w:val="both"/>
              <w:rPr>
                <w:i/>
                <w:iCs/>
                <w:sz w:val="26"/>
                <w:szCs w:val="26"/>
                <w:lang w:val="nl-NL"/>
              </w:rPr>
            </w:pPr>
            <w:r w:rsidRPr="00434039">
              <w:rPr>
                <w:i/>
                <w:iCs/>
                <w:sz w:val="26"/>
                <w:szCs w:val="26"/>
                <w:lang w:val="nl-NL"/>
              </w:rPr>
              <w:t xml:space="preserve">“7. Việc nộp, bổ sung hồ sơ và trả kết quả giải quyết hồ sơ quy định tại khoản 2 Điều này thực hiện theo quy định tại các khoản 2, 3, 4, 5, 6, 7 và 8 Điều 6 Nghị định số 155/2020/NĐ-CP”. </w:t>
            </w:r>
          </w:p>
        </w:tc>
      </w:tr>
      <w:tr w:rsidR="00DD3EE1" w:rsidRPr="00434039" w14:paraId="7A101E2E" w14:textId="77777777" w:rsidTr="00F275CD">
        <w:trPr>
          <w:jc w:val="center"/>
        </w:trPr>
        <w:tc>
          <w:tcPr>
            <w:tcW w:w="1656" w:type="dxa"/>
            <w:tcBorders>
              <w:top w:val="single" w:sz="4" w:space="0" w:color="auto"/>
            </w:tcBorders>
            <w:vAlign w:val="center"/>
          </w:tcPr>
          <w:p w14:paraId="03AB2AAB" w14:textId="77777777" w:rsidR="00DD3EE1" w:rsidRPr="00434039" w:rsidRDefault="00DD3EE1" w:rsidP="006D2407">
            <w:pPr>
              <w:numPr>
                <w:ilvl w:val="0"/>
                <w:numId w:val="1"/>
              </w:numPr>
              <w:jc w:val="center"/>
              <w:rPr>
                <w:sz w:val="26"/>
                <w:szCs w:val="26"/>
              </w:rPr>
            </w:pPr>
          </w:p>
        </w:tc>
        <w:tc>
          <w:tcPr>
            <w:tcW w:w="1927" w:type="dxa"/>
            <w:vMerge w:val="restart"/>
            <w:tcBorders>
              <w:top w:val="single" w:sz="4" w:space="0" w:color="auto"/>
            </w:tcBorders>
            <w:vAlign w:val="center"/>
          </w:tcPr>
          <w:p w14:paraId="589095F8" w14:textId="1E99E9E0"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Điều 9</w:t>
            </w:r>
          </w:p>
        </w:tc>
        <w:tc>
          <w:tcPr>
            <w:tcW w:w="1401" w:type="dxa"/>
            <w:tcBorders>
              <w:top w:val="single" w:sz="4" w:space="0" w:color="auto"/>
            </w:tcBorders>
            <w:vAlign w:val="center"/>
          </w:tcPr>
          <w:p w14:paraId="3DD63F9C" w14:textId="6C60263F"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Bộ Tư pháp</w:t>
            </w:r>
          </w:p>
        </w:tc>
        <w:tc>
          <w:tcPr>
            <w:tcW w:w="5541" w:type="dxa"/>
            <w:tcBorders>
              <w:top w:val="single" w:sz="4" w:space="0" w:color="auto"/>
            </w:tcBorders>
            <w:vAlign w:val="center"/>
          </w:tcPr>
          <w:p w14:paraId="353E3D4A" w14:textId="77777777" w:rsidR="00DD3EE1" w:rsidRPr="00434039" w:rsidRDefault="00DD3EE1" w:rsidP="006D2407">
            <w:pPr>
              <w:jc w:val="both"/>
              <w:rPr>
                <w:sz w:val="26"/>
                <w:szCs w:val="26"/>
              </w:rPr>
            </w:pPr>
            <w:r w:rsidRPr="00434039">
              <w:rPr>
                <w:sz w:val="26"/>
                <w:szCs w:val="26"/>
              </w:rPr>
              <w:t xml:space="preserve">Nội dung quy định tại điểm d khoản 1 Điều 9 dự thảo Nghị định về việc: </w:t>
            </w:r>
            <w:r w:rsidRPr="00434039">
              <w:rPr>
                <w:i/>
                <w:sz w:val="26"/>
                <w:szCs w:val="26"/>
              </w:rPr>
              <w:t>“Tài sản bảo đảm hoặc bảo lãnh thanh toán phải bảo đảm thanh toán toàn bộ lãi, gốc của trái phiếu. Tài sản bảo đảm không bao gồm cổ phần, cổ phiếu, trái phiếu, phần vốn góp của chính doanh nghiệp phát hành”</w:t>
            </w:r>
            <w:r w:rsidRPr="00434039">
              <w:rPr>
                <w:sz w:val="26"/>
                <w:szCs w:val="26"/>
              </w:rPr>
              <w:t xml:space="preserve">, cơ quan chủ trì soạn thảo cân nhắc quy định tại các Điều về điều kiện chào bán trái phiếu, bảo đảm phù hợp, thống nhất của chính dự thảo Nghị định. </w:t>
            </w:r>
          </w:p>
          <w:p w14:paraId="5F530874" w14:textId="70270B90" w:rsidR="00DD3EE1" w:rsidRPr="00434039" w:rsidRDefault="00DD3EE1" w:rsidP="006D2407">
            <w:pPr>
              <w:jc w:val="both"/>
              <w:rPr>
                <w:sz w:val="26"/>
                <w:szCs w:val="26"/>
              </w:rPr>
            </w:pPr>
          </w:p>
        </w:tc>
        <w:tc>
          <w:tcPr>
            <w:tcW w:w="4500" w:type="dxa"/>
            <w:tcBorders>
              <w:top w:val="single" w:sz="4" w:space="0" w:color="auto"/>
            </w:tcBorders>
            <w:vAlign w:val="center"/>
          </w:tcPr>
          <w:p w14:paraId="0F78409B" w14:textId="68843BAF" w:rsidR="00DD3EE1" w:rsidRPr="00434039" w:rsidRDefault="00DD3EE1" w:rsidP="006D2407">
            <w:pPr>
              <w:shd w:val="clear" w:color="auto" w:fill="FFFFFF"/>
              <w:jc w:val="both"/>
              <w:rPr>
                <w:sz w:val="26"/>
                <w:szCs w:val="26"/>
                <w:lang w:val="pt-BR"/>
              </w:rPr>
            </w:pPr>
            <w:r w:rsidRPr="00434039">
              <w:rPr>
                <w:sz w:val="26"/>
                <w:szCs w:val="26"/>
              </w:rPr>
              <w:t xml:space="preserve">Cơ quan chủ trì soạn thảo xin được làm rõ như sau: tại các Điều quy định về điều kiện chào bán tại dự thảo Nghị định này đã bao gồm điều kiện về đối </w:t>
            </w:r>
            <w:r w:rsidRPr="00434039">
              <w:rPr>
                <w:sz w:val="26"/>
                <w:szCs w:val="26"/>
                <w:lang w:val="vi-VN"/>
              </w:rPr>
              <w:t xml:space="preserve">tượng tham gia đợt chào bán theo quy định tại </w:t>
            </w:r>
            <w:r w:rsidRPr="00434039">
              <w:rPr>
                <w:sz w:val="26"/>
                <w:szCs w:val="26"/>
              </w:rPr>
              <w:t xml:space="preserve">Điều 9 </w:t>
            </w:r>
            <w:r w:rsidRPr="00434039">
              <w:rPr>
                <w:sz w:val="26"/>
                <w:szCs w:val="26"/>
                <w:lang w:val="vi-VN"/>
              </w:rPr>
              <w:t>Nghị định này</w:t>
            </w:r>
            <w:r w:rsidRPr="00434039">
              <w:rPr>
                <w:sz w:val="26"/>
                <w:szCs w:val="26"/>
              </w:rPr>
              <w:t xml:space="preserve">. Đồng thời, tại Điều 9 về đối tượng tham gia đợt chào bán đã có quy định liên quan đến </w:t>
            </w:r>
            <w:r w:rsidRPr="00434039">
              <w:rPr>
                <w:i/>
                <w:sz w:val="26"/>
                <w:szCs w:val="26"/>
              </w:rPr>
              <w:t>“Tài sản bảo đảm hoặc bảo lãnh thanh toán phải bảo đảm thanh toán toàn bộ lãi, gốc của trái phiếu. Tài sản bảo đảm không bao gồm cổ phần, cổ phiếu, trái phiếu, phần vốn góp của chính doanh nghiệp phát hành”</w:t>
            </w:r>
            <w:r w:rsidRPr="00434039">
              <w:rPr>
                <w:sz w:val="26"/>
                <w:szCs w:val="26"/>
              </w:rPr>
              <w:t xml:space="preserve">. Do vậy, Cơ quan chủ trì soạn thảo thấy rằng các </w:t>
            </w:r>
            <w:r w:rsidRPr="00434039">
              <w:rPr>
                <w:sz w:val="26"/>
                <w:szCs w:val="26"/>
              </w:rPr>
              <w:lastRenderedPageBreak/>
              <w:t>điều kiện về chào bán đã bao gồm điều kiện liên quan đến tài sản bảo đảm thông qua việc dẫn chiếu đến Điều 9 của Nghị định.</w:t>
            </w:r>
          </w:p>
        </w:tc>
      </w:tr>
      <w:tr w:rsidR="00DD3EE1" w:rsidRPr="00434039" w14:paraId="11B7F74B" w14:textId="77777777" w:rsidTr="00F275CD">
        <w:trPr>
          <w:jc w:val="center"/>
        </w:trPr>
        <w:tc>
          <w:tcPr>
            <w:tcW w:w="1656" w:type="dxa"/>
            <w:tcBorders>
              <w:top w:val="single" w:sz="4" w:space="0" w:color="auto"/>
            </w:tcBorders>
            <w:vAlign w:val="center"/>
          </w:tcPr>
          <w:p w14:paraId="543043C6" w14:textId="77777777" w:rsidR="00DD3EE1" w:rsidRPr="00434039" w:rsidRDefault="00DD3EE1" w:rsidP="006D2407">
            <w:pPr>
              <w:numPr>
                <w:ilvl w:val="0"/>
                <w:numId w:val="1"/>
              </w:numPr>
              <w:jc w:val="center"/>
              <w:rPr>
                <w:sz w:val="26"/>
                <w:szCs w:val="26"/>
              </w:rPr>
            </w:pPr>
          </w:p>
        </w:tc>
        <w:tc>
          <w:tcPr>
            <w:tcW w:w="1927" w:type="dxa"/>
            <w:vMerge/>
            <w:vAlign w:val="center"/>
          </w:tcPr>
          <w:p w14:paraId="5AA4E9A8" w14:textId="2484EE28"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03A4AD00"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Sở Tài chính tỉnh Phú Thọ</w:t>
            </w:r>
          </w:p>
        </w:tc>
        <w:tc>
          <w:tcPr>
            <w:tcW w:w="5541" w:type="dxa"/>
            <w:tcBorders>
              <w:top w:val="single" w:sz="4" w:space="0" w:color="auto"/>
            </w:tcBorders>
            <w:vAlign w:val="center"/>
          </w:tcPr>
          <w:p w14:paraId="5F8D79BE" w14:textId="77777777" w:rsidR="00DD3EE1" w:rsidRPr="00434039" w:rsidRDefault="00DD3EE1" w:rsidP="006D2407">
            <w:pPr>
              <w:jc w:val="both"/>
              <w:rPr>
                <w:sz w:val="26"/>
                <w:szCs w:val="26"/>
              </w:rPr>
            </w:pPr>
            <w:r w:rsidRPr="00434039">
              <w:rPr>
                <w:sz w:val="26"/>
                <w:szCs w:val="26"/>
              </w:rPr>
              <w:t>Đề nghị làm rõ tiêu chí xác định “nhà đầu tư chứng khoán chuyên nghiệp” theo Luật Chứng khoán 2019; quy định hiện tại chưa dẫn chiếu đủ.</w:t>
            </w:r>
          </w:p>
        </w:tc>
        <w:tc>
          <w:tcPr>
            <w:tcW w:w="4500" w:type="dxa"/>
            <w:tcBorders>
              <w:top w:val="single" w:sz="4" w:space="0" w:color="auto"/>
            </w:tcBorders>
            <w:vAlign w:val="center"/>
          </w:tcPr>
          <w:p w14:paraId="51845653" w14:textId="34E4F628" w:rsidR="00DD3EE1" w:rsidRPr="00434039" w:rsidRDefault="00DD3EE1" w:rsidP="006D2407">
            <w:pPr>
              <w:shd w:val="clear" w:color="auto" w:fill="FFFFFF"/>
              <w:jc w:val="both"/>
              <w:rPr>
                <w:sz w:val="26"/>
                <w:szCs w:val="26"/>
                <w:lang w:val="vi-VN"/>
              </w:rPr>
            </w:pPr>
            <w:r w:rsidRPr="00434039">
              <w:rPr>
                <w:sz w:val="26"/>
                <w:szCs w:val="26"/>
              </w:rPr>
              <w:t xml:space="preserve">Cơ quan chủ trì soạn thảo </w:t>
            </w:r>
            <w:r w:rsidRPr="00434039">
              <w:rPr>
                <w:sz w:val="26"/>
                <w:szCs w:val="26"/>
                <w:lang w:val="vi-VN"/>
              </w:rPr>
              <w:t>rà soát thấy rằng quy định tại dự thảo phù hợp, thống nhất với quy định tại Luật Doanh nghiệp, Luật Chứng khoán.</w:t>
            </w:r>
          </w:p>
        </w:tc>
      </w:tr>
      <w:tr w:rsidR="00DD3EE1" w:rsidRPr="00434039" w14:paraId="5C43984C" w14:textId="77777777" w:rsidTr="00F275CD">
        <w:trPr>
          <w:jc w:val="center"/>
        </w:trPr>
        <w:tc>
          <w:tcPr>
            <w:tcW w:w="1656" w:type="dxa"/>
            <w:tcBorders>
              <w:top w:val="single" w:sz="4" w:space="0" w:color="auto"/>
            </w:tcBorders>
            <w:vAlign w:val="center"/>
          </w:tcPr>
          <w:p w14:paraId="76880AB4"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5C0F9885" w14:textId="55AC2FCD"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Điều 9</w:t>
            </w:r>
          </w:p>
        </w:tc>
        <w:tc>
          <w:tcPr>
            <w:tcW w:w="1401" w:type="dxa"/>
            <w:tcBorders>
              <w:top w:val="single" w:sz="4" w:space="0" w:color="auto"/>
            </w:tcBorders>
            <w:vAlign w:val="center"/>
          </w:tcPr>
          <w:p w14:paraId="5D5B0D57" w14:textId="2F6C1612" w:rsidR="00DD3EE1" w:rsidRPr="00434039" w:rsidRDefault="00DD3EE1" w:rsidP="006D2407">
            <w:pPr>
              <w:shd w:val="clear" w:color="auto" w:fill="FFFFFF"/>
              <w:jc w:val="both"/>
              <w:rPr>
                <w:rFonts w:eastAsia="Times New Roman"/>
                <w:bCs/>
                <w:iCs/>
                <w:sz w:val="26"/>
                <w:szCs w:val="26"/>
              </w:rPr>
            </w:pPr>
            <w:r w:rsidRPr="00434039">
              <w:rPr>
                <w:bCs/>
                <w:sz w:val="26"/>
                <w:szCs w:val="26"/>
              </w:rPr>
              <w:t>Ý kiến tại Hội thảo ngày 08/12/2025</w:t>
            </w:r>
          </w:p>
        </w:tc>
        <w:tc>
          <w:tcPr>
            <w:tcW w:w="5541" w:type="dxa"/>
            <w:tcBorders>
              <w:top w:val="single" w:sz="4" w:space="0" w:color="auto"/>
            </w:tcBorders>
            <w:vAlign w:val="center"/>
          </w:tcPr>
          <w:p w14:paraId="4B4DA9E8" w14:textId="77777777" w:rsidR="00DD3EE1" w:rsidRPr="00434039" w:rsidRDefault="00DD3EE1" w:rsidP="006D2407">
            <w:pPr>
              <w:jc w:val="both"/>
              <w:rPr>
                <w:rFonts w:eastAsiaTheme="minorHAnsi"/>
                <w:sz w:val="26"/>
                <w:szCs w:val="26"/>
              </w:rPr>
            </w:pPr>
            <w:r w:rsidRPr="00434039">
              <w:rPr>
                <w:rFonts w:eastAsiaTheme="minorHAnsi"/>
                <w:sz w:val="26"/>
                <w:szCs w:val="26"/>
              </w:rPr>
              <w:t xml:space="preserve">Luật Chứng khoán và Luật Doanh nghiệp đều nhắc đến khái niệm nhà đầu tư chiến lược nhưng chủ yếu trong chào bán cổ phần riêng lẻ. Đối với trái phiếu riêng lẻ, đặc biệt là trái phiếu chuyển đổi hoặc trái phiếu kèm chứng quyền (có thể chuyển thành cổ phần), Luật 56/2024/QH15 cho phép chào bán cho nhà đầu tư chiến lược bên cạnh nhà đầu tư chuyên nghiệp. </w:t>
            </w:r>
          </w:p>
          <w:p w14:paraId="091BB972" w14:textId="7D7BF40E" w:rsidR="00DD3EE1" w:rsidRPr="00434039" w:rsidRDefault="00DD3EE1" w:rsidP="006D2407">
            <w:pPr>
              <w:shd w:val="clear" w:color="auto" w:fill="FFFFFF"/>
              <w:jc w:val="both"/>
              <w:rPr>
                <w:bCs/>
                <w:sz w:val="26"/>
                <w:szCs w:val="26"/>
              </w:rPr>
            </w:pPr>
            <w:r w:rsidRPr="00434039">
              <w:rPr>
                <w:rFonts w:eastAsiaTheme="minorHAnsi"/>
                <w:sz w:val="26"/>
                <w:szCs w:val="26"/>
              </w:rPr>
              <w:t>Dự thảo nên làm rõ tiêu chí và giới hạn áp dụng nhà đầu tư chiến lược trong trường hợp phát hành các loại trái phiếu này. Chẳng hạn, có thể bổ sung vào Điều 9 hoặc Điều 14 dự thảo: “Đối với trái phiếu chuyển đổi, trái phiếu kèm chứng quyền, nhà đầu tư chiến lược tham gia mua phải đáp ứng tiêu chí ... và bị hạn chế chuyển nhượng tối thiểu 1 năm ... ”. Quy định rõ sẽ tránh mơ hồ cho doanh nghiệp khi lựa chọn đối tượng chào bán, đồng thời đảm bảo thống nhất với thông lệ (nhà đầu tư chiến lược thường bị hạn chế chuyển nhượng như cổ phần riêng lẻ). Nếu dự thảo không có quy định này, doanh nghiệp có thể lúng túng hoặc hiểu sai rằng trái phiếu chuyển đổi cũng chỉ được bán cho nhà đầu tư chuyên nghiệp, gây thu hẹp kênh huy động vốn chiến lược.</w:t>
            </w:r>
          </w:p>
        </w:tc>
        <w:tc>
          <w:tcPr>
            <w:tcW w:w="4500" w:type="dxa"/>
            <w:tcBorders>
              <w:top w:val="single" w:sz="4" w:space="0" w:color="auto"/>
            </w:tcBorders>
            <w:vAlign w:val="center"/>
          </w:tcPr>
          <w:p w14:paraId="174EC7EE" w14:textId="77777777" w:rsidR="00DD3EE1" w:rsidRPr="00434039" w:rsidRDefault="00DD3EE1" w:rsidP="006D2407">
            <w:pPr>
              <w:shd w:val="clear" w:color="auto" w:fill="FFFFFF"/>
              <w:jc w:val="both"/>
              <w:rPr>
                <w:sz w:val="26"/>
                <w:szCs w:val="26"/>
              </w:rPr>
            </w:pPr>
            <w:r w:rsidRPr="00434039">
              <w:rPr>
                <w:sz w:val="26"/>
                <w:szCs w:val="26"/>
              </w:rPr>
              <w:t xml:space="preserve">Cơ quan chủ trì soạn thảo xin được làm rõ thêm như sau: </w:t>
            </w:r>
          </w:p>
          <w:p w14:paraId="4458BF44" w14:textId="77777777" w:rsidR="00DD3EE1" w:rsidRPr="00434039" w:rsidRDefault="00DD3EE1" w:rsidP="006D2407">
            <w:pPr>
              <w:shd w:val="clear" w:color="auto" w:fill="FFFFFF"/>
              <w:jc w:val="both"/>
              <w:rPr>
                <w:sz w:val="26"/>
                <w:szCs w:val="26"/>
              </w:rPr>
            </w:pPr>
            <w:r w:rsidRPr="00434039">
              <w:rPr>
                <w:iCs/>
                <w:sz w:val="26"/>
                <w:szCs w:val="26"/>
              </w:rPr>
              <w:t xml:space="preserve">Tại Luật </w:t>
            </w:r>
            <w:r w:rsidRPr="00434039">
              <w:rPr>
                <w:sz w:val="26"/>
                <w:szCs w:val="26"/>
              </w:rPr>
              <w:t xml:space="preserve">số 56/2024/QH15 </w:t>
            </w:r>
            <w:r w:rsidRPr="00434039">
              <w:rPr>
                <w:iCs/>
                <w:sz w:val="26"/>
                <w:szCs w:val="26"/>
              </w:rPr>
              <w:t>và Luật số 76/2025/QH15 đã sửa đổi, bổ sung quy định về đối tượng NĐT chứng khoán chuyên nghiệp tham gia mua, giao dịch, chuyển nhượng TPDN riêng lẻ. Theo đó: Luật Doanh nghiệp quy định</w:t>
            </w:r>
            <w:r w:rsidRPr="00434039">
              <w:rPr>
                <w:i/>
                <w:sz w:val="26"/>
                <w:szCs w:val="26"/>
                <w:lang w:val="vi"/>
              </w:rPr>
              <w:t xml:space="preserve"> NĐT chứng khoán chuyên nghiệp tham gia mua, giao dịch, chuyển nhượng TP</w:t>
            </w:r>
            <w:r w:rsidRPr="00434039">
              <w:rPr>
                <w:i/>
                <w:sz w:val="26"/>
                <w:szCs w:val="26"/>
              </w:rPr>
              <w:t>DN riêng lẻ</w:t>
            </w:r>
            <w:r w:rsidRPr="00434039">
              <w:rPr>
                <w:i/>
                <w:sz w:val="26"/>
                <w:szCs w:val="26"/>
                <w:lang w:val="vi"/>
              </w:rPr>
              <w:t xml:space="preserve"> theo pháp luật chứng khoán</w:t>
            </w:r>
            <w:r w:rsidRPr="00434039">
              <w:rPr>
                <w:sz w:val="26"/>
                <w:szCs w:val="26"/>
              </w:rPr>
              <w:t>. Luật Chứng khoán quy định</w:t>
            </w:r>
            <w:r w:rsidRPr="00434039">
              <w:rPr>
                <w:sz w:val="26"/>
                <w:szCs w:val="26"/>
                <w:lang w:val="vi"/>
              </w:rPr>
              <w:t xml:space="preserve"> </w:t>
            </w:r>
            <w:r w:rsidRPr="00434039">
              <w:rPr>
                <w:sz w:val="26"/>
                <w:szCs w:val="26"/>
              </w:rPr>
              <w:t xml:space="preserve">NĐT chứng khoán chuyên nghiệp là tổ chức </w:t>
            </w:r>
            <w:r w:rsidRPr="00434039">
              <w:rPr>
                <w:sz w:val="26"/>
                <w:szCs w:val="26"/>
                <w:lang w:val="vi"/>
              </w:rPr>
              <w:t xml:space="preserve">được tham gia mua, giao dịch, chuyển nhượng </w:t>
            </w:r>
            <w:r w:rsidRPr="00434039">
              <w:rPr>
                <w:sz w:val="26"/>
                <w:szCs w:val="26"/>
              </w:rPr>
              <w:t>các loại TPDN</w:t>
            </w:r>
            <w:r w:rsidRPr="00434039">
              <w:rPr>
                <w:sz w:val="26"/>
                <w:szCs w:val="26"/>
                <w:lang w:val="vi"/>
              </w:rPr>
              <w:t xml:space="preserve"> riêng lẻ</w:t>
            </w:r>
            <w:r w:rsidRPr="00434039">
              <w:rPr>
                <w:sz w:val="26"/>
                <w:szCs w:val="26"/>
              </w:rPr>
              <w:t xml:space="preserve">; </w:t>
            </w:r>
            <w:r w:rsidRPr="00434039">
              <w:rPr>
                <w:sz w:val="26"/>
                <w:szCs w:val="26"/>
                <w:lang w:val="vi"/>
              </w:rPr>
              <w:t xml:space="preserve">NĐT chuyên nghiệp là cá nhân </w:t>
            </w:r>
            <w:r w:rsidRPr="00434039">
              <w:rPr>
                <w:sz w:val="26"/>
                <w:szCs w:val="26"/>
              </w:rPr>
              <w:t>chỉ được tham gia</w:t>
            </w:r>
            <w:r w:rsidRPr="00434039">
              <w:rPr>
                <w:sz w:val="26"/>
                <w:szCs w:val="26"/>
                <w:lang w:val="vi"/>
              </w:rPr>
              <w:t xml:space="preserve"> mua</w:t>
            </w:r>
            <w:r w:rsidRPr="00434039">
              <w:rPr>
                <w:sz w:val="26"/>
                <w:szCs w:val="26"/>
              </w:rPr>
              <w:t>, giao dịch, chuyển nhượng</w:t>
            </w:r>
            <w:r w:rsidRPr="00434039">
              <w:rPr>
                <w:sz w:val="26"/>
                <w:szCs w:val="26"/>
                <w:lang w:val="vi"/>
              </w:rPr>
              <w:t xml:space="preserve"> TPDN riêng lẻ </w:t>
            </w:r>
            <w:r w:rsidRPr="00434039">
              <w:rPr>
                <w:sz w:val="26"/>
                <w:szCs w:val="26"/>
              </w:rPr>
              <w:t xml:space="preserve">đối với trái phiếu </w:t>
            </w:r>
            <w:r w:rsidRPr="00434039">
              <w:rPr>
                <w:sz w:val="26"/>
                <w:szCs w:val="26"/>
                <w:lang w:val="vi"/>
              </w:rPr>
              <w:t>có</w:t>
            </w:r>
            <w:r w:rsidRPr="00434039">
              <w:rPr>
                <w:sz w:val="26"/>
                <w:szCs w:val="26"/>
              </w:rPr>
              <w:t xml:space="preserve"> </w:t>
            </w:r>
            <w:r w:rsidRPr="00434039">
              <w:rPr>
                <w:sz w:val="26"/>
                <w:szCs w:val="26"/>
                <w:lang w:val="vi"/>
              </w:rPr>
              <w:t>XHTN</w:t>
            </w:r>
            <w:r w:rsidRPr="00434039">
              <w:rPr>
                <w:sz w:val="26"/>
                <w:szCs w:val="26"/>
              </w:rPr>
              <w:t xml:space="preserve"> và</w:t>
            </w:r>
            <w:r w:rsidRPr="00434039">
              <w:rPr>
                <w:sz w:val="26"/>
                <w:szCs w:val="26"/>
                <w:lang w:val="vi"/>
              </w:rPr>
              <w:t xml:space="preserve"> tài sản đảm bảo</w:t>
            </w:r>
            <w:r w:rsidRPr="00434039">
              <w:rPr>
                <w:sz w:val="26"/>
                <w:szCs w:val="26"/>
              </w:rPr>
              <w:t xml:space="preserve"> hoặc có XHTN và </w:t>
            </w:r>
            <w:r w:rsidRPr="00434039">
              <w:rPr>
                <w:sz w:val="26"/>
                <w:szCs w:val="26"/>
                <w:lang w:val="vi"/>
              </w:rPr>
              <w:t>bảo lãnh thanh toán</w:t>
            </w:r>
            <w:r w:rsidRPr="00434039">
              <w:rPr>
                <w:sz w:val="26"/>
                <w:szCs w:val="26"/>
              </w:rPr>
              <w:t xml:space="preserve"> đối với trái phiếu đó</w:t>
            </w:r>
            <w:r w:rsidRPr="00434039">
              <w:rPr>
                <w:sz w:val="26"/>
                <w:szCs w:val="26"/>
                <w:lang w:val="vi"/>
              </w:rPr>
              <w:t xml:space="preserve">. </w:t>
            </w:r>
            <w:r w:rsidRPr="00434039">
              <w:rPr>
                <w:sz w:val="26"/>
                <w:szCs w:val="26"/>
              </w:rPr>
              <w:t xml:space="preserve">Riêng đối với đối tượng là công ty đại chúng, công ty chứng khoán, công ty quản lý quỹ đầu tư chứng khoán, theo quy định tại Điều 31 của Luật Chứng khoán khi thực chào bán </w:t>
            </w:r>
            <w:r w:rsidRPr="00434039">
              <w:rPr>
                <w:i/>
                <w:sz w:val="26"/>
                <w:szCs w:val="26"/>
              </w:rPr>
              <w:t>trái phiếu chuyển đổi</w:t>
            </w:r>
            <w:r w:rsidRPr="00434039">
              <w:rPr>
                <w:sz w:val="26"/>
                <w:szCs w:val="26"/>
              </w:rPr>
              <w:t xml:space="preserve"> riêng lẻ thì đối tượng này áp dụng như đối với chào bán cổ </w:t>
            </w:r>
            <w:r w:rsidRPr="00434039">
              <w:rPr>
                <w:sz w:val="26"/>
                <w:szCs w:val="26"/>
              </w:rPr>
              <w:lastRenderedPageBreak/>
              <w:t>phiếu riêng lẻ (bao gồm NĐT chiến lược, NĐT chứng khoán chuyên nghiệp là tổ chức và cá nhân).</w:t>
            </w:r>
          </w:p>
          <w:p w14:paraId="1BAE6A53" w14:textId="77777777" w:rsidR="00DD3EE1" w:rsidRPr="00434039" w:rsidRDefault="00DD3EE1" w:rsidP="006D2407">
            <w:pPr>
              <w:shd w:val="clear" w:color="auto" w:fill="FFFFFF"/>
              <w:jc w:val="both"/>
              <w:rPr>
                <w:sz w:val="26"/>
                <w:szCs w:val="26"/>
              </w:rPr>
            </w:pPr>
            <w:r w:rsidRPr="00434039">
              <w:rPr>
                <w:sz w:val="26"/>
                <w:szCs w:val="26"/>
              </w:rPr>
              <w:t>Để bảo đảm phù hợp với quy định tại Luật Chứng khoán và Luật Doanh nghiệp về đối tượng tham gia mua, giao dịch, chuyển nhượng đối với từng loại trái phiếu,</w:t>
            </w:r>
            <w:r w:rsidRPr="00434039">
              <w:rPr>
                <w:sz w:val="26"/>
                <w:szCs w:val="26"/>
                <w:lang w:val="vi"/>
              </w:rPr>
              <w:t xml:space="preserve"> </w:t>
            </w:r>
            <w:r w:rsidRPr="00434039">
              <w:rPr>
                <w:sz w:val="26"/>
                <w:szCs w:val="26"/>
              </w:rPr>
              <w:t xml:space="preserve">tại Điều 9 dự thảo Nghị định đã quy định: </w:t>
            </w:r>
          </w:p>
          <w:p w14:paraId="0D31A4BB" w14:textId="77777777" w:rsidR="00DD3EE1" w:rsidRPr="00434039" w:rsidRDefault="00DD3EE1" w:rsidP="006D2407">
            <w:pPr>
              <w:shd w:val="clear" w:color="auto" w:fill="FFFFFF"/>
              <w:jc w:val="both"/>
              <w:rPr>
                <w:sz w:val="26"/>
                <w:szCs w:val="26"/>
              </w:rPr>
            </w:pPr>
            <w:r w:rsidRPr="00434039">
              <w:rPr>
                <w:i/>
                <w:sz w:val="26"/>
                <w:szCs w:val="26"/>
              </w:rPr>
              <w:t xml:space="preserve">- </w:t>
            </w:r>
            <w:r w:rsidRPr="00434039">
              <w:rPr>
                <w:sz w:val="26"/>
                <w:szCs w:val="26"/>
                <w:lang w:val="vi"/>
              </w:rPr>
              <w:t xml:space="preserve">Đối với </w:t>
            </w:r>
            <w:r w:rsidRPr="00434039">
              <w:rPr>
                <w:sz w:val="26"/>
                <w:szCs w:val="26"/>
              </w:rPr>
              <w:t xml:space="preserve">công ty chưa đại chúng (theo Luật doanh nghiệp) khi chào bán TPDN riêng lẻ cho NĐT chứng khoán chuyên nghiệp là cá nhân, không phân biệt trái phiếu thường, trái phiếu chuyển đổi hay trái phiếu kèm chứng quyền, trái phiếu phải có XHTN và có tài sản bảo đảm; hoặc có XHTN và bảo lãnh thanh toán theo quy định khoản 1a, 1b Điều 11 </w:t>
            </w:r>
            <w:r w:rsidRPr="00434039">
              <w:rPr>
                <w:sz w:val="26"/>
                <w:szCs w:val="26"/>
                <w:lang w:val="vi"/>
              </w:rPr>
              <w:t>Luật Chứng khoán</w:t>
            </w:r>
            <w:r w:rsidRPr="00434039">
              <w:rPr>
                <w:sz w:val="26"/>
                <w:szCs w:val="26"/>
              </w:rPr>
              <w:t xml:space="preserve"> được bổ sung theo</w:t>
            </w:r>
            <w:r w:rsidRPr="00434039">
              <w:rPr>
                <w:sz w:val="26"/>
                <w:szCs w:val="26"/>
                <w:lang w:val="vi"/>
              </w:rPr>
              <w:t xml:space="preserve"> </w:t>
            </w:r>
            <w:r w:rsidRPr="00434039">
              <w:rPr>
                <w:sz w:val="26"/>
                <w:szCs w:val="26"/>
              </w:rPr>
              <w:t>Luật số 56/2024/QH15.</w:t>
            </w:r>
          </w:p>
          <w:p w14:paraId="07A6010A" w14:textId="4A6172D4" w:rsidR="00DD3EE1" w:rsidRPr="00434039" w:rsidRDefault="00DD3EE1" w:rsidP="006D2407">
            <w:pPr>
              <w:shd w:val="clear" w:color="auto" w:fill="FFFFFF"/>
              <w:jc w:val="both"/>
              <w:rPr>
                <w:sz w:val="26"/>
                <w:szCs w:val="26"/>
              </w:rPr>
            </w:pPr>
            <w:r w:rsidRPr="00434039">
              <w:rPr>
                <w:i/>
                <w:sz w:val="26"/>
                <w:szCs w:val="26"/>
              </w:rPr>
              <w:t xml:space="preserve">- </w:t>
            </w:r>
            <w:r w:rsidRPr="00434039">
              <w:rPr>
                <w:sz w:val="26"/>
                <w:szCs w:val="26"/>
              </w:rPr>
              <w:t>Đ</w:t>
            </w:r>
            <w:r w:rsidRPr="00434039">
              <w:rPr>
                <w:sz w:val="26"/>
                <w:szCs w:val="26"/>
                <w:lang w:val="vi"/>
              </w:rPr>
              <w:t xml:space="preserve">ối với </w:t>
            </w:r>
            <w:r w:rsidRPr="00434039">
              <w:rPr>
                <w:sz w:val="26"/>
                <w:szCs w:val="26"/>
              </w:rPr>
              <w:t xml:space="preserve">công ty đại chúng, công ty chứng khoán, công ty quản lý quỹ đầu tư chứng khoán (theo Luật Chứng khoán): </w:t>
            </w:r>
            <w:r w:rsidRPr="00434039">
              <w:rPr>
                <w:sz w:val="26"/>
                <w:szCs w:val="26"/>
                <w:lang w:val="vi"/>
              </w:rPr>
              <w:t xml:space="preserve">việc chào bán, giao dịch, chuyển nhượng trái phiếu chuyển đổi riêng lẻ áp dụng </w:t>
            </w:r>
            <w:r w:rsidRPr="00434039">
              <w:rPr>
                <w:sz w:val="26"/>
                <w:szCs w:val="26"/>
              </w:rPr>
              <w:t xml:space="preserve">theo quy định tại Điều 31 Luật Chứng khoán (như </w:t>
            </w:r>
            <w:r w:rsidRPr="00434039">
              <w:rPr>
                <w:sz w:val="26"/>
                <w:szCs w:val="26"/>
                <w:lang w:val="vi"/>
              </w:rPr>
              <w:t>đối với chào bán cổ phiếu riêng lẻ</w:t>
            </w:r>
            <w:r w:rsidRPr="00434039">
              <w:rPr>
                <w:sz w:val="26"/>
                <w:szCs w:val="26"/>
              </w:rPr>
              <w:t>)</w:t>
            </w:r>
            <w:r w:rsidRPr="00434039">
              <w:rPr>
                <w:sz w:val="26"/>
                <w:szCs w:val="26"/>
                <w:lang w:val="vi"/>
              </w:rPr>
              <w:t xml:space="preserve">; đối với trái phiếu </w:t>
            </w:r>
            <w:r w:rsidRPr="00434039">
              <w:rPr>
                <w:sz w:val="26"/>
                <w:szCs w:val="26"/>
              </w:rPr>
              <w:t>khác, áp dụng thống nhất như đối với công ty chưa đại chúng</w:t>
            </w:r>
            <w:r w:rsidRPr="00434039">
              <w:rPr>
                <w:sz w:val="26"/>
                <w:szCs w:val="26"/>
                <w:lang w:val="vi"/>
              </w:rPr>
              <w:t>.</w:t>
            </w:r>
          </w:p>
        </w:tc>
      </w:tr>
      <w:tr w:rsidR="00DD3EE1" w:rsidRPr="00434039" w14:paraId="381D4C4C" w14:textId="77777777" w:rsidTr="00F275CD">
        <w:trPr>
          <w:jc w:val="center"/>
        </w:trPr>
        <w:tc>
          <w:tcPr>
            <w:tcW w:w="1656" w:type="dxa"/>
            <w:tcBorders>
              <w:top w:val="single" w:sz="4" w:space="0" w:color="auto"/>
            </w:tcBorders>
            <w:vAlign w:val="center"/>
          </w:tcPr>
          <w:p w14:paraId="65AD438F"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4305A5D5" w14:textId="28A6810E"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Điều 9</w:t>
            </w:r>
          </w:p>
        </w:tc>
        <w:tc>
          <w:tcPr>
            <w:tcW w:w="1401" w:type="dxa"/>
            <w:tcBorders>
              <w:top w:val="single" w:sz="4" w:space="0" w:color="auto"/>
            </w:tcBorders>
            <w:vAlign w:val="center"/>
          </w:tcPr>
          <w:p w14:paraId="4AB7B0E6" w14:textId="27BF9663" w:rsidR="00DD3EE1" w:rsidRPr="00434039" w:rsidRDefault="00DD3EE1" w:rsidP="006D2407">
            <w:pPr>
              <w:shd w:val="clear" w:color="auto" w:fill="FFFFFF"/>
              <w:jc w:val="both"/>
              <w:rPr>
                <w:bCs/>
                <w:sz w:val="26"/>
                <w:szCs w:val="26"/>
              </w:rPr>
            </w:pPr>
            <w:r w:rsidRPr="00434039">
              <w:rPr>
                <w:bCs/>
                <w:sz w:val="26"/>
                <w:szCs w:val="26"/>
              </w:rPr>
              <w:t>Ý kiến tại Hội thảo ngày 08/12/2025</w:t>
            </w:r>
          </w:p>
        </w:tc>
        <w:tc>
          <w:tcPr>
            <w:tcW w:w="5541" w:type="dxa"/>
            <w:tcBorders>
              <w:top w:val="single" w:sz="4" w:space="0" w:color="auto"/>
            </w:tcBorders>
            <w:vAlign w:val="center"/>
          </w:tcPr>
          <w:p w14:paraId="040A3D34" w14:textId="3C3508E3" w:rsidR="00DD3EE1" w:rsidRPr="00434039" w:rsidRDefault="00DD3EE1" w:rsidP="006D2407">
            <w:pPr>
              <w:jc w:val="both"/>
              <w:rPr>
                <w:rFonts w:eastAsiaTheme="minorHAnsi"/>
                <w:sz w:val="26"/>
                <w:szCs w:val="26"/>
              </w:rPr>
            </w:pPr>
            <w:r w:rsidRPr="00434039">
              <w:rPr>
                <w:rFonts w:eastAsiaTheme="minorHAnsi"/>
                <w:sz w:val="26"/>
                <w:szCs w:val="26"/>
              </w:rPr>
              <w:t xml:space="preserve">Dự thảo đã yêu cầu trái phiếu bán cho cá nhân phải có xếp hạng tín nhiệm. Tuy nhiên, có thể xem xét mở rộng hoặc làm rõ: với các đợt phát hành có quy mô rất lớn (ví dụ &gt;500 tỷ đồng) hoặc tỷ lệ phát </w:t>
            </w:r>
            <w:r w:rsidRPr="00434039">
              <w:rPr>
                <w:rFonts w:eastAsiaTheme="minorHAnsi"/>
                <w:sz w:val="26"/>
                <w:szCs w:val="26"/>
              </w:rPr>
              <w:lastRenderedPageBreak/>
              <w:t>hành/vốn chủ sở hữu cao (ví dụ &gt;50% vốn) - kể cả nếu chỉ bán cho tổ chức chuyên nghiệp - thì cũng nên bắt buộc xếp hạng tín nhiệm. Điều này từng được đề cập tại NĐ 65/2022 (Kết quả xếp hạng tín nhiệm đối với doanh nghiệp phát hành trái phiếu nếu doanh nghiệp phát hành thuộc các trường hợp phải xếp hạng tín nhiệm và thời điểm áp dụng theo quy định tại khoản 2 Điều 19 và khoản 3 Điều 310 Nghị định số 155/2020/NĐ-CP). Luật mới chưa quy định cụ thể trường hợp này, nhưng Chính phủ có thể sử dụng thẩm quyền để yêu cầu xếp hạng trong trường hợp rủi ro cao nhằm bảo vệ thị trường. Do đó, đề xuất bổ sung tại Điều 6 dự thảo (chẳng hạn): “Doanh nghiệp phát hành có tổng giá trị trái phiếu phát hành trong 12 tháng vượt 50% vốn chủ sở hữu và vượt 500 tỷ đồng thì phải thực hiện xếp hạng tín nhiệm, dù đối tượng mua là tổ chức”. Quy định như vậy tăng tính thận trọng, buộc doanh nghiệp lớn phát hành nhiều cũng phải minh bạch chất lượng tín dụng, qua đó hỗ trợ nhà đầu tư (dù là tổ chức chuyên nghiệp vẫn được hưởng lợi từ thông tin xếp hạng).</w:t>
            </w:r>
          </w:p>
        </w:tc>
        <w:tc>
          <w:tcPr>
            <w:tcW w:w="4500" w:type="dxa"/>
            <w:tcBorders>
              <w:top w:val="single" w:sz="4" w:space="0" w:color="auto"/>
            </w:tcBorders>
            <w:vAlign w:val="center"/>
          </w:tcPr>
          <w:p w14:paraId="59A2B6B8" w14:textId="77777777" w:rsidR="00DD3EE1" w:rsidRPr="00434039" w:rsidRDefault="00DD3EE1" w:rsidP="006D2407">
            <w:pPr>
              <w:shd w:val="clear" w:color="auto" w:fill="FFFFFF"/>
              <w:jc w:val="both"/>
              <w:rPr>
                <w:sz w:val="26"/>
                <w:szCs w:val="26"/>
              </w:rPr>
            </w:pPr>
            <w:r w:rsidRPr="00434039">
              <w:rPr>
                <w:sz w:val="26"/>
                <w:szCs w:val="26"/>
              </w:rPr>
              <w:lastRenderedPageBreak/>
              <w:t>Cơ quan chủ trì soạn thảo xin được làm rõ thêm như sau:</w:t>
            </w:r>
          </w:p>
          <w:p w14:paraId="17DA989C" w14:textId="52488AE8" w:rsidR="00DD3EE1" w:rsidRPr="00434039" w:rsidRDefault="00DD3EE1" w:rsidP="006D2407">
            <w:pPr>
              <w:shd w:val="clear" w:color="auto" w:fill="FFFFFF"/>
              <w:jc w:val="both"/>
              <w:rPr>
                <w:sz w:val="26"/>
                <w:szCs w:val="26"/>
              </w:rPr>
            </w:pPr>
            <w:r w:rsidRPr="00434039">
              <w:rPr>
                <w:sz w:val="26"/>
                <w:szCs w:val="26"/>
              </w:rPr>
              <w:t xml:space="preserve">Điều kiện đối với trái phiếu chào bán cho cá nhân là nội dung quy định cấp Luật. </w:t>
            </w:r>
            <w:r w:rsidRPr="00434039">
              <w:rPr>
                <w:sz w:val="26"/>
                <w:szCs w:val="26"/>
              </w:rPr>
              <w:lastRenderedPageBreak/>
              <w:t>Các nội dung tại dự thảo Nghị định được quy định căn cứ quy định tại Luật chứng khoán, Luật doanh nghiệp và đã đảm bảo phù hợp.</w:t>
            </w:r>
          </w:p>
        </w:tc>
      </w:tr>
      <w:tr w:rsidR="00DD3EE1" w:rsidRPr="00434039" w14:paraId="46C5CA4C" w14:textId="77777777" w:rsidTr="00F275CD">
        <w:trPr>
          <w:jc w:val="center"/>
        </w:trPr>
        <w:tc>
          <w:tcPr>
            <w:tcW w:w="1656" w:type="dxa"/>
            <w:tcBorders>
              <w:top w:val="single" w:sz="4" w:space="0" w:color="auto"/>
            </w:tcBorders>
            <w:vAlign w:val="center"/>
          </w:tcPr>
          <w:p w14:paraId="0C35E9BB"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0B54630F" w14:textId="3D9113A2"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Điều 9</w:t>
            </w:r>
          </w:p>
        </w:tc>
        <w:tc>
          <w:tcPr>
            <w:tcW w:w="1401" w:type="dxa"/>
            <w:tcBorders>
              <w:top w:val="single" w:sz="4" w:space="0" w:color="auto"/>
            </w:tcBorders>
            <w:vAlign w:val="center"/>
          </w:tcPr>
          <w:p w14:paraId="3F68EBCC" w14:textId="4D033C34" w:rsidR="00DD3EE1" w:rsidRPr="00434039" w:rsidRDefault="00DD3EE1" w:rsidP="006D2407">
            <w:pPr>
              <w:shd w:val="clear" w:color="auto" w:fill="FFFFFF"/>
              <w:jc w:val="both"/>
              <w:rPr>
                <w:sz w:val="26"/>
                <w:szCs w:val="26"/>
              </w:rPr>
            </w:pPr>
            <w:r w:rsidRPr="00434039">
              <w:rPr>
                <w:bCs/>
                <w:sz w:val="26"/>
                <w:szCs w:val="26"/>
              </w:rPr>
              <w:t>Ý kiến tại Hội thảo ngày 08/12/2025</w:t>
            </w:r>
          </w:p>
        </w:tc>
        <w:tc>
          <w:tcPr>
            <w:tcW w:w="5541" w:type="dxa"/>
            <w:tcBorders>
              <w:top w:val="single" w:sz="4" w:space="0" w:color="auto"/>
            </w:tcBorders>
            <w:vAlign w:val="center"/>
          </w:tcPr>
          <w:p w14:paraId="516C9F17" w14:textId="77777777" w:rsidR="00DD3EE1" w:rsidRPr="00434039" w:rsidRDefault="00DD3EE1" w:rsidP="006D2407">
            <w:pPr>
              <w:jc w:val="both"/>
              <w:rPr>
                <w:rFonts w:eastAsiaTheme="minorHAnsi"/>
                <w:sz w:val="26"/>
                <w:szCs w:val="26"/>
              </w:rPr>
            </w:pPr>
            <w:r w:rsidRPr="00434039">
              <w:rPr>
                <w:rFonts w:eastAsiaTheme="minorHAnsi"/>
                <w:sz w:val="26"/>
                <w:szCs w:val="26"/>
              </w:rPr>
              <w:t>Dự thảo đã nêu nguyên tắc “chuẩn hóa tài sản bảo đảm” nhưng cần cụ thể hơn trong hướng dẫn. Đề xuất bổ sung một số điểm:</w:t>
            </w:r>
          </w:p>
          <w:p w14:paraId="4F200F58" w14:textId="77777777" w:rsidR="00DD3EE1" w:rsidRPr="00434039" w:rsidRDefault="00DD3EE1" w:rsidP="006D2407">
            <w:pPr>
              <w:jc w:val="both"/>
              <w:rPr>
                <w:rFonts w:eastAsiaTheme="minorHAnsi"/>
                <w:sz w:val="26"/>
                <w:szCs w:val="26"/>
              </w:rPr>
            </w:pPr>
            <w:r w:rsidRPr="00434039">
              <w:rPr>
                <w:rFonts w:eastAsiaTheme="minorHAnsi"/>
                <w:sz w:val="26"/>
                <w:szCs w:val="26"/>
              </w:rPr>
              <w:t>- Tài sản bảo đảm cho trái phiếu phải được định giá bởi tổ chức thẩm định giá độc lập trước khi phát hành, và định kỳ (ví dụ hàng quý hoặc khi giá thị trường biến động &gt;20%).</w:t>
            </w:r>
          </w:p>
          <w:p w14:paraId="1BF98294" w14:textId="77777777" w:rsidR="00DD3EE1" w:rsidRPr="00434039" w:rsidRDefault="00DD3EE1" w:rsidP="006D2407">
            <w:pPr>
              <w:jc w:val="both"/>
              <w:rPr>
                <w:rFonts w:eastAsiaTheme="minorHAnsi"/>
                <w:sz w:val="26"/>
                <w:szCs w:val="26"/>
              </w:rPr>
            </w:pPr>
            <w:r w:rsidRPr="00434039">
              <w:rPr>
                <w:rFonts w:eastAsiaTheme="minorHAnsi"/>
                <w:sz w:val="26"/>
                <w:szCs w:val="26"/>
              </w:rPr>
              <w:t>- Tỷ lệ tài sản bảo đảm/BTC: nếu giá trị TSĐB suy giảm quá một ngưỡng (ví dụ dưới 100% giá trị trái phiếu còn dư), doanh nghiệp phải bổ sung tài sản bảo đảm hoặc có biện pháp bảo đảm bổ sung.</w:t>
            </w:r>
          </w:p>
          <w:p w14:paraId="372AD78A" w14:textId="4E1338EA" w:rsidR="00DD3EE1" w:rsidRPr="00434039" w:rsidRDefault="00DD3EE1" w:rsidP="006D2407">
            <w:pPr>
              <w:jc w:val="both"/>
              <w:rPr>
                <w:rFonts w:eastAsia="Aptos"/>
                <w:b/>
                <w:bCs/>
                <w:kern w:val="2"/>
                <w:sz w:val="26"/>
                <w:szCs w:val="26"/>
                <w:lang w:val="en-GB"/>
                <w14:ligatures w14:val="standardContextual"/>
              </w:rPr>
            </w:pPr>
            <w:r w:rsidRPr="00434039">
              <w:rPr>
                <w:rFonts w:eastAsiaTheme="minorHAnsi"/>
                <w:sz w:val="26"/>
                <w:szCs w:val="26"/>
              </w:rPr>
              <w:t xml:space="preserve">- Quy định ưu tiên thanh toán: trường hợp doanh nghiệp không trả được nợ, trình tự xử lý tài sản bảo </w:t>
            </w:r>
            <w:r w:rsidRPr="00434039">
              <w:rPr>
                <w:rFonts w:eastAsiaTheme="minorHAnsi"/>
                <w:sz w:val="26"/>
                <w:szCs w:val="26"/>
              </w:rPr>
              <w:lastRenderedPageBreak/>
              <w:t>đảm và thanh toán cho trái chủ phải tuân theo luật dân sự/đảm bảo, nhưng có thể nhấn mạnh quyền của đại diện người sở hữu trái phiếu được thay mặt xử lý nhanh tài sản bảo đảm để trả nợ trái phiếu. Những hướng dẫn này có thể đưa vào nghị định hoặc giao Bộ Tài chính phối hợp Bộ Tư pháp ban hành thông tư hướng dẫn. Mục đích là đế đảm bảo tính khả thi: trái chủ thực sự được bảo vệ bởi tài sản thế chấp, tránh tình trạng có tài sản nhưng thủ tục xử lý nhiêu khê hoặc giá trị ảo.</w:t>
            </w:r>
          </w:p>
        </w:tc>
        <w:tc>
          <w:tcPr>
            <w:tcW w:w="4500" w:type="dxa"/>
            <w:tcBorders>
              <w:top w:val="single" w:sz="4" w:space="0" w:color="auto"/>
            </w:tcBorders>
            <w:vAlign w:val="center"/>
          </w:tcPr>
          <w:p w14:paraId="019B883A" w14:textId="3FFB441B" w:rsidR="00DD3EE1" w:rsidRPr="00434039" w:rsidRDefault="00DD3EE1" w:rsidP="006D2407">
            <w:pPr>
              <w:jc w:val="both"/>
              <w:rPr>
                <w:sz w:val="26"/>
                <w:szCs w:val="26"/>
              </w:rPr>
            </w:pPr>
            <w:r w:rsidRPr="00434039">
              <w:rPr>
                <w:sz w:val="26"/>
                <w:szCs w:val="26"/>
              </w:rPr>
              <w:lastRenderedPageBreak/>
              <w:t>Cơ quan chủ trì soạn thảo xin được làm rõ thêm như sau: việc quy định liên quan đến định giá tài sản bảo đảm, tỷ lệ tài sản bảo đảm, thứ tự xử lý tài sản bảo đảm không thuộc phạm vi điều chinh của Nghị định này. Tại điểm đ khoản 6 Điều 11 dự thảo Nghị định quy định “</w:t>
            </w:r>
            <w:r w:rsidRPr="00434039">
              <w:rPr>
                <w:sz w:val="26"/>
                <w:szCs w:val="26"/>
                <w:lang w:val="sv-SE"/>
              </w:rPr>
              <w:t xml:space="preserve">Trường hợp trái phiếu có tài sản bảo đảm, </w:t>
            </w:r>
            <w:r w:rsidRPr="00434039">
              <w:rPr>
                <w:sz w:val="26"/>
                <w:szCs w:val="26"/>
              </w:rPr>
              <w:t>Đ</w:t>
            </w:r>
            <w:r w:rsidRPr="00434039">
              <w:rPr>
                <w:sz w:val="26"/>
                <w:szCs w:val="26"/>
                <w:lang w:val="sv-SE"/>
              </w:rPr>
              <w:t xml:space="preserve">ại diện người sở hữu trái phiếu là tổ chức nhận và quản lý tài sản bảo đảm thay mặt người sở hữu trái phiếu thực hiện xử lý tài sản bảo đảm theo đúng điều khoản hợp đồng đã ký kết và theo quy định pháp luật về các biện </w:t>
            </w:r>
            <w:r w:rsidRPr="00434039">
              <w:rPr>
                <w:sz w:val="26"/>
                <w:szCs w:val="26"/>
                <w:lang w:val="sv-SE"/>
              </w:rPr>
              <w:lastRenderedPageBreak/>
              <w:t>pháp bảo đảm thực hiện nghĩa vụ dân sự, pháp luật về đăng ký giao dịch bảo đảm”.</w:t>
            </w:r>
          </w:p>
        </w:tc>
      </w:tr>
      <w:tr w:rsidR="00DD3EE1" w:rsidRPr="00434039" w14:paraId="655AAE00" w14:textId="77777777" w:rsidTr="00F275CD">
        <w:trPr>
          <w:jc w:val="center"/>
        </w:trPr>
        <w:tc>
          <w:tcPr>
            <w:tcW w:w="1656" w:type="dxa"/>
            <w:tcBorders>
              <w:top w:val="single" w:sz="4" w:space="0" w:color="auto"/>
            </w:tcBorders>
            <w:vAlign w:val="center"/>
          </w:tcPr>
          <w:p w14:paraId="2F7F82DC"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49CBF402" w14:textId="2354412C"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Điều 9</w:t>
            </w:r>
          </w:p>
        </w:tc>
        <w:tc>
          <w:tcPr>
            <w:tcW w:w="1401" w:type="dxa"/>
            <w:tcBorders>
              <w:top w:val="single" w:sz="4" w:space="0" w:color="auto"/>
            </w:tcBorders>
            <w:vAlign w:val="center"/>
          </w:tcPr>
          <w:p w14:paraId="305CD282" w14:textId="30B4AE4F" w:rsidR="00DD3EE1" w:rsidRPr="00434039" w:rsidRDefault="00DD3EE1" w:rsidP="006D2407">
            <w:pPr>
              <w:shd w:val="clear" w:color="auto" w:fill="FFFFFF"/>
              <w:jc w:val="both"/>
              <w:rPr>
                <w:bCs/>
                <w:sz w:val="26"/>
                <w:szCs w:val="26"/>
              </w:rPr>
            </w:pPr>
            <w:r w:rsidRPr="00434039">
              <w:rPr>
                <w:sz w:val="26"/>
                <w:szCs w:val="26"/>
              </w:rPr>
              <w:t>Ngân hàng thế giới</w:t>
            </w:r>
          </w:p>
        </w:tc>
        <w:tc>
          <w:tcPr>
            <w:tcW w:w="5541" w:type="dxa"/>
            <w:tcBorders>
              <w:top w:val="single" w:sz="4" w:space="0" w:color="auto"/>
            </w:tcBorders>
            <w:vAlign w:val="center"/>
          </w:tcPr>
          <w:p w14:paraId="71592DCB" w14:textId="77777777" w:rsidR="00DD3EE1" w:rsidRPr="00434039" w:rsidRDefault="00DD3EE1" w:rsidP="006D2407">
            <w:pPr>
              <w:jc w:val="both"/>
              <w:rPr>
                <w:rFonts w:eastAsia="Aptos"/>
                <w:kern w:val="2"/>
                <w:sz w:val="26"/>
                <w:szCs w:val="26"/>
                <w:lang w:val="en-GB"/>
                <w14:ligatures w14:val="standardContextual"/>
              </w:rPr>
            </w:pPr>
            <w:r w:rsidRPr="00434039">
              <w:rPr>
                <w:rFonts w:eastAsia="Aptos"/>
                <w:kern w:val="2"/>
                <w:sz w:val="26"/>
                <w:szCs w:val="26"/>
                <w:lang w:val="en-GB"/>
                <w14:ligatures w14:val="standardContextual"/>
              </w:rPr>
              <w:t>Điều 9 xác định các nhà đầu tư được phép mua trái phiếu doanh nghiệp phát hành riêng lẻ.</w:t>
            </w:r>
          </w:p>
          <w:p w14:paraId="08F22AED" w14:textId="77777777" w:rsidR="00DD3EE1" w:rsidRPr="00434039" w:rsidRDefault="00DD3EE1" w:rsidP="006D2407">
            <w:pPr>
              <w:jc w:val="both"/>
              <w:rPr>
                <w:rFonts w:eastAsia="Aptos"/>
                <w:kern w:val="2"/>
                <w:sz w:val="26"/>
                <w:szCs w:val="26"/>
                <w:lang w:val="en-GB"/>
                <w14:ligatures w14:val="standardContextual"/>
              </w:rPr>
            </w:pPr>
            <w:r w:rsidRPr="00434039">
              <w:rPr>
                <w:rFonts w:eastAsia="Aptos"/>
                <w:kern w:val="2"/>
                <w:sz w:val="26"/>
                <w:szCs w:val="26"/>
                <w:lang w:val="en-GB"/>
                <w14:ligatures w14:val="standardContextual"/>
              </w:rPr>
              <w:t xml:space="preserve">Khuyến nghị đơn giản hóa cách tiếp cận đối với các cá nhân: các cá nhân phải mua nhiều hơn 1 tỷ đồng trái phiếu bất kỳ; có thể loại bỏ yêu cầu xếp hạng tín nhiệm, nâng cao tín nhiệm và tài sản trên 2 tỷ đồng. </w:t>
            </w:r>
          </w:p>
          <w:p w14:paraId="7404A0A3" w14:textId="76090F37" w:rsidR="00DD3EE1" w:rsidRPr="00434039" w:rsidRDefault="00DD3EE1" w:rsidP="006D2407">
            <w:pPr>
              <w:jc w:val="both"/>
              <w:rPr>
                <w:rFonts w:eastAsiaTheme="minorHAnsi"/>
                <w:sz w:val="26"/>
                <w:szCs w:val="26"/>
              </w:rPr>
            </w:pPr>
            <w:r w:rsidRPr="00434039">
              <w:rPr>
                <w:rFonts w:eastAsia="Aptos"/>
                <w:kern w:val="2"/>
                <w:sz w:val="26"/>
                <w:szCs w:val="26"/>
                <w:lang w:val="en-GB"/>
                <w14:ligatures w14:val="standardContextual"/>
              </w:rPr>
              <w:t>Đề xuất này sẽ tạo thuận lợi triển khai dễ dàng hơn nhiều đối với Bộ Tài chính và UBCKNN trong việc giám sát, và sẽ ràng buộc hơn đối với các công ty chứng khoán và đóng cửa đối với tất cả các cá nhân không sở hữu tài sản có giá trị ròng cao.</w:t>
            </w:r>
          </w:p>
        </w:tc>
        <w:tc>
          <w:tcPr>
            <w:tcW w:w="4500" w:type="dxa"/>
            <w:tcBorders>
              <w:top w:val="single" w:sz="4" w:space="0" w:color="auto"/>
            </w:tcBorders>
            <w:vAlign w:val="center"/>
          </w:tcPr>
          <w:p w14:paraId="70937E21" w14:textId="0425B61F" w:rsidR="00DD3EE1" w:rsidRPr="00434039" w:rsidRDefault="00DD3EE1" w:rsidP="006D2407">
            <w:pPr>
              <w:shd w:val="clear" w:color="auto" w:fill="FFFFFF"/>
              <w:jc w:val="both"/>
              <w:rPr>
                <w:sz w:val="26"/>
                <w:szCs w:val="26"/>
                <w:lang w:val="vi-VN"/>
              </w:rPr>
            </w:pPr>
            <w:r w:rsidRPr="00434039">
              <w:rPr>
                <w:sz w:val="26"/>
                <w:szCs w:val="26"/>
                <w:lang w:val="vi-VN"/>
              </w:rPr>
              <w:t>Cơ quan chủ trì soạn thảo có ý kiến như sau: Đối tượng tham gia mua, giao dịch, chuyển nhượng TPDNRL là điều kiện được quy định tại Luật Chứng khoán, Luật Doanh nghiệp. Nghị định này hướng dẫn thi hành các Luật trên, do vậy, đảm bảo phù hợp, thống nhất với các quy định tại Luật. Tại điểm d khoản 1 Điều 11 Luật Chứng khoán quy định: NĐT chứng khoán chuyên nghiệp là cá nhân nắm giữ danh mục chứng khoán niêm yết, đăng ký giao dịch có giá trị tối thiểu 2 tỷ đồng.</w:t>
            </w:r>
          </w:p>
        </w:tc>
      </w:tr>
      <w:tr w:rsidR="00DD3EE1" w:rsidRPr="00434039" w14:paraId="6B2EEADD" w14:textId="77777777" w:rsidTr="00F275CD">
        <w:trPr>
          <w:jc w:val="center"/>
        </w:trPr>
        <w:tc>
          <w:tcPr>
            <w:tcW w:w="1656" w:type="dxa"/>
            <w:tcBorders>
              <w:top w:val="single" w:sz="4" w:space="0" w:color="auto"/>
            </w:tcBorders>
            <w:vAlign w:val="center"/>
          </w:tcPr>
          <w:p w14:paraId="1E7C9DBE"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2DBC47B5" w14:textId="6E1B05E0"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2B17C1BF" w14:textId="797AF485" w:rsidR="00DD3EE1" w:rsidRPr="00434039" w:rsidRDefault="00DD3EE1" w:rsidP="006D2407">
            <w:pPr>
              <w:shd w:val="clear" w:color="auto" w:fill="FFFFFF"/>
              <w:jc w:val="both"/>
              <w:rPr>
                <w:sz w:val="26"/>
                <w:szCs w:val="26"/>
              </w:rPr>
            </w:pPr>
            <w:r w:rsidRPr="00434039">
              <w:rPr>
                <w:bCs/>
                <w:sz w:val="26"/>
                <w:szCs w:val="26"/>
              </w:rPr>
              <w:t>Ý kiến tại Hội thảo ngày 08/12/2025</w:t>
            </w:r>
          </w:p>
        </w:tc>
        <w:tc>
          <w:tcPr>
            <w:tcW w:w="5541" w:type="dxa"/>
            <w:tcBorders>
              <w:top w:val="single" w:sz="4" w:space="0" w:color="auto"/>
            </w:tcBorders>
            <w:vAlign w:val="center"/>
          </w:tcPr>
          <w:p w14:paraId="497091CE" w14:textId="67B1C41B" w:rsidR="00DD3EE1" w:rsidRPr="00434039" w:rsidRDefault="00DD3EE1" w:rsidP="006D2407">
            <w:pPr>
              <w:jc w:val="both"/>
              <w:rPr>
                <w:rFonts w:eastAsia="Aptos"/>
                <w:b/>
                <w:bCs/>
                <w:kern w:val="2"/>
                <w:sz w:val="26"/>
                <w:szCs w:val="26"/>
                <w:lang w:val="en-GB"/>
                <w14:ligatures w14:val="standardContextual"/>
              </w:rPr>
            </w:pPr>
            <w:r w:rsidRPr="00434039">
              <w:rPr>
                <w:rFonts w:eastAsiaTheme="minorHAnsi"/>
                <w:sz w:val="26"/>
                <w:szCs w:val="26"/>
              </w:rPr>
              <w:t xml:space="preserve">Hiện tại, theo quy định cũ (NĐ 155/2020), trái phiếu riêng lẻ bị hạn chế chuyển nhượng trong vòng 1 năm kế từ ngày hoàn thành đợt phát hành, ngoại trừ chuyển giữa các nhà đầu tư chuyên nghiệp. Dự thảo mới cần làm rõ có tiếp tục hạn chế này không. Nếu có, đề xuất xem xét rút ngắn thời gian hạn chế (ví dụ 6 tháng) để tăng tính thanh khoản cho thị trường thứ cấp, tạo hấp dẫn cho nhà đầu tư mà không ảnh hưởng nhiều đến tính “riêng lẻ” (vì dù sao chỉ chuyển nhượng giữa nhà đầu tư chuyên nghiệp với nhau). Mặt khác, nếu giữ 1 năm, nên quy định rõ: trong thời gian hạn chế, việc chuyển </w:t>
            </w:r>
            <w:r w:rsidRPr="00434039">
              <w:rPr>
                <w:rFonts w:eastAsiaTheme="minorHAnsi"/>
                <w:sz w:val="26"/>
                <w:szCs w:val="26"/>
              </w:rPr>
              <w:lastRenderedPageBreak/>
              <w:t>nhượng chỉ được thực hiện theo phương thức giao dịch trên hệ thống giao dịch TPDN riêng lẻ (do HNX vận hành) và không được quảng cáo, chào mời (điều này đã có chế tài phạt nếu vi phạmbaochinhphu.vn, nên nghị định cần nhắc để nhà phát hành và trung gian tuân thủ). Việc này nhằm phòng ngừa hiện tượng “lách luật” phân phối trái phiếu rộng rãi ngay sau khi phát hành (trước đây một số công ty dùng cách lách hạn chế chuyến nhượng để bán cho nhiều người). Dự thảo chặt chẽ sẽ đảm bảo sau phát hành, trái phiếu chỉ lưu thông trong phạm vi cho phép, kỷ luật thị trường được duy trì.</w:t>
            </w:r>
          </w:p>
        </w:tc>
        <w:tc>
          <w:tcPr>
            <w:tcW w:w="4500" w:type="dxa"/>
            <w:tcBorders>
              <w:top w:val="single" w:sz="4" w:space="0" w:color="auto"/>
            </w:tcBorders>
            <w:vAlign w:val="center"/>
          </w:tcPr>
          <w:p w14:paraId="29BD3B24" w14:textId="77777777" w:rsidR="00DD3EE1" w:rsidRPr="00434039" w:rsidRDefault="00DD3EE1" w:rsidP="006D2407">
            <w:pPr>
              <w:shd w:val="clear" w:color="auto" w:fill="FFFFFF"/>
              <w:jc w:val="both"/>
              <w:rPr>
                <w:sz w:val="26"/>
                <w:szCs w:val="26"/>
              </w:rPr>
            </w:pPr>
            <w:r w:rsidRPr="00434039">
              <w:rPr>
                <w:sz w:val="26"/>
                <w:szCs w:val="26"/>
              </w:rPr>
              <w:lastRenderedPageBreak/>
              <w:t>Cơ quan chủ trì soạn thảo xin được làm rõ thêm như sau:</w:t>
            </w:r>
          </w:p>
          <w:p w14:paraId="7E96685E" w14:textId="7C2F133C" w:rsidR="00DD3EE1" w:rsidRPr="00434039" w:rsidRDefault="00DD3EE1" w:rsidP="006D2407">
            <w:pPr>
              <w:shd w:val="clear" w:color="auto" w:fill="FFFFFF"/>
              <w:jc w:val="both"/>
              <w:rPr>
                <w:sz w:val="26"/>
                <w:szCs w:val="26"/>
              </w:rPr>
            </w:pPr>
            <w:r w:rsidRPr="00434039">
              <w:rPr>
                <w:sz w:val="26"/>
                <w:szCs w:val="26"/>
              </w:rPr>
              <w:t xml:space="preserve">Điều kiện chào bán là nội dung quy định cấp Luật. Tại dự thảo Nghị định đã đảm bảo các nội dung quy định điều kiện chào bán </w:t>
            </w:r>
            <w:r w:rsidR="00AB66A7" w:rsidRPr="00434039">
              <w:rPr>
                <w:sz w:val="26"/>
                <w:szCs w:val="26"/>
              </w:rPr>
              <w:t xml:space="preserve">trong phạm vi được giao hướng dẫn </w:t>
            </w:r>
            <w:r w:rsidRPr="00434039">
              <w:rPr>
                <w:sz w:val="26"/>
                <w:szCs w:val="26"/>
              </w:rPr>
              <w:t>quy định tại Luật doanh nghiệp và Luật chứng khoán.</w:t>
            </w:r>
          </w:p>
        </w:tc>
      </w:tr>
      <w:tr w:rsidR="00DD3EE1" w:rsidRPr="00434039" w14:paraId="6FE33BCA" w14:textId="77777777" w:rsidTr="00F275CD">
        <w:trPr>
          <w:jc w:val="center"/>
        </w:trPr>
        <w:tc>
          <w:tcPr>
            <w:tcW w:w="1656" w:type="dxa"/>
            <w:tcBorders>
              <w:top w:val="single" w:sz="4" w:space="0" w:color="auto"/>
            </w:tcBorders>
            <w:vAlign w:val="center"/>
          </w:tcPr>
          <w:p w14:paraId="5D283B65"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6B7B7592"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Khoản 1, 2, 3 Điều 9</w:t>
            </w:r>
          </w:p>
        </w:tc>
        <w:tc>
          <w:tcPr>
            <w:tcW w:w="1401" w:type="dxa"/>
            <w:tcBorders>
              <w:top w:val="single" w:sz="4" w:space="0" w:color="auto"/>
            </w:tcBorders>
            <w:vAlign w:val="center"/>
          </w:tcPr>
          <w:p w14:paraId="7A5A40BF"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VPS</w:t>
            </w:r>
          </w:p>
        </w:tc>
        <w:tc>
          <w:tcPr>
            <w:tcW w:w="5541" w:type="dxa"/>
            <w:tcBorders>
              <w:top w:val="single" w:sz="4" w:space="0" w:color="auto"/>
            </w:tcBorders>
            <w:vAlign w:val="center"/>
          </w:tcPr>
          <w:p w14:paraId="73D6B122" w14:textId="76B8905E" w:rsidR="00DD3EE1" w:rsidRPr="00434039" w:rsidRDefault="00DD3EE1" w:rsidP="006D2407">
            <w:pPr>
              <w:shd w:val="clear" w:color="auto" w:fill="FFFFFF"/>
              <w:jc w:val="both"/>
              <w:rPr>
                <w:sz w:val="26"/>
                <w:szCs w:val="26"/>
              </w:rPr>
            </w:pPr>
            <w:r w:rsidRPr="00434039">
              <w:rPr>
                <w:bCs/>
                <w:sz w:val="26"/>
                <w:szCs w:val="26"/>
              </w:rPr>
              <w:t>Đề xuất sửa thành “</w:t>
            </w:r>
            <w:r w:rsidRPr="00434039">
              <w:rPr>
                <w:sz w:val="26"/>
                <w:szCs w:val="26"/>
              </w:rPr>
              <w:t>Nhà đầu tư tham gia mua trái phiếu doanh nghiệp riêng lẻ”.</w:t>
            </w:r>
          </w:p>
        </w:tc>
        <w:tc>
          <w:tcPr>
            <w:tcW w:w="4500" w:type="dxa"/>
            <w:tcBorders>
              <w:top w:val="single" w:sz="4" w:space="0" w:color="auto"/>
            </w:tcBorders>
            <w:vAlign w:val="center"/>
          </w:tcPr>
          <w:p w14:paraId="50B1AC1E" w14:textId="395CFE72" w:rsidR="00DD3EE1" w:rsidRPr="00434039" w:rsidRDefault="00DD3EE1" w:rsidP="006D2407">
            <w:pPr>
              <w:shd w:val="clear" w:color="auto" w:fill="FFFFFF"/>
              <w:jc w:val="both"/>
              <w:rPr>
                <w:sz w:val="26"/>
                <w:szCs w:val="26"/>
                <w:lang w:val="pt-BR"/>
              </w:rPr>
            </w:pPr>
            <w:r w:rsidRPr="00434039">
              <w:rPr>
                <w:sz w:val="26"/>
                <w:szCs w:val="26"/>
                <w:lang w:val="pt-BR"/>
              </w:rPr>
              <w:t xml:space="preserve">Cơ quan chủ trì soạn thảo xin được làm rõ như sau: </w:t>
            </w:r>
          </w:p>
          <w:p w14:paraId="0E565779" w14:textId="4C721C3A" w:rsidR="00DD3EE1" w:rsidRPr="00434039" w:rsidRDefault="00DD3EE1" w:rsidP="006D2407">
            <w:pPr>
              <w:shd w:val="clear" w:color="auto" w:fill="FFFFFF"/>
              <w:jc w:val="both"/>
              <w:rPr>
                <w:sz w:val="26"/>
                <w:szCs w:val="26"/>
                <w:lang w:val="pt-BR"/>
              </w:rPr>
            </w:pPr>
            <w:r w:rsidRPr="00434039">
              <w:rPr>
                <w:sz w:val="26"/>
                <w:szCs w:val="26"/>
                <w:lang w:val="pt-BR"/>
              </w:rPr>
              <w:t>Quy định tại Điều 9 quy định về việc tham gia của nhà đầu tư trên các thị trường sơ cấp và thứ cấp, do vậy, cần quy định đối tượng tham gia trong mua bán, giao dịch, chuyển nhượng TPDNRL.</w:t>
            </w:r>
          </w:p>
        </w:tc>
      </w:tr>
      <w:tr w:rsidR="00DD3EE1" w:rsidRPr="00434039" w14:paraId="2FDC78C1" w14:textId="77777777" w:rsidTr="00F275CD">
        <w:trPr>
          <w:jc w:val="center"/>
        </w:trPr>
        <w:tc>
          <w:tcPr>
            <w:tcW w:w="1656" w:type="dxa"/>
            <w:tcBorders>
              <w:top w:val="single" w:sz="4" w:space="0" w:color="auto"/>
            </w:tcBorders>
            <w:vAlign w:val="center"/>
          </w:tcPr>
          <w:p w14:paraId="7B79AB24"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05A7808A"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Điểm a, b khoản 1 Điều 9</w:t>
            </w:r>
          </w:p>
        </w:tc>
        <w:tc>
          <w:tcPr>
            <w:tcW w:w="1401" w:type="dxa"/>
            <w:tcBorders>
              <w:top w:val="single" w:sz="4" w:space="0" w:color="auto"/>
            </w:tcBorders>
            <w:vAlign w:val="center"/>
          </w:tcPr>
          <w:p w14:paraId="05FAD660"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VPS</w:t>
            </w:r>
          </w:p>
        </w:tc>
        <w:tc>
          <w:tcPr>
            <w:tcW w:w="5541" w:type="dxa"/>
            <w:tcBorders>
              <w:top w:val="single" w:sz="4" w:space="0" w:color="auto"/>
            </w:tcBorders>
            <w:vAlign w:val="center"/>
          </w:tcPr>
          <w:p w14:paraId="0281D0C3" w14:textId="14E1721F" w:rsidR="00DD3EE1" w:rsidRPr="00434039" w:rsidRDefault="00DD3EE1" w:rsidP="006D2407">
            <w:pPr>
              <w:shd w:val="clear" w:color="auto" w:fill="FFFFFF"/>
              <w:jc w:val="both"/>
              <w:rPr>
                <w:b/>
                <w:sz w:val="26"/>
                <w:szCs w:val="26"/>
              </w:rPr>
            </w:pPr>
            <w:r w:rsidRPr="00434039">
              <w:rPr>
                <w:bCs/>
                <w:sz w:val="26"/>
                <w:szCs w:val="26"/>
              </w:rPr>
              <w:t>Đề xuất b</w:t>
            </w:r>
            <w:r w:rsidRPr="00434039">
              <w:rPr>
                <w:sz w:val="26"/>
                <w:szCs w:val="26"/>
              </w:rPr>
              <w:t xml:space="preserve">ỏ từ “riêng lẻ” </w:t>
            </w:r>
            <w:r w:rsidRPr="00434039">
              <w:rPr>
                <w:bCs/>
                <w:sz w:val="26"/>
                <w:szCs w:val="26"/>
              </w:rPr>
              <w:t>do đ</w:t>
            </w:r>
            <w:r w:rsidRPr="00434039">
              <w:rPr>
                <w:sz w:val="26"/>
                <w:szCs w:val="26"/>
              </w:rPr>
              <w:t>ã có quy ước, định nghĩa thuật ngữ tại Điều 4 về trái phiếu không chuyển đổi, trái phiếu kèm chứng quyền, nên không cần cụm từ “riêng lẻ” nữa để thống nhất thuật ngữ.</w:t>
            </w:r>
          </w:p>
        </w:tc>
        <w:tc>
          <w:tcPr>
            <w:tcW w:w="4500" w:type="dxa"/>
            <w:tcBorders>
              <w:top w:val="single" w:sz="4" w:space="0" w:color="auto"/>
            </w:tcBorders>
            <w:vAlign w:val="center"/>
          </w:tcPr>
          <w:p w14:paraId="4932853C" w14:textId="3F9A1FC0"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thấy rằng, cần thiết phải có đầy đủ cụm từ “riêng lẻ” để đảm bảo tính đầy đủ, chính xác của quy định. Cơ quan chủ trì soạn thảo tiếp thu rà soát để đảm bảo thống nhất trong quy định tại toàn bộ dự thảo.</w:t>
            </w:r>
          </w:p>
        </w:tc>
      </w:tr>
      <w:tr w:rsidR="00DD3EE1" w:rsidRPr="00434039" w14:paraId="20C4E652" w14:textId="77777777" w:rsidTr="00F275CD">
        <w:trPr>
          <w:jc w:val="center"/>
        </w:trPr>
        <w:tc>
          <w:tcPr>
            <w:tcW w:w="1656" w:type="dxa"/>
            <w:tcBorders>
              <w:top w:val="single" w:sz="4" w:space="0" w:color="auto"/>
            </w:tcBorders>
            <w:vAlign w:val="center"/>
          </w:tcPr>
          <w:p w14:paraId="162A9B19" w14:textId="77777777" w:rsidR="00DD3EE1" w:rsidRPr="00434039" w:rsidRDefault="00DD3EE1" w:rsidP="006D2407">
            <w:pPr>
              <w:numPr>
                <w:ilvl w:val="0"/>
                <w:numId w:val="1"/>
              </w:numPr>
              <w:jc w:val="center"/>
              <w:rPr>
                <w:sz w:val="26"/>
                <w:szCs w:val="26"/>
              </w:rPr>
            </w:pPr>
          </w:p>
        </w:tc>
        <w:tc>
          <w:tcPr>
            <w:tcW w:w="1927" w:type="dxa"/>
            <w:vMerge w:val="restart"/>
            <w:tcBorders>
              <w:top w:val="single" w:sz="4" w:space="0" w:color="auto"/>
            </w:tcBorders>
            <w:vAlign w:val="center"/>
          </w:tcPr>
          <w:p w14:paraId="7B8CC6A6" w14:textId="5BE5D873"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Điểm d khoản 1 Điều 9</w:t>
            </w:r>
          </w:p>
        </w:tc>
        <w:tc>
          <w:tcPr>
            <w:tcW w:w="1401" w:type="dxa"/>
            <w:tcBorders>
              <w:top w:val="single" w:sz="4" w:space="0" w:color="auto"/>
            </w:tcBorders>
            <w:vAlign w:val="center"/>
          </w:tcPr>
          <w:p w14:paraId="62ADD3D3" w14:textId="50864402" w:rsidR="00DD3EE1" w:rsidRPr="00434039" w:rsidRDefault="00DD3EE1" w:rsidP="006D2407">
            <w:pPr>
              <w:shd w:val="clear" w:color="auto" w:fill="FFFFFF"/>
              <w:jc w:val="both"/>
              <w:rPr>
                <w:rFonts w:eastAsia="Times New Roman"/>
                <w:bCs/>
                <w:iCs/>
                <w:sz w:val="26"/>
                <w:szCs w:val="26"/>
              </w:rPr>
            </w:pPr>
            <w:r w:rsidRPr="00434039">
              <w:rPr>
                <w:bCs/>
                <w:sz w:val="26"/>
                <w:szCs w:val="26"/>
              </w:rPr>
              <w:t>Sở Tài chính</w:t>
            </w:r>
            <w:r w:rsidRPr="00434039">
              <w:rPr>
                <w:sz w:val="26"/>
                <w:szCs w:val="26"/>
              </w:rPr>
              <w:t xml:space="preserve"> Thành phố Hà Nội</w:t>
            </w:r>
          </w:p>
        </w:tc>
        <w:tc>
          <w:tcPr>
            <w:tcW w:w="5541" w:type="dxa"/>
            <w:tcBorders>
              <w:top w:val="single" w:sz="4" w:space="0" w:color="auto"/>
            </w:tcBorders>
            <w:vAlign w:val="center"/>
          </w:tcPr>
          <w:p w14:paraId="49EBDEFC" w14:textId="77777777" w:rsidR="00DD3EE1" w:rsidRPr="00434039" w:rsidRDefault="00DD3EE1" w:rsidP="006D2407">
            <w:pPr>
              <w:shd w:val="clear" w:color="auto" w:fill="FFFFFF"/>
              <w:jc w:val="both"/>
              <w:rPr>
                <w:sz w:val="26"/>
                <w:szCs w:val="26"/>
              </w:rPr>
            </w:pPr>
            <w:r w:rsidRPr="00434039">
              <w:rPr>
                <w:sz w:val="26"/>
                <w:szCs w:val="26"/>
              </w:rPr>
              <w:t>Đề nghị bổ sung tiêu chí đánh giá khả năng tài chính của nhà đầu tư cá nhân theo thông lệ quốc tế (suitablibity test).</w:t>
            </w:r>
          </w:p>
          <w:p w14:paraId="41A439DE" w14:textId="77777777" w:rsidR="00DD3EE1" w:rsidRPr="00434039" w:rsidRDefault="00DD3EE1" w:rsidP="006D2407">
            <w:pPr>
              <w:jc w:val="both"/>
              <w:rPr>
                <w:noProof/>
                <w:sz w:val="26"/>
                <w:szCs w:val="26"/>
              </w:rPr>
            </w:pPr>
          </w:p>
        </w:tc>
        <w:tc>
          <w:tcPr>
            <w:tcW w:w="4500" w:type="dxa"/>
            <w:tcBorders>
              <w:top w:val="single" w:sz="4" w:space="0" w:color="auto"/>
            </w:tcBorders>
            <w:vAlign w:val="center"/>
          </w:tcPr>
          <w:p w14:paraId="51C99D45"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như sau:</w:t>
            </w:r>
          </w:p>
          <w:p w14:paraId="544CC8EC" w14:textId="78BA93B8" w:rsidR="00DD3EE1" w:rsidRPr="00434039" w:rsidRDefault="00DD3EE1" w:rsidP="006D2407">
            <w:pPr>
              <w:shd w:val="clear" w:color="auto" w:fill="FFFFFF"/>
              <w:jc w:val="both"/>
              <w:rPr>
                <w:sz w:val="26"/>
                <w:szCs w:val="26"/>
              </w:rPr>
            </w:pPr>
            <w:r w:rsidRPr="00434039">
              <w:rPr>
                <w:sz w:val="26"/>
                <w:szCs w:val="26"/>
              </w:rPr>
              <w:t xml:space="preserve">Tại khoản 1 Điều 9 quy định đối tượng tham gia mua, giao dịch, chuyển nhượng trái phiếu doanh nghiệp riêng lẻ, trong đó đã quy định rõ (i) nhà đầu tư chứng khoán chuyên nghiệp </w:t>
            </w:r>
            <w:r w:rsidRPr="00434039">
              <w:rPr>
                <w:sz w:val="26"/>
                <w:szCs w:val="26"/>
                <w:lang w:val="vi-VN"/>
              </w:rPr>
              <w:t xml:space="preserve">là </w:t>
            </w:r>
            <w:r w:rsidRPr="00434039">
              <w:rPr>
                <w:sz w:val="26"/>
                <w:szCs w:val="26"/>
              </w:rPr>
              <w:t xml:space="preserve">tổ chức </w:t>
            </w:r>
            <w:r w:rsidRPr="00434039">
              <w:rPr>
                <w:sz w:val="26"/>
                <w:szCs w:val="26"/>
                <w:lang w:val="vi-VN"/>
              </w:rPr>
              <w:t xml:space="preserve">theo quy định tại </w:t>
            </w:r>
            <w:r w:rsidRPr="00434039">
              <w:rPr>
                <w:sz w:val="26"/>
                <w:szCs w:val="26"/>
              </w:rPr>
              <w:t xml:space="preserve">khoản 1 </w:t>
            </w:r>
            <w:r w:rsidRPr="00434039">
              <w:rPr>
                <w:sz w:val="26"/>
                <w:szCs w:val="26"/>
                <w:lang w:val="vi-VN"/>
              </w:rPr>
              <w:t xml:space="preserve">Điều 11 Luật Chứng khoán đã </w:t>
            </w:r>
            <w:r w:rsidRPr="00434039">
              <w:rPr>
                <w:sz w:val="26"/>
                <w:szCs w:val="26"/>
                <w:lang w:val="vi-VN"/>
              </w:rPr>
              <w:lastRenderedPageBreak/>
              <w:t>được bổ sung tại điểm a khoản 3 Điều 1 Luật số 56/2024/QH15</w:t>
            </w:r>
            <w:r w:rsidRPr="00434039">
              <w:rPr>
                <w:sz w:val="26"/>
                <w:szCs w:val="26"/>
              </w:rPr>
              <w:t>; (ii) nhà đầu tư chứng khoán chuyên nghiệp là cá nhân</w:t>
            </w:r>
            <w:r w:rsidRPr="00434039">
              <w:rPr>
                <w:sz w:val="26"/>
                <w:szCs w:val="26"/>
                <w:lang w:val="vi-VN"/>
              </w:rPr>
              <w:t xml:space="preserve"> theo quy định tại </w:t>
            </w:r>
            <w:r w:rsidRPr="00434039">
              <w:rPr>
                <w:sz w:val="26"/>
                <w:szCs w:val="26"/>
              </w:rPr>
              <w:t xml:space="preserve">khoản 1 </w:t>
            </w:r>
            <w:r w:rsidRPr="00434039">
              <w:rPr>
                <w:sz w:val="26"/>
                <w:szCs w:val="26"/>
                <w:lang w:val="vi-VN"/>
              </w:rPr>
              <w:t>Điều 11 Luật Chứng khoán đã được bổ sung tại điểm a khoản 3 Điều 1 Luật số 56/2024/QH1</w:t>
            </w:r>
            <w:r w:rsidRPr="00434039">
              <w:rPr>
                <w:sz w:val="26"/>
                <w:szCs w:val="26"/>
              </w:rPr>
              <w:t>5. Các quy định Luật Chứng khoán đã đảm bảo rõ ràng, đầy đủ về tiêu chí của nhà đầu tư chứng khoán chuyên nghiệp.</w:t>
            </w:r>
          </w:p>
        </w:tc>
      </w:tr>
      <w:tr w:rsidR="00DD3EE1" w:rsidRPr="00434039" w14:paraId="262D2AF4" w14:textId="77777777" w:rsidTr="00F275CD">
        <w:trPr>
          <w:jc w:val="center"/>
        </w:trPr>
        <w:tc>
          <w:tcPr>
            <w:tcW w:w="1656" w:type="dxa"/>
            <w:tcBorders>
              <w:top w:val="single" w:sz="4" w:space="0" w:color="auto"/>
            </w:tcBorders>
            <w:vAlign w:val="center"/>
          </w:tcPr>
          <w:p w14:paraId="7FAABE03" w14:textId="77777777" w:rsidR="00DD3EE1" w:rsidRPr="00434039" w:rsidRDefault="00DD3EE1" w:rsidP="006D2407">
            <w:pPr>
              <w:numPr>
                <w:ilvl w:val="0"/>
                <w:numId w:val="1"/>
              </w:numPr>
              <w:jc w:val="center"/>
              <w:rPr>
                <w:sz w:val="26"/>
                <w:szCs w:val="26"/>
              </w:rPr>
            </w:pPr>
          </w:p>
        </w:tc>
        <w:tc>
          <w:tcPr>
            <w:tcW w:w="1927" w:type="dxa"/>
            <w:vMerge/>
            <w:vAlign w:val="center"/>
          </w:tcPr>
          <w:p w14:paraId="54486CDA" w14:textId="71D3ACE5" w:rsidR="00DD3EE1" w:rsidRPr="00434039" w:rsidRDefault="00DD3EE1" w:rsidP="006D2407">
            <w:pPr>
              <w:shd w:val="clear" w:color="auto" w:fill="FFFFFF"/>
              <w:jc w:val="both"/>
              <w:rPr>
                <w:bCs/>
                <w:sz w:val="26"/>
                <w:szCs w:val="26"/>
              </w:rPr>
            </w:pPr>
          </w:p>
        </w:tc>
        <w:tc>
          <w:tcPr>
            <w:tcW w:w="1401" w:type="dxa"/>
            <w:tcBorders>
              <w:top w:val="single" w:sz="4" w:space="0" w:color="auto"/>
            </w:tcBorders>
            <w:vAlign w:val="center"/>
          </w:tcPr>
          <w:p w14:paraId="7984D975" w14:textId="6B161E66"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SSI</w:t>
            </w:r>
          </w:p>
        </w:tc>
        <w:tc>
          <w:tcPr>
            <w:tcW w:w="5541" w:type="dxa"/>
            <w:tcBorders>
              <w:top w:val="single" w:sz="4" w:space="0" w:color="auto"/>
            </w:tcBorders>
            <w:vAlign w:val="center"/>
          </w:tcPr>
          <w:p w14:paraId="78975DC7" w14:textId="46B3C7E1" w:rsidR="00DD3EE1" w:rsidRPr="00434039" w:rsidRDefault="00DD3EE1" w:rsidP="006D2407">
            <w:pPr>
              <w:jc w:val="both"/>
              <w:rPr>
                <w:rFonts w:eastAsia="Times New Roman"/>
                <w:noProof/>
                <w:sz w:val="26"/>
                <w:szCs w:val="26"/>
                <w:lang w:val="vi-VN"/>
              </w:rPr>
            </w:pPr>
            <w:r w:rsidRPr="00434039">
              <w:rPr>
                <w:rFonts w:eastAsia="Times New Roman"/>
                <w:noProof/>
                <w:sz w:val="26"/>
                <w:szCs w:val="26"/>
              </w:rPr>
              <w:t>Đề nghị làm rõ là quy định này áp dụng chung cho TSBĐ của trái phiếu, hay chỉ áp dụng riêng cho quy định về TSBĐ cho trái phiếu bán cho nhà đầu tư cá nhân (đoạn cuối của điểm d Khoản 1 Điều 9). Nếu quy định về tài sản bảo đảm này áp dụng cho mọi trái phiếu phát hành riêng lẻ, thì đề nghị chuyển nội dung này vào Điều 6 hoặc Điều 11.</w:t>
            </w:r>
          </w:p>
        </w:tc>
        <w:tc>
          <w:tcPr>
            <w:tcW w:w="4500" w:type="dxa"/>
            <w:tcBorders>
              <w:top w:val="single" w:sz="4" w:space="0" w:color="auto"/>
            </w:tcBorders>
            <w:vAlign w:val="center"/>
          </w:tcPr>
          <w:p w14:paraId="123958AC" w14:textId="19BE2B87"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xin được giải trình như sau:</w:t>
            </w:r>
          </w:p>
          <w:p w14:paraId="61F59A4B" w14:textId="55289DC4" w:rsidR="00DD3EE1" w:rsidRPr="00434039" w:rsidRDefault="00DD3EE1" w:rsidP="006D2407">
            <w:pPr>
              <w:shd w:val="clear" w:color="auto" w:fill="FFFFFF"/>
              <w:jc w:val="both"/>
              <w:rPr>
                <w:sz w:val="26"/>
                <w:szCs w:val="26"/>
                <w:lang w:val="pt-BR"/>
              </w:rPr>
            </w:pPr>
            <w:r w:rsidRPr="00434039">
              <w:rPr>
                <w:sz w:val="26"/>
                <w:szCs w:val="26"/>
                <w:lang w:val="pt-BR"/>
              </w:rPr>
              <w:t>Tại điểm d khoản 1 Điều 9 dự thảo quy định rõ áp dụng trong trường hợp trái phiếu chào bán cho nhà đầu tư chứng khoán chuyên nghiệp là cá nhân tham gia mua, giao dịch, chuyển nhượng TPDNRL.</w:t>
            </w:r>
          </w:p>
        </w:tc>
      </w:tr>
      <w:tr w:rsidR="00DD3EE1" w:rsidRPr="00434039" w14:paraId="7DCB8A23" w14:textId="77777777" w:rsidTr="00F275CD">
        <w:trPr>
          <w:jc w:val="center"/>
        </w:trPr>
        <w:tc>
          <w:tcPr>
            <w:tcW w:w="1656" w:type="dxa"/>
            <w:tcBorders>
              <w:top w:val="single" w:sz="4" w:space="0" w:color="auto"/>
            </w:tcBorders>
            <w:vAlign w:val="center"/>
          </w:tcPr>
          <w:p w14:paraId="1384FED6" w14:textId="77777777" w:rsidR="00DD3EE1" w:rsidRPr="00434039" w:rsidRDefault="00DD3EE1" w:rsidP="006D2407">
            <w:pPr>
              <w:numPr>
                <w:ilvl w:val="0"/>
                <w:numId w:val="1"/>
              </w:numPr>
              <w:jc w:val="center"/>
              <w:rPr>
                <w:sz w:val="26"/>
                <w:szCs w:val="26"/>
              </w:rPr>
            </w:pPr>
          </w:p>
        </w:tc>
        <w:tc>
          <w:tcPr>
            <w:tcW w:w="1927" w:type="dxa"/>
            <w:vMerge/>
            <w:vAlign w:val="center"/>
          </w:tcPr>
          <w:p w14:paraId="7031225E" w14:textId="2711D2E0"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28006D0E" w14:textId="59BAFCA4"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SSI</w:t>
            </w:r>
          </w:p>
        </w:tc>
        <w:tc>
          <w:tcPr>
            <w:tcW w:w="5541" w:type="dxa"/>
            <w:tcBorders>
              <w:top w:val="single" w:sz="4" w:space="0" w:color="auto"/>
            </w:tcBorders>
            <w:vAlign w:val="center"/>
          </w:tcPr>
          <w:p w14:paraId="757B0388" w14:textId="77777777" w:rsidR="00DD3EE1" w:rsidRPr="00434039" w:rsidRDefault="00DD3EE1" w:rsidP="006D2407">
            <w:pPr>
              <w:jc w:val="both"/>
              <w:rPr>
                <w:noProof/>
                <w:sz w:val="26"/>
                <w:szCs w:val="26"/>
              </w:rPr>
            </w:pPr>
            <w:r w:rsidRPr="00434039">
              <w:rPr>
                <w:noProof/>
                <w:sz w:val="26"/>
                <w:szCs w:val="26"/>
              </w:rPr>
              <w:t>Phù hợp với quy định tại khoản 1b Điều 11 Luật Chứng khoán. Đề nghị sửa:</w:t>
            </w:r>
          </w:p>
          <w:p w14:paraId="33648422" w14:textId="0B435E16" w:rsidR="00DD3EE1" w:rsidRPr="00434039" w:rsidRDefault="00DD3EE1" w:rsidP="006D2407">
            <w:pPr>
              <w:shd w:val="clear" w:color="auto" w:fill="FFFFFF"/>
              <w:jc w:val="both"/>
              <w:rPr>
                <w:bCs/>
                <w:sz w:val="26"/>
                <w:szCs w:val="26"/>
              </w:rPr>
            </w:pPr>
            <w:r w:rsidRPr="00434039">
              <w:rPr>
                <w:rFonts w:eastAsia="Times New Roman"/>
                <w:noProof/>
                <w:sz w:val="26"/>
                <w:szCs w:val="26"/>
              </w:rPr>
              <w:t>..</w:t>
            </w:r>
            <w:r w:rsidRPr="00434039">
              <w:rPr>
                <w:rFonts w:eastAsia="Times New Roman"/>
                <w:noProof/>
                <w:sz w:val="26"/>
                <w:szCs w:val="26"/>
                <w:lang w:val="vi-VN"/>
              </w:rPr>
              <w:t>Nhà đầu tư chứng khoán chuyên nghiệp là cá nhân theo quy định tại khoản 1 Điều 11 Luật Chứng khoán đã được bổ sung tại điểm a khoản 3 Điều 1 Luật số 56/2024/QH15 được tham gia mua, giao dịch, chuyển nhượng đối với trái phiếu kèm chứng quyền riêng lẻ, trái phiếu không chuyển đổi, không kèm chứng quyền riêng lẻ của công ty đại chúng, công ty chứng khoán, công ty quản lý quỹ đầu tư chứng khoán</w:t>
            </w:r>
            <w:r w:rsidRPr="00434039">
              <w:rPr>
                <w:rFonts w:eastAsia="Times New Roman"/>
                <w:noProof/>
                <w:sz w:val="26"/>
                <w:szCs w:val="26"/>
              </w:rPr>
              <w:t xml:space="preserve"> </w:t>
            </w:r>
            <w:r w:rsidRPr="00434039">
              <w:rPr>
                <w:rFonts w:eastAsia="Times New Roman"/>
                <w:noProof/>
                <w:sz w:val="26"/>
                <w:szCs w:val="26"/>
                <w:u w:val="single"/>
              </w:rPr>
              <w:t>và công ty không phải là công ty đại chúng</w:t>
            </w:r>
            <w:r w:rsidRPr="00434039">
              <w:rPr>
                <w:rFonts w:eastAsia="Times New Roman"/>
                <w:noProof/>
                <w:sz w:val="26"/>
                <w:szCs w:val="26"/>
              </w:rPr>
              <w:t xml:space="preserve"> </w:t>
            </w:r>
            <w:r w:rsidRPr="00434039">
              <w:rPr>
                <w:rFonts w:eastAsia="Times New Roman"/>
                <w:strike/>
                <w:noProof/>
                <w:sz w:val="26"/>
                <w:szCs w:val="26"/>
                <w:lang w:val="vi-VN"/>
              </w:rPr>
              <w:t xml:space="preserve">; trái phiếu chuyển đổi riêng lẻ, trái phiếu kèm chứng quyền riêng lẻ, trái phiếu không chuyển đổi, không kèm chứng quyền riêng lẻ của công ty không phải là công ty đại chúng, công ty chứng khoán, công ty quản lý quỹ đầu tư chứng khoán </w:t>
            </w:r>
            <w:r w:rsidRPr="00434039">
              <w:rPr>
                <w:rFonts w:eastAsia="Times New Roman"/>
                <w:noProof/>
                <w:sz w:val="26"/>
                <w:szCs w:val="26"/>
                <w:lang w:val="vi-VN"/>
              </w:rPr>
              <w:t xml:space="preserve">trong trường hợp trái phiếu có xếp hạng tín nhiệm </w:t>
            </w:r>
            <w:r w:rsidRPr="00434039">
              <w:rPr>
                <w:rFonts w:eastAsia="Times New Roman"/>
                <w:noProof/>
                <w:sz w:val="26"/>
                <w:szCs w:val="26"/>
                <w:lang w:val="vi-VN"/>
              </w:rPr>
              <w:lastRenderedPageBreak/>
              <w:t>và có tài sản đảm bảo hoặc trái phiếu có xếp hạng tín nhiệm và có bảo lãnh thanh toán của tổ chức tín dụng theo quy định tại điểm a và điểm b khoản 1b Điều 11 Luật Chứng khoán được bổ sung tại điểm b khoản 3 Điều 1 Luật số 56/2024/QH15.</w:t>
            </w:r>
          </w:p>
        </w:tc>
        <w:tc>
          <w:tcPr>
            <w:tcW w:w="4500" w:type="dxa"/>
            <w:tcBorders>
              <w:top w:val="single" w:sz="4" w:space="0" w:color="auto"/>
            </w:tcBorders>
            <w:vAlign w:val="center"/>
          </w:tcPr>
          <w:p w14:paraId="327D3833" w14:textId="77777777" w:rsidR="00DD3EE1" w:rsidRPr="00434039" w:rsidRDefault="00DD3EE1" w:rsidP="006D2407">
            <w:pPr>
              <w:shd w:val="clear" w:color="auto" w:fill="FFFFFF"/>
              <w:jc w:val="both"/>
              <w:rPr>
                <w:sz w:val="26"/>
                <w:szCs w:val="26"/>
              </w:rPr>
            </w:pPr>
            <w:r w:rsidRPr="00434039">
              <w:rPr>
                <w:sz w:val="26"/>
                <w:szCs w:val="26"/>
              </w:rPr>
              <w:lastRenderedPageBreak/>
              <w:t>Cơ quan chủ trì soạn thảo xin được làm rõ như sau:</w:t>
            </w:r>
          </w:p>
          <w:p w14:paraId="08E1DDF0" w14:textId="77777777" w:rsidR="00DD3EE1" w:rsidRPr="00434039" w:rsidRDefault="00DD3EE1" w:rsidP="006D2407">
            <w:pPr>
              <w:shd w:val="clear" w:color="auto" w:fill="FFFFFF"/>
              <w:jc w:val="both"/>
              <w:rPr>
                <w:sz w:val="26"/>
                <w:szCs w:val="26"/>
                <w:lang w:val="pt-BR"/>
              </w:rPr>
            </w:pPr>
            <w:r w:rsidRPr="00434039">
              <w:rPr>
                <w:sz w:val="26"/>
                <w:szCs w:val="26"/>
                <w:lang w:val="pt-BR"/>
              </w:rPr>
              <w:t>Căn cứ quy định tại Luật Chứng khoán 2029, sửa đổi 2024, việc tham gia mua, giao dịch, chuyển nhượng TPDNRL của nhà đầu tư chứng khoán chuyên nghiệp là cá nhân được chia theo 02 trường hợp:</w:t>
            </w:r>
          </w:p>
          <w:p w14:paraId="5C0BF8C2" w14:textId="77777777" w:rsidR="00DD3EE1" w:rsidRPr="00434039" w:rsidRDefault="00DD3EE1" w:rsidP="006D2407">
            <w:pPr>
              <w:shd w:val="clear" w:color="auto" w:fill="FFFFFF"/>
              <w:jc w:val="both"/>
              <w:rPr>
                <w:sz w:val="26"/>
                <w:szCs w:val="26"/>
                <w:lang w:val="pt-BR"/>
              </w:rPr>
            </w:pPr>
            <w:r w:rsidRPr="00434039">
              <w:rPr>
                <w:sz w:val="26"/>
                <w:szCs w:val="26"/>
                <w:lang w:val="pt-BR"/>
              </w:rPr>
              <w:t xml:space="preserve">- Nhà đầu tư chứng khoán chuyên nghiệp là cá nhân theo quy định tại khoản 1 Điều 11 Luật Chứng khoán đã được bổ sung tại điểm a khoản 3 Điều 1 Luật số 56/2024/QH15 được tham gia mua, giao dịch, chuyển nhượng đối với trái phiếu chuyển đổi riêng lẻ của công ty đại chúng, công ty chứng khoán, công ty quản lý quỹ đầu tư chứng khoán. </w:t>
            </w:r>
          </w:p>
          <w:p w14:paraId="525309A2" w14:textId="77777777" w:rsidR="00DD3EE1" w:rsidRPr="00434039" w:rsidRDefault="00DD3EE1" w:rsidP="006D2407">
            <w:pPr>
              <w:shd w:val="clear" w:color="auto" w:fill="FFFFFF"/>
              <w:jc w:val="both"/>
              <w:rPr>
                <w:sz w:val="26"/>
                <w:szCs w:val="26"/>
                <w:lang w:val="pt-BR"/>
              </w:rPr>
            </w:pPr>
            <w:r w:rsidRPr="00434039">
              <w:rPr>
                <w:sz w:val="26"/>
                <w:szCs w:val="26"/>
                <w:lang w:val="pt-BR"/>
              </w:rPr>
              <w:lastRenderedPageBreak/>
              <w:t>- Nhà đầu tư chứng khoán chuyên nghiệp là cá nhân theo quy định tại khoản 1 Điều 11 Luật Chứng khoán đã được bổ sung tại điểm a khoản 3 Điều 1 Luật số 56/2024/QH15 được tham gia mua, giao dịch, chuyển nhượng đối với các TPDNRL còn lại trong trường hợp trái phiếu có xếp hạng tín nhiệm và có tài sản đảm bảo hoặc trái phiếu có xếp hạng tín nhiệm và có bảo lãnh thanh toán của tổ chức tín dụng.</w:t>
            </w:r>
          </w:p>
          <w:p w14:paraId="322DE238" w14:textId="56A57FEA" w:rsidR="00DD3EE1" w:rsidRPr="00434039" w:rsidRDefault="00DD3EE1" w:rsidP="006D2407">
            <w:pPr>
              <w:shd w:val="clear" w:color="auto" w:fill="FFFFFF"/>
              <w:jc w:val="both"/>
              <w:rPr>
                <w:sz w:val="26"/>
                <w:szCs w:val="26"/>
                <w:lang w:val="pt-BR"/>
              </w:rPr>
            </w:pPr>
            <w:r w:rsidRPr="00434039">
              <w:rPr>
                <w:sz w:val="26"/>
                <w:szCs w:val="26"/>
                <w:lang w:val="pt-BR"/>
              </w:rPr>
              <w:t>Do vậy, quy định như tại dự thảo đảm bảo thống nhất với các quy định nêu trên.</w:t>
            </w:r>
          </w:p>
        </w:tc>
      </w:tr>
      <w:tr w:rsidR="00DD3EE1" w:rsidRPr="00434039" w14:paraId="1031EE5D" w14:textId="77777777" w:rsidTr="00F275CD">
        <w:trPr>
          <w:jc w:val="center"/>
        </w:trPr>
        <w:tc>
          <w:tcPr>
            <w:tcW w:w="1656" w:type="dxa"/>
            <w:tcBorders>
              <w:top w:val="single" w:sz="4" w:space="0" w:color="auto"/>
            </w:tcBorders>
            <w:vAlign w:val="center"/>
          </w:tcPr>
          <w:p w14:paraId="1DBE1235" w14:textId="77777777" w:rsidR="00DD3EE1" w:rsidRPr="00434039" w:rsidRDefault="00DD3EE1" w:rsidP="006D2407">
            <w:pPr>
              <w:numPr>
                <w:ilvl w:val="0"/>
                <w:numId w:val="1"/>
              </w:numPr>
              <w:jc w:val="center"/>
              <w:rPr>
                <w:sz w:val="26"/>
                <w:szCs w:val="26"/>
              </w:rPr>
            </w:pPr>
          </w:p>
        </w:tc>
        <w:tc>
          <w:tcPr>
            <w:tcW w:w="1927" w:type="dxa"/>
            <w:vMerge/>
            <w:vAlign w:val="center"/>
          </w:tcPr>
          <w:p w14:paraId="1FCD41C4" w14:textId="2BED7C98"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2060ACC2" w14:textId="09D81053"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MB</w:t>
            </w:r>
          </w:p>
        </w:tc>
        <w:tc>
          <w:tcPr>
            <w:tcW w:w="5541" w:type="dxa"/>
            <w:tcBorders>
              <w:top w:val="single" w:sz="4" w:space="0" w:color="auto"/>
            </w:tcBorders>
            <w:vAlign w:val="center"/>
          </w:tcPr>
          <w:p w14:paraId="37D05CED" w14:textId="175747E9" w:rsidR="00DD3EE1" w:rsidRPr="00434039" w:rsidRDefault="00DD3EE1" w:rsidP="006D2407">
            <w:pPr>
              <w:shd w:val="clear" w:color="auto" w:fill="FFFFFF"/>
              <w:jc w:val="both"/>
              <w:rPr>
                <w:sz w:val="26"/>
                <w:szCs w:val="26"/>
              </w:rPr>
            </w:pPr>
            <w:r w:rsidRPr="00434039">
              <w:rPr>
                <w:bCs/>
                <w:sz w:val="26"/>
                <w:szCs w:val="26"/>
              </w:rPr>
              <w:t>Đề xuất</w:t>
            </w:r>
            <w:r w:rsidRPr="00434039">
              <w:rPr>
                <w:b/>
                <w:sz w:val="26"/>
                <w:szCs w:val="26"/>
              </w:rPr>
              <w:t xml:space="preserve"> </w:t>
            </w:r>
            <w:r w:rsidRPr="00434039">
              <w:rPr>
                <w:sz w:val="26"/>
                <w:szCs w:val="26"/>
              </w:rPr>
              <w:t>quy định việc nhà đầu tư cá nhân chỉ được mua trái phiếu  trong trường hợp trái phiếu có xếp hạng tín nhiệm và có TSBĐ hoặc trái phiếu có xếp hạng tín nhiệm và có bảo lãnh thanh toán của tổ chức tín dụng</w:t>
            </w:r>
            <w:r w:rsidRPr="00434039">
              <w:rPr>
                <w:b/>
                <w:bCs/>
                <w:sz w:val="26"/>
                <w:szCs w:val="26"/>
              </w:rPr>
              <w:t xml:space="preserve"> ngoại trừ trường hợp trái phiếu phát hành của tổ chức tín dụng </w:t>
            </w:r>
            <w:r w:rsidRPr="00434039">
              <w:rPr>
                <w:sz w:val="26"/>
                <w:szCs w:val="26"/>
              </w:rPr>
              <w:t>do</w:t>
            </w:r>
            <w:r w:rsidRPr="00434039">
              <w:rPr>
                <w:b/>
                <w:bCs/>
                <w:sz w:val="26"/>
                <w:szCs w:val="26"/>
              </w:rPr>
              <w:t xml:space="preserve"> t</w:t>
            </w:r>
            <w:r w:rsidRPr="00434039">
              <w:rPr>
                <w:sz w:val="26"/>
                <w:szCs w:val="26"/>
              </w:rPr>
              <w:t>rái phiếu có TSBĐ/bảo lãnh thanh toán của TCTD không</w:t>
            </w:r>
            <w:r w:rsidRPr="00434039">
              <w:rPr>
                <w:b/>
                <w:bCs/>
                <w:sz w:val="26"/>
                <w:szCs w:val="26"/>
              </w:rPr>
              <w:t xml:space="preserve"> </w:t>
            </w:r>
            <w:r w:rsidRPr="00434039">
              <w:rPr>
                <w:sz w:val="26"/>
                <w:szCs w:val="26"/>
              </w:rPr>
              <w:t>phù hợp, không có tính thực tiễn đối với TCTD.</w:t>
            </w:r>
            <w:r w:rsidRPr="00434039">
              <w:rPr>
                <w:sz w:val="26"/>
                <w:szCs w:val="26"/>
              </w:rPr>
              <w:br/>
              <w:t>Hiện nay, Luật TCTD mới chưa cho phép TCTD được thực hiện dịch vụ quản lý TSĐB đối với các trái phiếu phát hành, đồng thời cũng chưa có quy định/hướng dẫn về dịch vụ quản lý TSBĐ.</w:t>
            </w:r>
          </w:p>
        </w:tc>
        <w:tc>
          <w:tcPr>
            <w:tcW w:w="4500" w:type="dxa"/>
            <w:tcBorders>
              <w:top w:val="single" w:sz="4" w:space="0" w:color="auto"/>
            </w:tcBorders>
            <w:vAlign w:val="center"/>
          </w:tcPr>
          <w:p w14:paraId="3F5060F6" w14:textId="77777777" w:rsidR="00DD3EE1" w:rsidRPr="00434039" w:rsidRDefault="00DD3EE1" w:rsidP="006D2407">
            <w:pPr>
              <w:shd w:val="clear" w:color="auto" w:fill="FFFFFF"/>
              <w:jc w:val="both"/>
              <w:rPr>
                <w:sz w:val="26"/>
                <w:szCs w:val="26"/>
                <w:lang w:val="pt-BR"/>
              </w:rPr>
            </w:pPr>
            <w:r w:rsidRPr="00434039">
              <w:rPr>
                <w:sz w:val="26"/>
                <w:szCs w:val="26"/>
                <w:lang w:val="pt-BR"/>
              </w:rPr>
              <w:t xml:space="preserve">Về vấn đề này, Cơ quan chủ trì soạn thảo làm rõ như sau: </w:t>
            </w:r>
          </w:p>
          <w:p w14:paraId="4F89D0C1" w14:textId="59BAF104" w:rsidR="00DD3EE1" w:rsidRPr="00434039" w:rsidRDefault="00DD3EE1" w:rsidP="006D2407">
            <w:pPr>
              <w:shd w:val="clear" w:color="auto" w:fill="FFFFFF"/>
              <w:jc w:val="both"/>
              <w:rPr>
                <w:sz w:val="26"/>
                <w:szCs w:val="26"/>
                <w:lang w:val="pt-BR"/>
              </w:rPr>
            </w:pPr>
            <w:r w:rsidRPr="00434039">
              <w:rPr>
                <w:sz w:val="26"/>
                <w:szCs w:val="26"/>
                <w:lang w:val="pt-BR"/>
              </w:rPr>
              <w:t xml:space="preserve">Quy định tại dự thảo đảm bảo thống nhất với Luật Chứng khoán 2019, Luật Chứng khoán sửa đổi 2024 và Luật Doanh nghiệp sửa đổi 2025. Do vậy, </w:t>
            </w:r>
            <w:r w:rsidR="00461E4F" w:rsidRPr="00434039">
              <w:rPr>
                <w:sz w:val="26"/>
                <w:szCs w:val="26"/>
                <w:lang w:val="pt-BR"/>
              </w:rPr>
              <w:t>Cơ quan chủ trì soạn thảo xin được</w:t>
            </w:r>
            <w:r w:rsidR="003B1314" w:rsidRPr="00434039">
              <w:rPr>
                <w:sz w:val="26"/>
                <w:szCs w:val="26"/>
                <w:lang w:val="pt-BR"/>
              </w:rPr>
              <w:t xml:space="preserve"> giữ</w:t>
            </w:r>
            <w:r w:rsidR="00461E4F" w:rsidRPr="00434039">
              <w:rPr>
                <w:sz w:val="26"/>
                <w:szCs w:val="26"/>
                <w:lang w:val="pt-BR"/>
              </w:rPr>
              <w:t xml:space="preserve"> quy định</w:t>
            </w:r>
            <w:r w:rsidRPr="00434039">
              <w:rPr>
                <w:sz w:val="26"/>
                <w:szCs w:val="26"/>
                <w:lang w:val="pt-BR"/>
              </w:rPr>
              <w:t xml:space="preserve"> như</w:t>
            </w:r>
            <w:r w:rsidR="00461E4F" w:rsidRPr="00434039">
              <w:rPr>
                <w:sz w:val="26"/>
                <w:szCs w:val="26"/>
                <w:lang w:val="pt-BR"/>
              </w:rPr>
              <w:t xml:space="preserve"> tại</w:t>
            </w:r>
            <w:r w:rsidRPr="00434039">
              <w:rPr>
                <w:sz w:val="26"/>
                <w:szCs w:val="26"/>
                <w:lang w:val="pt-BR"/>
              </w:rPr>
              <w:t xml:space="preserve"> dự thảo.</w:t>
            </w:r>
          </w:p>
        </w:tc>
      </w:tr>
      <w:tr w:rsidR="00DD3EE1" w:rsidRPr="00434039" w14:paraId="7EB1D342" w14:textId="77777777" w:rsidTr="00F275CD">
        <w:trPr>
          <w:jc w:val="center"/>
        </w:trPr>
        <w:tc>
          <w:tcPr>
            <w:tcW w:w="1656" w:type="dxa"/>
            <w:tcBorders>
              <w:top w:val="single" w:sz="4" w:space="0" w:color="auto"/>
            </w:tcBorders>
            <w:vAlign w:val="center"/>
          </w:tcPr>
          <w:p w14:paraId="26AD1C7C" w14:textId="77777777" w:rsidR="00DD3EE1" w:rsidRPr="00434039" w:rsidRDefault="00DD3EE1" w:rsidP="006D2407">
            <w:pPr>
              <w:numPr>
                <w:ilvl w:val="0"/>
                <w:numId w:val="1"/>
              </w:numPr>
              <w:jc w:val="center"/>
              <w:rPr>
                <w:sz w:val="26"/>
                <w:szCs w:val="26"/>
              </w:rPr>
            </w:pPr>
          </w:p>
        </w:tc>
        <w:tc>
          <w:tcPr>
            <w:tcW w:w="1927" w:type="dxa"/>
            <w:vMerge/>
            <w:vAlign w:val="center"/>
          </w:tcPr>
          <w:p w14:paraId="5A2A92CB" w14:textId="77777777"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2E4E561B" w14:textId="00B6ACBB"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CTCP Tập đoàn VinGroup</w:t>
            </w:r>
          </w:p>
        </w:tc>
        <w:tc>
          <w:tcPr>
            <w:tcW w:w="5541" w:type="dxa"/>
            <w:tcBorders>
              <w:top w:val="single" w:sz="4" w:space="0" w:color="auto"/>
            </w:tcBorders>
            <w:vAlign w:val="center"/>
          </w:tcPr>
          <w:p w14:paraId="0E4A13EB" w14:textId="02F2D2BF" w:rsidR="00DD3EE1" w:rsidRPr="00434039" w:rsidRDefault="00DD3EE1" w:rsidP="006D2407">
            <w:pPr>
              <w:shd w:val="clear" w:color="auto" w:fill="FFFFFF"/>
              <w:jc w:val="both"/>
              <w:rPr>
                <w:sz w:val="26"/>
                <w:szCs w:val="26"/>
              </w:rPr>
            </w:pPr>
            <w:r w:rsidRPr="00434039">
              <w:rPr>
                <w:sz w:val="26"/>
                <w:szCs w:val="26"/>
              </w:rPr>
              <w:t>D</w:t>
            </w:r>
            <w:r w:rsidRPr="00434039">
              <w:rPr>
                <w:sz w:val="26"/>
                <w:szCs w:val="26"/>
                <w:lang w:val="vi-VN"/>
              </w:rPr>
              <w:t>ự thảo đang chia ra các trường hợp khác nhau theo loại trái phiếu và theo tổ chức phát hành thuộc nhóm (i) công ty đại chúng, công ty chứng khoán, công ty quản lý quỹ đầu tư chứng khoán và (ii) nhóm công ty không phải là công ty đại chúng, công ty chứng khoán, công ty quản lý quỹ đầu tư chứng khoán. Việc phân chia này sẽ hạn chế hoạt động đầu tư trái phiếu của nhà đầu tư chứng khoán chuyên nghiệp</w:t>
            </w:r>
            <w:r w:rsidRPr="00434039">
              <w:rPr>
                <w:sz w:val="26"/>
                <w:szCs w:val="26"/>
              </w:rPr>
              <w:t>.</w:t>
            </w:r>
          </w:p>
        </w:tc>
        <w:tc>
          <w:tcPr>
            <w:tcW w:w="4500" w:type="dxa"/>
            <w:vMerge w:val="restart"/>
            <w:tcBorders>
              <w:top w:val="single" w:sz="4" w:space="0" w:color="auto"/>
            </w:tcBorders>
            <w:vAlign w:val="center"/>
          </w:tcPr>
          <w:p w14:paraId="32AF5E11"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xin được làm rõ thêm như sau:</w:t>
            </w:r>
          </w:p>
          <w:p w14:paraId="0CB8741E" w14:textId="77777777" w:rsidR="00DD3EE1" w:rsidRPr="00434039" w:rsidRDefault="00DD3EE1" w:rsidP="006D2407">
            <w:pPr>
              <w:shd w:val="clear" w:color="auto" w:fill="FFFFFF"/>
              <w:jc w:val="both"/>
              <w:rPr>
                <w:sz w:val="26"/>
                <w:szCs w:val="26"/>
                <w:lang w:val="pt-BR"/>
              </w:rPr>
            </w:pPr>
            <w:r w:rsidRPr="00434039">
              <w:rPr>
                <w:sz w:val="26"/>
                <w:szCs w:val="26"/>
                <w:lang w:val="pt-BR"/>
              </w:rPr>
              <w:t>Căn cứ quy định tại Luật Chứng khoán 2029, sửa đổi 2024, việc tham gia mua, giao dịch, chuyển nhượng TPDNRL của nhà đầu tư chứng khoán chuyên nghiệp là cá nhân được chia theo 02 trường hợp:</w:t>
            </w:r>
          </w:p>
          <w:p w14:paraId="1B4B5062" w14:textId="77777777" w:rsidR="00DD3EE1" w:rsidRPr="00434039" w:rsidRDefault="00DD3EE1" w:rsidP="006D2407">
            <w:pPr>
              <w:shd w:val="clear" w:color="auto" w:fill="FFFFFF"/>
              <w:jc w:val="both"/>
              <w:rPr>
                <w:sz w:val="26"/>
                <w:szCs w:val="26"/>
                <w:lang w:val="pt-BR"/>
              </w:rPr>
            </w:pPr>
            <w:r w:rsidRPr="00434039">
              <w:rPr>
                <w:sz w:val="26"/>
                <w:szCs w:val="26"/>
                <w:lang w:val="pt-BR"/>
              </w:rPr>
              <w:lastRenderedPageBreak/>
              <w:t xml:space="preserve">- Nhà đầu tư chứng khoán chuyên nghiệp là cá nhân theo quy định tại khoản 1 Điều 11 Luật Chứng khoán đã được bổ sung tại điểm a khoản 3 Điều 1 Luật số 56/2024/QH15 được tham gia mua, giao dịch, chuyển nhượng đối với trái phiếu chuyển đổi riêng lẻ của công ty đại chúng, công ty chứng khoán, công ty quản lý quỹ đầu tư chứng khoán. </w:t>
            </w:r>
          </w:p>
          <w:p w14:paraId="33577CE5" w14:textId="77777777" w:rsidR="00DD3EE1" w:rsidRPr="00434039" w:rsidRDefault="00DD3EE1" w:rsidP="006D2407">
            <w:pPr>
              <w:shd w:val="clear" w:color="auto" w:fill="FFFFFF"/>
              <w:jc w:val="both"/>
              <w:rPr>
                <w:sz w:val="26"/>
                <w:szCs w:val="26"/>
                <w:lang w:val="pt-BR"/>
              </w:rPr>
            </w:pPr>
            <w:r w:rsidRPr="00434039">
              <w:rPr>
                <w:sz w:val="26"/>
                <w:szCs w:val="26"/>
                <w:lang w:val="pt-BR"/>
              </w:rPr>
              <w:t>- Nhà đầu tư chứng khoán chuyên nghiệp là cá nhân theo quy định tại khoản 1 Điều 11 Luật Chứng khoán đã được bổ sung tại điểm a khoản 3 Điều 1 Luật số 56/2024/QH15 được tham gia mua, giao dịch, chuyển nhượng đối với các TPDNRL còn lại trong trường hợp trái phiếu có xếp hạng tín nhiệm và có tài sản đảm bảo hoặc trái phiếu có xếp hạng tín nhiệm và có bảo lãnh thanh toán của tổ chức tín dụng.</w:t>
            </w:r>
          </w:p>
          <w:p w14:paraId="4AEAC422" w14:textId="3E5F26FF" w:rsidR="00DD3EE1" w:rsidRPr="00434039" w:rsidRDefault="00DD3EE1" w:rsidP="006D2407">
            <w:pPr>
              <w:shd w:val="clear" w:color="auto" w:fill="FFFFFF"/>
              <w:jc w:val="both"/>
              <w:rPr>
                <w:sz w:val="26"/>
                <w:szCs w:val="26"/>
                <w:lang w:val="pt-BR"/>
              </w:rPr>
            </w:pPr>
            <w:r w:rsidRPr="00434039">
              <w:rPr>
                <w:sz w:val="26"/>
                <w:szCs w:val="26"/>
                <w:lang w:val="pt-BR"/>
              </w:rPr>
              <w:t>Do vậy, quy định như tại dự thảo đảm bảo thống nhất với các quy định nêu trên.</w:t>
            </w:r>
          </w:p>
        </w:tc>
      </w:tr>
      <w:tr w:rsidR="00DD3EE1" w:rsidRPr="00434039" w14:paraId="0FD09DC8" w14:textId="77777777" w:rsidTr="00F275CD">
        <w:trPr>
          <w:jc w:val="center"/>
        </w:trPr>
        <w:tc>
          <w:tcPr>
            <w:tcW w:w="1656" w:type="dxa"/>
            <w:tcBorders>
              <w:top w:val="single" w:sz="4" w:space="0" w:color="auto"/>
            </w:tcBorders>
            <w:vAlign w:val="center"/>
          </w:tcPr>
          <w:p w14:paraId="22A7E355" w14:textId="77777777" w:rsidR="00DD3EE1" w:rsidRPr="00434039" w:rsidRDefault="00DD3EE1" w:rsidP="006D2407">
            <w:pPr>
              <w:numPr>
                <w:ilvl w:val="0"/>
                <w:numId w:val="1"/>
              </w:numPr>
              <w:jc w:val="center"/>
              <w:rPr>
                <w:sz w:val="26"/>
                <w:szCs w:val="26"/>
              </w:rPr>
            </w:pPr>
          </w:p>
        </w:tc>
        <w:tc>
          <w:tcPr>
            <w:tcW w:w="1927" w:type="dxa"/>
            <w:vMerge/>
            <w:vAlign w:val="center"/>
          </w:tcPr>
          <w:p w14:paraId="1DC8F3DF" w14:textId="77777777"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5FD2F3E4"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CTCP Tập đoàn VinGroup;</w:t>
            </w:r>
          </w:p>
          <w:p w14:paraId="41406A22" w14:textId="3ECBFA6C"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TCBS.</w:t>
            </w:r>
          </w:p>
        </w:tc>
        <w:tc>
          <w:tcPr>
            <w:tcW w:w="5541" w:type="dxa"/>
            <w:tcBorders>
              <w:top w:val="single" w:sz="4" w:space="0" w:color="auto"/>
            </w:tcBorders>
            <w:vAlign w:val="center"/>
          </w:tcPr>
          <w:p w14:paraId="790A7AAD" w14:textId="77777777" w:rsidR="00DD3EE1" w:rsidRPr="00434039" w:rsidRDefault="00DD3EE1" w:rsidP="006D2407">
            <w:pPr>
              <w:jc w:val="both"/>
              <w:rPr>
                <w:sz w:val="26"/>
                <w:szCs w:val="26"/>
              </w:rPr>
            </w:pPr>
            <w:r w:rsidRPr="00434039">
              <w:rPr>
                <w:sz w:val="26"/>
                <w:szCs w:val="26"/>
              </w:rPr>
              <w:t xml:space="preserve">Đề xuất sửa như sau: </w:t>
            </w:r>
          </w:p>
          <w:p w14:paraId="5F347610" w14:textId="5AA14CC1" w:rsidR="00DD3EE1" w:rsidRPr="00434039" w:rsidRDefault="00DD3EE1" w:rsidP="006D2407">
            <w:pPr>
              <w:jc w:val="both"/>
              <w:rPr>
                <w:sz w:val="26"/>
                <w:szCs w:val="26"/>
              </w:rPr>
            </w:pPr>
            <w:r w:rsidRPr="00434039">
              <w:rPr>
                <w:sz w:val="26"/>
                <w:szCs w:val="26"/>
              </w:rPr>
              <w:t xml:space="preserve">“Nhà đầu tư chứng khoán chuyên nghiệp là cá nhân…được tham gia mua, giao dịch, chuyển nhượng đối với (i) </w:t>
            </w:r>
            <w:r w:rsidRPr="00434039">
              <w:rPr>
                <w:bCs/>
                <w:i/>
                <w:iCs/>
                <w:sz w:val="26"/>
                <w:szCs w:val="26"/>
                <w:u w:val="single"/>
              </w:rPr>
              <w:t>trái phiếu chuyển đổi riêng lẻ, trái phiếu kèm chứng quyền riêng lẻ, trái phiếu không chuyển đổi, không kèm chứng quyền riêng lẻ</w:t>
            </w:r>
            <w:r w:rsidRPr="00434039">
              <w:rPr>
                <w:sz w:val="26"/>
                <w:szCs w:val="26"/>
              </w:rPr>
              <w:t xml:space="preserve"> của công ty đại chúng, công ty chứng khoán, công ty quản lý quỹ đầu tư chứng khoán. </w:t>
            </w:r>
            <w:r w:rsidRPr="00434039">
              <w:rPr>
                <w:strike/>
                <w:sz w:val="26"/>
                <w:szCs w:val="26"/>
              </w:rPr>
              <w:t xml:space="preserve">Nhà đầu tư chứng khoán chuyên nghiệp là cá nhân theo quy định tại khoản 1 Điều 11 Luật Chứng khoán đã được bổ sung tại điểm a khoản 3 Điều 1 Luật số 56/2024/QH15 được tham gia mua, giao dịch, chuyển nhượng đối với trái phiếu kèm chứng quyền riêng lẻ, trái phiếu không chuyển đổi, không kèm chứng quyền riêng lẻ của công ty đại chúng, công ty chứng khoán, công ty quản lý quỹ đầu tư chứng khoán; </w:t>
            </w:r>
            <w:r w:rsidRPr="00434039">
              <w:rPr>
                <w:sz w:val="26"/>
                <w:szCs w:val="26"/>
              </w:rPr>
              <w:t>(ii) trái phiếu chuyển đổi riêng lẻ, trái phiếu kèm chứng quyền riêng lẻ, trái phiếu không chuyển đổi, không kèm chứng quyền riêng lẻ của công ty không phải là công ty đại chúng hay công ty chứng khoán hay công ty quản lý quỹ đầu tư chứng khoán trong trường hợp trái phiếu có xếp hạng tín nhiệm và có tài sản đảm bảo hoặc trái phiếu có xếp hạng tín nhiệm và có bảo lãnh thanh toán của tổ chức tín dụng ...”</w:t>
            </w:r>
          </w:p>
        </w:tc>
        <w:tc>
          <w:tcPr>
            <w:tcW w:w="4500" w:type="dxa"/>
            <w:vMerge/>
            <w:vAlign w:val="center"/>
          </w:tcPr>
          <w:p w14:paraId="7AA22A3C" w14:textId="1740F979" w:rsidR="00DD3EE1" w:rsidRPr="00434039" w:rsidRDefault="00DD3EE1" w:rsidP="006D2407">
            <w:pPr>
              <w:shd w:val="clear" w:color="auto" w:fill="FFFFFF"/>
              <w:jc w:val="both"/>
              <w:rPr>
                <w:sz w:val="26"/>
                <w:szCs w:val="26"/>
                <w:lang w:val="pt-BR"/>
              </w:rPr>
            </w:pPr>
          </w:p>
        </w:tc>
      </w:tr>
      <w:tr w:rsidR="00DD3EE1" w:rsidRPr="00434039" w14:paraId="558FA9A5" w14:textId="77777777" w:rsidTr="00F275CD">
        <w:trPr>
          <w:jc w:val="center"/>
        </w:trPr>
        <w:tc>
          <w:tcPr>
            <w:tcW w:w="1656" w:type="dxa"/>
            <w:tcBorders>
              <w:top w:val="single" w:sz="4" w:space="0" w:color="auto"/>
            </w:tcBorders>
            <w:vAlign w:val="center"/>
          </w:tcPr>
          <w:p w14:paraId="3ED56546"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1B9B0D11" w14:textId="3B3097CA" w:rsidR="00DD3EE1" w:rsidRPr="00434039" w:rsidRDefault="00DD3EE1" w:rsidP="006D2407">
            <w:pPr>
              <w:shd w:val="clear" w:color="auto" w:fill="FFFFFF"/>
              <w:jc w:val="both"/>
              <w:rPr>
                <w:rFonts w:eastAsia="Times New Roman"/>
                <w:sz w:val="26"/>
                <w:szCs w:val="26"/>
              </w:rPr>
            </w:pPr>
            <w:r w:rsidRPr="00434039">
              <w:rPr>
                <w:sz w:val="26"/>
                <w:szCs w:val="26"/>
              </w:rPr>
              <w:t>Điểm đ khoản 1 Điều 9</w:t>
            </w:r>
          </w:p>
        </w:tc>
        <w:tc>
          <w:tcPr>
            <w:tcW w:w="1401" w:type="dxa"/>
            <w:tcBorders>
              <w:top w:val="single" w:sz="4" w:space="0" w:color="auto"/>
            </w:tcBorders>
            <w:vAlign w:val="center"/>
          </w:tcPr>
          <w:p w14:paraId="26510877" w14:textId="13B707D2" w:rsidR="00DD3EE1" w:rsidRPr="00434039" w:rsidRDefault="00DD3EE1" w:rsidP="006D2407">
            <w:pPr>
              <w:shd w:val="clear" w:color="auto" w:fill="FFFFFF"/>
              <w:jc w:val="both"/>
              <w:rPr>
                <w:rFonts w:eastAsia="Times New Roman"/>
                <w:bCs/>
                <w:iCs/>
                <w:sz w:val="26"/>
                <w:szCs w:val="26"/>
              </w:rPr>
            </w:pPr>
            <w:r w:rsidRPr="00434039">
              <w:rPr>
                <w:sz w:val="26"/>
                <w:szCs w:val="26"/>
              </w:rPr>
              <w:t>Bộ Tư pháp</w:t>
            </w:r>
          </w:p>
        </w:tc>
        <w:tc>
          <w:tcPr>
            <w:tcW w:w="5541" w:type="dxa"/>
            <w:tcBorders>
              <w:top w:val="single" w:sz="4" w:space="0" w:color="auto"/>
            </w:tcBorders>
            <w:vAlign w:val="center"/>
          </w:tcPr>
          <w:p w14:paraId="0DBE750E" w14:textId="6FB3C094" w:rsidR="00DD3EE1" w:rsidRPr="00434039" w:rsidRDefault="00DD3EE1" w:rsidP="006D2407">
            <w:pPr>
              <w:jc w:val="both"/>
              <w:rPr>
                <w:bCs/>
                <w:sz w:val="26"/>
                <w:szCs w:val="26"/>
              </w:rPr>
            </w:pPr>
            <w:r w:rsidRPr="00434039">
              <w:rPr>
                <w:rFonts w:eastAsia="Times New Roman"/>
                <w:sz w:val="26"/>
                <w:szCs w:val="26"/>
                <w:lang w:val="vi"/>
              </w:rPr>
              <w:t>Bên cạnh đó, việc dự thảo Nghị định giới hạn tài sản bảo đảm không bao gồm cổ phần, cổ phiếu, trái phiếu, phần vốn góp của chính doanh nghiệp phát hành cần được cân nhắc vì quy định này có thể tạo ra cách hiểu giới hạn quyền của tổ chức, cá nhân, chưa phù hợp với quy định tại khoản 2 Điều 2 Bộ luật Dân sự, theo đó, việc giới hạn quyền dân sự chỉ có thể bị hạn chế theo quy định của Luật.</w:t>
            </w:r>
          </w:p>
        </w:tc>
        <w:tc>
          <w:tcPr>
            <w:tcW w:w="4500" w:type="dxa"/>
            <w:vMerge w:val="restart"/>
            <w:tcBorders>
              <w:top w:val="single" w:sz="4" w:space="0" w:color="auto"/>
            </w:tcBorders>
            <w:vAlign w:val="center"/>
          </w:tcPr>
          <w:p w14:paraId="0DA9FFF2"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thêm như sau:</w:t>
            </w:r>
          </w:p>
          <w:p w14:paraId="4DCCA57B" w14:textId="77777777" w:rsidR="00DD3EE1" w:rsidRPr="00434039" w:rsidRDefault="00DD3EE1" w:rsidP="006D2407">
            <w:pPr>
              <w:shd w:val="clear" w:color="auto" w:fill="FFFFFF"/>
              <w:jc w:val="both"/>
              <w:rPr>
                <w:sz w:val="26"/>
                <w:szCs w:val="26"/>
                <w:lang w:val="vi"/>
              </w:rPr>
            </w:pPr>
            <w:r w:rsidRPr="00434039">
              <w:rPr>
                <w:rFonts w:eastAsia="Times New Roman"/>
                <w:sz w:val="26"/>
                <w:szCs w:val="26"/>
              </w:rPr>
              <w:t xml:space="preserve">(i) </w:t>
            </w:r>
            <w:r w:rsidRPr="00434039">
              <w:rPr>
                <w:rFonts w:eastAsia="Times New Roman"/>
                <w:sz w:val="26"/>
                <w:szCs w:val="26"/>
                <w:lang w:val="vi"/>
              </w:rPr>
              <w:t xml:space="preserve">Tại điểm c khoản 1 Điều 9 dự thảo Nghị định quy định </w:t>
            </w:r>
            <w:r w:rsidRPr="00434039">
              <w:rPr>
                <w:rFonts w:eastAsia="Times New Roman"/>
                <w:sz w:val="26"/>
                <w:szCs w:val="26"/>
              </w:rPr>
              <w:t>tài sản bảo đảm</w:t>
            </w:r>
            <w:r w:rsidRPr="00434039">
              <w:rPr>
                <w:rFonts w:eastAsia="Times New Roman"/>
                <w:i/>
                <w:sz w:val="26"/>
                <w:szCs w:val="26"/>
                <w:lang w:val="vi"/>
              </w:rPr>
              <w:t xml:space="preserve"> không bao gồm cổ phần, cổ phiếu, trái phiếu của chính tổ chức phát hành</w:t>
            </w:r>
            <w:r w:rsidRPr="00434039">
              <w:rPr>
                <w:rFonts w:eastAsia="Times New Roman"/>
                <w:sz w:val="26"/>
                <w:szCs w:val="26"/>
                <w:lang w:val="vi"/>
              </w:rPr>
              <w:t>,</w:t>
            </w:r>
            <w:r w:rsidRPr="00434039">
              <w:rPr>
                <w:rFonts w:eastAsia="Times New Roman"/>
                <w:sz w:val="26"/>
                <w:szCs w:val="26"/>
              </w:rPr>
              <w:t xml:space="preserve"> </w:t>
            </w:r>
            <w:r w:rsidRPr="00434039">
              <w:rPr>
                <w:sz w:val="26"/>
                <w:szCs w:val="26"/>
                <w:lang w:val="vi"/>
              </w:rPr>
              <w:t xml:space="preserve">do cổ phần, cổ phiếu, phần vốn góp thuộc về “nguồn vốn” của tổ chức phát hành trên </w:t>
            </w:r>
            <w:r w:rsidRPr="00434039">
              <w:rPr>
                <w:sz w:val="26"/>
                <w:szCs w:val="26"/>
                <w:lang w:val="vi"/>
              </w:rPr>
              <w:lastRenderedPageBreak/>
              <w:t xml:space="preserve">BCTC và được dùng để đảm bảo cho các nghĩa vụ thanh toán của doanh nghiệp. Bên cạnh đó, TPDN mang tính trung và dài hạn và tiềm ẩn rủi ro thanh toán của doanh nghiệp phát hành; đồng thời cũng kéo theo rủi ro đối với giá, giá trị của chính cổ phiếu, cổ phần, phần vốn góp của tổ chức phát hành đó. Đối với trái phiếu của tổ chức phát hành đã là nghĩa vụ nợ nên không được dùng để bảo đảm cho một khoản nợ khác. Quy định này để tăng cường bảo vệ, hạn chế rủi ro cho </w:t>
            </w:r>
            <w:r w:rsidRPr="00434039">
              <w:rPr>
                <w:sz w:val="26"/>
                <w:szCs w:val="26"/>
              </w:rPr>
              <w:t>NĐT</w:t>
            </w:r>
            <w:r w:rsidRPr="00434039">
              <w:rPr>
                <w:sz w:val="26"/>
                <w:szCs w:val="26"/>
                <w:lang w:val="vi"/>
              </w:rPr>
              <w:t xml:space="preserve"> chứng khoán cá nhân tham gia mua, giao dịch, chuyển nhượng trái phiếu.</w:t>
            </w:r>
          </w:p>
          <w:p w14:paraId="3EF52CDC" w14:textId="77777777" w:rsidR="00DD3EE1" w:rsidRPr="00434039" w:rsidRDefault="00DD3EE1" w:rsidP="006D2407">
            <w:pPr>
              <w:shd w:val="clear" w:color="auto" w:fill="FFFFFF"/>
              <w:jc w:val="both"/>
              <w:rPr>
                <w:b/>
                <w:i/>
                <w:sz w:val="26"/>
                <w:szCs w:val="26"/>
              </w:rPr>
            </w:pPr>
            <w:r w:rsidRPr="00434039">
              <w:rPr>
                <w:rFonts w:eastAsia="Times New Roman"/>
                <w:sz w:val="26"/>
                <w:szCs w:val="26"/>
              </w:rPr>
              <w:t>(ii) Nội dung quy định về việc tính giá trị của tài sản bảo đảm là cổ phần, cổ phiếu, phần vốn góp của chính doanh nghiệp phát hành khi nhận thế chấp không phù hợp với phạm vi điều chỉnh của Nghị định.</w:t>
            </w:r>
          </w:p>
          <w:p w14:paraId="5E9D59EC" w14:textId="77777777" w:rsidR="00DD3EE1" w:rsidRPr="00434039" w:rsidRDefault="00DD3EE1" w:rsidP="006D2407">
            <w:pPr>
              <w:shd w:val="clear" w:color="auto" w:fill="FFFFFF"/>
              <w:jc w:val="both"/>
              <w:rPr>
                <w:sz w:val="26"/>
                <w:szCs w:val="26"/>
                <w:lang w:val="pt-BR"/>
              </w:rPr>
            </w:pPr>
          </w:p>
        </w:tc>
      </w:tr>
      <w:tr w:rsidR="00DD3EE1" w:rsidRPr="00434039" w14:paraId="10CC174E" w14:textId="77777777" w:rsidTr="00F275CD">
        <w:trPr>
          <w:jc w:val="center"/>
        </w:trPr>
        <w:tc>
          <w:tcPr>
            <w:tcW w:w="1656" w:type="dxa"/>
            <w:tcBorders>
              <w:top w:val="single" w:sz="4" w:space="0" w:color="auto"/>
            </w:tcBorders>
            <w:vAlign w:val="center"/>
          </w:tcPr>
          <w:p w14:paraId="7A6DAC3A" w14:textId="77777777" w:rsidR="00DD3EE1" w:rsidRPr="00434039" w:rsidRDefault="00DD3EE1" w:rsidP="006D2407">
            <w:pPr>
              <w:numPr>
                <w:ilvl w:val="0"/>
                <w:numId w:val="1"/>
              </w:numPr>
              <w:jc w:val="center"/>
              <w:rPr>
                <w:sz w:val="26"/>
                <w:szCs w:val="26"/>
              </w:rPr>
            </w:pPr>
          </w:p>
        </w:tc>
        <w:tc>
          <w:tcPr>
            <w:tcW w:w="1927" w:type="dxa"/>
            <w:vMerge/>
            <w:vAlign w:val="center"/>
          </w:tcPr>
          <w:p w14:paraId="5C751764" w14:textId="15F5C302"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554BB04F" w14:textId="77777777" w:rsidR="00DD3EE1" w:rsidRPr="00434039" w:rsidRDefault="00DD3EE1" w:rsidP="006D2407">
            <w:pPr>
              <w:shd w:val="clear" w:color="auto" w:fill="FFFFFF"/>
              <w:jc w:val="both"/>
              <w:rPr>
                <w:sz w:val="26"/>
                <w:szCs w:val="26"/>
              </w:rPr>
            </w:pPr>
            <w:r w:rsidRPr="00434039">
              <w:rPr>
                <w:sz w:val="26"/>
                <w:szCs w:val="26"/>
              </w:rPr>
              <w:t>- VBMA;</w:t>
            </w:r>
          </w:p>
          <w:p w14:paraId="53B7AEEC" w14:textId="58610B81" w:rsidR="00DD3EE1" w:rsidRPr="00434039" w:rsidRDefault="00DD3EE1" w:rsidP="006D2407">
            <w:pPr>
              <w:shd w:val="clear" w:color="auto" w:fill="FFFFFF"/>
              <w:jc w:val="both"/>
              <w:rPr>
                <w:sz w:val="26"/>
                <w:szCs w:val="26"/>
              </w:rPr>
            </w:pPr>
            <w:r w:rsidRPr="00434039">
              <w:rPr>
                <w:sz w:val="26"/>
                <w:szCs w:val="26"/>
              </w:rPr>
              <w:t>- SSI;</w:t>
            </w:r>
          </w:p>
          <w:p w14:paraId="1E034A67" w14:textId="224E0281" w:rsidR="00D16559" w:rsidRPr="00434039" w:rsidRDefault="00D16559" w:rsidP="006D2407">
            <w:pPr>
              <w:shd w:val="clear" w:color="auto" w:fill="FFFFFF"/>
              <w:jc w:val="both"/>
              <w:rPr>
                <w:sz w:val="26"/>
                <w:szCs w:val="26"/>
              </w:rPr>
            </w:pPr>
            <w:r w:rsidRPr="00434039">
              <w:rPr>
                <w:sz w:val="26"/>
                <w:szCs w:val="26"/>
              </w:rPr>
              <w:t>- BIDV;</w:t>
            </w:r>
          </w:p>
          <w:p w14:paraId="130F4DF1" w14:textId="397854FC" w:rsidR="00D16559" w:rsidRPr="00434039" w:rsidRDefault="00DD3EE1" w:rsidP="006D2407">
            <w:pPr>
              <w:shd w:val="clear" w:color="auto" w:fill="FFFFFF"/>
              <w:jc w:val="both"/>
              <w:rPr>
                <w:sz w:val="26"/>
                <w:szCs w:val="26"/>
              </w:rPr>
            </w:pPr>
            <w:r w:rsidRPr="00434039">
              <w:rPr>
                <w:sz w:val="26"/>
                <w:szCs w:val="26"/>
              </w:rPr>
              <w:t>- HSC</w:t>
            </w:r>
            <w:r w:rsidR="00D16559" w:rsidRPr="00434039">
              <w:rPr>
                <w:sz w:val="26"/>
                <w:szCs w:val="26"/>
              </w:rPr>
              <w:t>.</w:t>
            </w:r>
          </w:p>
        </w:tc>
        <w:tc>
          <w:tcPr>
            <w:tcW w:w="5541" w:type="dxa"/>
            <w:tcBorders>
              <w:top w:val="single" w:sz="4" w:space="0" w:color="auto"/>
            </w:tcBorders>
            <w:vAlign w:val="center"/>
          </w:tcPr>
          <w:p w14:paraId="504CE63B" w14:textId="77777777" w:rsidR="00DD3EE1" w:rsidRPr="00434039" w:rsidRDefault="00DD3EE1" w:rsidP="006D2407">
            <w:pPr>
              <w:jc w:val="both"/>
              <w:rPr>
                <w:rFonts w:eastAsia="Times New Roman"/>
                <w:sz w:val="26"/>
                <w:szCs w:val="26"/>
                <w:lang w:val="vi"/>
              </w:rPr>
            </w:pPr>
            <w:r w:rsidRPr="00434039">
              <w:rPr>
                <w:rFonts w:eastAsia="Times New Roman"/>
                <w:sz w:val="26"/>
                <w:szCs w:val="26"/>
                <w:lang w:val="vi"/>
              </w:rPr>
              <w:t>Việc không cho phép dùng cổ phần, cổ phiếu, phần vốn góp của chính doanh nghiệp phát hành để bảo đảm cho trái phiếu có thể phát sinh vướng mắc đối với cấu trúc giao dịch thực tế đang được thực hiện như sau:</w:t>
            </w:r>
          </w:p>
          <w:p w14:paraId="3129553A" w14:textId="77777777" w:rsidR="00DD3EE1" w:rsidRPr="00434039" w:rsidRDefault="00DD3EE1" w:rsidP="006D2407">
            <w:pPr>
              <w:jc w:val="both"/>
              <w:rPr>
                <w:rFonts w:eastAsia="Times New Roman"/>
                <w:sz w:val="26"/>
                <w:szCs w:val="26"/>
                <w:lang w:val="vi"/>
              </w:rPr>
            </w:pPr>
            <w:r w:rsidRPr="00434039">
              <w:rPr>
                <w:rFonts w:eastAsia="Times New Roman"/>
                <w:sz w:val="26"/>
                <w:szCs w:val="26"/>
              </w:rPr>
              <w:t xml:space="preserve">- </w:t>
            </w:r>
            <w:r w:rsidRPr="00434039">
              <w:rPr>
                <w:rFonts w:eastAsia="Times New Roman"/>
                <w:sz w:val="26"/>
                <w:szCs w:val="26"/>
                <w:lang w:val="vi"/>
              </w:rPr>
              <w:t>Một</w:t>
            </w:r>
            <w:r w:rsidRPr="00434039">
              <w:rPr>
                <w:rFonts w:eastAsia="Times New Roman"/>
                <w:spacing w:val="-7"/>
                <w:sz w:val="26"/>
                <w:szCs w:val="26"/>
                <w:lang w:val="vi"/>
              </w:rPr>
              <w:t xml:space="preserve"> </w:t>
            </w:r>
            <w:r w:rsidRPr="00434039">
              <w:rPr>
                <w:rFonts w:eastAsia="Times New Roman"/>
                <w:sz w:val="26"/>
                <w:szCs w:val="26"/>
                <w:lang w:val="vi"/>
              </w:rPr>
              <w:t>số</w:t>
            </w:r>
            <w:r w:rsidRPr="00434039">
              <w:rPr>
                <w:rFonts w:eastAsia="Times New Roman"/>
                <w:spacing w:val="-7"/>
                <w:sz w:val="26"/>
                <w:szCs w:val="26"/>
                <w:lang w:val="vi"/>
              </w:rPr>
              <w:t xml:space="preserve"> </w:t>
            </w:r>
            <w:r w:rsidRPr="00434039">
              <w:rPr>
                <w:rFonts w:eastAsia="Times New Roman"/>
                <w:sz w:val="26"/>
                <w:szCs w:val="26"/>
                <w:lang w:val="vi"/>
              </w:rPr>
              <w:t>trường</w:t>
            </w:r>
            <w:r w:rsidRPr="00434039">
              <w:rPr>
                <w:rFonts w:eastAsia="Times New Roman"/>
                <w:spacing w:val="-7"/>
                <w:sz w:val="26"/>
                <w:szCs w:val="26"/>
                <w:lang w:val="vi"/>
              </w:rPr>
              <w:t xml:space="preserve"> </w:t>
            </w:r>
            <w:r w:rsidRPr="00434039">
              <w:rPr>
                <w:rFonts w:eastAsia="Times New Roman"/>
                <w:sz w:val="26"/>
                <w:szCs w:val="26"/>
                <w:lang w:val="vi"/>
              </w:rPr>
              <w:t>hợp</w:t>
            </w:r>
            <w:r w:rsidRPr="00434039">
              <w:rPr>
                <w:rFonts w:eastAsia="Times New Roman"/>
                <w:spacing w:val="-7"/>
                <w:sz w:val="26"/>
                <w:szCs w:val="26"/>
                <w:lang w:val="vi"/>
              </w:rPr>
              <w:t xml:space="preserve"> </w:t>
            </w:r>
            <w:r w:rsidRPr="00434039">
              <w:rPr>
                <w:rFonts w:eastAsia="Times New Roman"/>
                <w:sz w:val="26"/>
                <w:szCs w:val="26"/>
                <w:lang w:val="vi"/>
              </w:rPr>
              <w:t>phát</w:t>
            </w:r>
            <w:r w:rsidRPr="00434039">
              <w:rPr>
                <w:rFonts w:eastAsia="Times New Roman"/>
                <w:spacing w:val="-7"/>
                <w:sz w:val="26"/>
                <w:szCs w:val="26"/>
                <w:lang w:val="vi"/>
              </w:rPr>
              <w:t xml:space="preserve"> </w:t>
            </w:r>
            <w:r w:rsidRPr="00434039">
              <w:rPr>
                <w:rFonts w:eastAsia="Times New Roman"/>
                <w:sz w:val="26"/>
                <w:szCs w:val="26"/>
                <w:lang w:val="vi"/>
              </w:rPr>
              <w:t>hành</w:t>
            </w:r>
            <w:r w:rsidRPr="00434039">
              <w:rPr>
                <w:rFonts w:eastAsia="Times New Roman"/>
                <w:spacing w:val="-7"/>
                <w:sz w:val="26"/>
                <w:szCs w:val="26"/>
                <w:lang w:val="vi"/>
              </w:rPr>
              <w:t xml:space="preserve"> </w:t>
            </w:r>
            <w:r w:rsidRPr="00434039">
              <w:rPr>
                <w:rFonts w:eastAsia="Times New Roman"/>
                <w:sz w:val="26"/>
                <w:szCs w:val="26"/>
                <w:lang w:val="vi"/>
              </w:rPr>
              <w:t>trái</w:t>
            </w:r>
            <w:r w:rsidRPr="00434039">
              <w:rPr>
                <w:rFonts w:eastAsia="Times New Roman"/>
                <w:spacing w:val="-7"/>
                <w:sz w:val="26"/>
                <w:szCs w:val="26"/>
                <w:lang w:val="vi"/>
              </w:rPr>
              <w:t xml:space="preserve"> </w:t>
            </w:r>
            <w:r w:rsidRPr="00434039">
              <w:rPr>
                <w:rFonts w:eastAsia="Times New Roman"/>
                <w:sz w:val="26"/>
                <w:szCs w:val="26"/>
                <w:lang w:val="vi"/>
              </w:rPr>
              <w:t>phiếu</w:t>
            </w:r>
            <w:r w:rsidRPr="00434039">
              <w:rPr>
                <w:rFonts w:eastAsia="Times New Roman"/>
                <w:spacing w:val="-5"/>
                <w:sz w:val="26"/>
                <w:szCs w:val="26"/>
                <w:lang w:val="vi"/>
              </w:rPr>
              <w:t xml:space="preserve"> </w:t>
            </w:r>
            <w:r w:rsidRPr="00434039">
              <w:rPr>
                <w:rFonts w:eastAsia="Times New Roman"/>
                <w:sz w:val="26"/>
                <w:szCs w:val="26"/>
                <w:lang w:val="vi"/>
              </w:rPr>
              <w:t>riêng</w:t>
            </w:r>
            <w:r w:rsidRPr="00434039">
              <w:rPr>
                <w:rFonts w:eastAsia="Times New Roman"/>
                <w:spacing w:val="-7"/>
                <w:sz w:val="26"/>
                <w:szCs w:val="26"/>
                <w:lang w:val="vi"/>
              </w:rPr>
              <w:t xml:space="preserve"> </w:t>
            </w:r>
            <w:r w:rsidRPr="00434039">
              <w:rPr>
                <w:rFonts w:eastAsia="Times New Roman"/>
                <w:sz w:val="26"/>
                <w:szCs w:val="26"/>
                <w:lang w:val="vi"/>
              </w:rPr>
              <w:t>lẻ,</w:t>
            </w:r>
            <w:r w:rsidRPr="00434039">
              <w:rPr>
                <w:rFonts w:eastAsia="Times New Roman"/>
                <w:spacing w:val="-7"/>
                <w:sz w:val="26"/>
                <w:szCs w:val="26"/>
                <w:lang w:val="vi"/>
              </w:rPr>
              <w:t xml:space="preserve"> </w:t>
            </w:r>
            <w:r w:rsidRPr="00434039">
              <w:rPr>
                <w:rFonts w:eastAsia="Times New Roman"/>
                <w:sz w:val="26"/>
                <w:szCs w:val="26"/>
                <w:lang w:val="vi"/>
              </w:rPr>
              <w:t>ngoài</w:t>
            </w:r>
            <w:r w:rsidRPr="00434039">
              <w:rPr>
                <w:rFonts w:eastAsia="Times New Roman"/>
                <w:spacing w:val="-7"/>
                <w:sz w:val="26"/>
                <w:szCs w:val="26"/>
                <w:lang w:val="vi"/>
              </w:rPr>
              <w:t xml:space="preserve"> </w:t>
            </w:r>
            <w:r w:rsidRPr="00434039">
              <w:rPr>
                <w:rFonts w:eastAsia="Times New Roman"/>
                <w:sz w:val="26"/>
                <w:szCs w:val="26"/>
                <w:lang w:val="vi"/>
              </w:rPr>
              <w:t>các</w:t>
            </w:r>
            <w:r w:rsidRPr="00434039">
              <w:rPr>
                <w:rFonts w:eastAsia="Times New Roman"/>
                <w:spacing w:val="-8"/>
                <w:sz w:val="26"/>
                <w:szCs w:val="26"/>
                <w:lang w:val="vi"/>
              </w:rPr>
              <w:t xml:space="preserve"> </w:t>
            </w:r>
            <w:r w:rsidRPr="00434039">
              <w:rPr>
                <w:rFonts w:eastAsia="Times New Roman"/>
                <w:sz w:val="26"/>
                <w:szCs w:val="26"/>
                <w:lang w:val="vi"/>
              </w:rPr>
              <w:t>tài</w:t>
            </w:r>
            <w:r w:rsidRPr="00434039">
              <w:rPr>
                <w:rFonts w:eastAsia="Times New Roman"/>
                <w:spacing w:val="-7"/>
                <w:sz w:val="26"/>
                <w:szCs w:val="26"/>
                <w:lang w:val="vi"/>
              </w:rPr>
              <w:t xml:space="preserve"> </w:t>
            </w:r>
            <w:r w:rsidRPr="00434039">
              <w:rPr>
                <w:rFonts w:eastAsia="Times New Roman"/>
                <w:sz w:val="26"/>
                <w:szCs w:val="26"/>
                <w:lang w:val="vi"/>
              </w:rPr>
              <w:t>sản</w:t>
            </w:r>
            <w:r w:rsidRPr="00434039">
              <w:rPr>
                <w:rFonts w:eastAsia="Times New Roman"/>
                <w:spacing w:val="-7"/>
                <w:sz w:val="26"/>
                <w:szCs w:val="26"/>
                <w:lang w:val="vi"/>
              </w:rPr>
              <w:t xml:space="preserve"> </w:t>
            </w:r>
            <w:r w:rsidRPr="00434039">
              <w:rPr>
                <w:rFonts w:eastAsia="Times New Roman"/>
                <w:sz w:val="26"/>
                <w:szCs w:val="26"/>
                <w:lang w:val="vi"/>
              </w:rPr>
              <w:t>bảo</w:t>
            </w:r>
            <w:r w:rsidRPr="00434039">
              <w:rPr>
                <w:rFonts w:eastAsia="Times New Roman"/>
                <w:spacing w:val="-7"/>
                <w:sz w:val="26"/>
                <w:szCs w:val="26"/>
                <w:lang w:val="vi"/>
              </w:rPr>
              <w:t xml:space="preserve"> </w:t>
            </w:r>
            <w:r w:rsidRPr="00434039">
              <w:rPr>
                <w:rFonts w:eastAsia="Times New Roman"/>
                <w:sz w:val="26"/>
                <w:szCs w:val="26"/>
                <w:lang w:val="vi"/>
              </w:rPr>
              <w:t>đảm</w:t>
            </w:r>
            <w:r w:rsidRPr="00434039">
              <w:rPr>
                <w:rFonts w:eastAsia="Times New Roman"/>
                <w:spacing w:val="-7"/>
                <w:sz w:val="26"/>
                <w:szCs w:val="26"/>
                <w:lang w:val="vi"/>
              </w:rPr>
              <w:t xml:space="preserve"> </w:t>
            </w:r>
            <w:r w:rsidRPr="00434039">
              <w:rPr>
                <w:rFonts w:eastAsia="Times New Roman"/>
                <w:sz w:val="26"/>
                <w:szCs w:val="26"/>
                <w:lang w:val="vi"/>
              </w:rPr>
              <w:t>(đã</w:t>
            </w:r>
            <w:r w:rsidRPr="00434039">
              <w:rPr>
                <w:rFonts w:eastAsia="Times New Roman"/>
                <w:spacing w:val="-8"/>
                <w:sz w:val="26"/>
                <w:szCs w:val="26"/>
                <w:lang w:val="vi"/>
              </w:rPr>
              <w:t xml:space="preserve"> </w:t>
            </w:r>
            <w:r w:rsidRPr="00434039">
              <w:rPr>
                <w:rFonts w:eastAsia="Times New Roman"/>
                <w:sz w:val="26"/>
                <w:szCs w:val="26"/>
                <w:lang w:val="vi"/>
              </w:rPr>
              <w:t>đảm bảo toàn bộ nghĩa vụ thanh toán gốc, lãi trái phiếu) thì nhà đầu tư vẫn yêu cầu tổ chức</w:t>
            </w:r>
            <w:r w:rsidRPr="00434039">
              <w:rPr>
                <w:rFonts w:eastAsia="Times New Roman"/>
                <w:spacing w:val="-14"/>
                <w:sz w:val="26"/>
                <w:szCs w:val="26"/>
                <w:lang w:val="vi"/>
              </w:rPr>
              <w:t xml:space="preserve"> </w:t>
            </w:r>
            <w:r w:rsidRPr="00434039">
              <w:rPr>
                <w:rFonts w:eastAsia="Times New Roman"/>
                <w:sz w:val="26"/>
                <w:szCs w:val="26"/>
                <w:lang w:val="vi"/>
              </w:rPr>
              <w:t>phát</w:t>
            </w:r>
            <w:r w:rsidRPr="00434039">
              <w:rPr>
                <w:rFonts w:eastAsia="Times New Roman"/>
                <w:spacing w:val="-13"/>
                <w:sz w:val="26"/>
                <w:szCs w:val="26"/>
                <w:lang w:val="vi"/>
              </w:rPr>
              <w:t xml:space="preserve"> </w:t>
            </w:r>
            <w:r w:rsidRPr="00434039">
              <w:rPr>
                <w:rFonts w:eastAsia="Times New Roman"/>
                <w:sz w:val="26"/>
                <w:szCs w:val="26"/>
                <w:lang w:val="vi"/>
              </w:rPr>
              <w:t>hành</w:t>
            </w:r>
            <w:r w:rsidRPr="00434039">
              <w:rPr>
                <w:rFonts w:eastAsia="Times New Roman"/>
                <w:spacing w:val="-13"/>
                <w:sz w:val="26"/>
                <w:szCs w:val="26"/>
                <w:lang w:val="vi"/>
              </w:rPr>
              <w:t xml:space="preserve"> </w:t>
            </w:r>
            <w:r w:rsidRPr="00434039">
              <w:rPr>
                <w:rFonts w:eastAsia="Times New Roman"/>
                <w:sz w:val="26"/>
                <w:szCs w:val="26"/>
                <w:lang w:val="vi"/>
              </w:rPr>
              <w:t>phải</w:t>
            </w:r>
            <w:r w:rsidRPr="00434039">
              <w:rPr>
                <w:rFonts w:eastAsia="Times New Roman"/>
                <w:spacing w:val="-13"/>
                <w:sz w:val="26"/>
                <w:szCs w:val="26"/>
                <w:lang w:val="vi"/>
              </w:rPr>
              <w:t xml:space="preserve"> </w:t>
            </w:r>
            <w:r w:rsidRPr="00434039">
              <w:rPr>
                <w:rFonts w:eastAsia="Times New Roman"/>
                <w:sz w:val="26"/>
                <w:szCs w:val="26"/>
                <w:lang w:val="vi"/>
              </w:rPr>
              <w:t>thế</w:t>
            </w:r>
            <w:r w:rsidRPr="00434039">
              <w:rPr>
                <w:rFonts w:eastAsia="Times New Roman"/>
                <w:spacing w:val="-14"/>
                <w:sz w:val="26"/>
                <w:szCs w:val="26"/>
                <w:lang w:val="vi"/>
              </w:rPr>
              <w:t xml:space="preserve"> </w:t>
            </w:r>
            <w:r w:rsidRPr="00434039">
              <w:rPr>
                <w:rFonts w:eastAsia="Times New Roman"/>
                <w:sz w:val="26"/>
                <w:szCs w:val="26"/>
                <w:lang w:val="vi"/>
              </w:rPr>
              <w:t>chấp/cầm</w:t>
            </w:r>
            <w:r w:rsidRPr="00434039">
              <w:rPr>
                <w:rFonts w:eastAsia="Times New Roman"/>
                <w:spacing w:val="-13"/>
                <w:sz w:val="26"/>
                <w:szCs w:val="26"/>
                <w:lang w:val="vi"/>
              </w:rPr>
              <w:t xml:space="preserve"> </w:t>
            </w:r>
            <w:r w:rsidRPr="00434039">
              <w:rPr>
                <w:rFonts w:eastAsia="Times New Roman"/>
                <w:sz w:val="26"/>
                <w:szCs w:val="26"/>
                <w:lang w:val="vi"/>
              </w:rPr>
              <w:t>cố</w:t>
            </w:r>
            <w:r w:rsidRPr="00434039">
              <w:rPr>
                <w:rFonts w:eastAsia="Times New Roman"/>
                <w:spacing w:val="-13"/>
                <w:sz w:val="26"/>
                <w:szCs w:val="26"/>
                <w:lang w:val="vi"/>
              </w:rPr>
              <w:t xml:space="preserve"> </w:t>
            </w:r>
            <w:r w:rsidRPr="00434039">
              <w:rPr>
                <w:rFonts w:eastAsia="Times New Roman"/>
                <w:sz w:val="26"/>
                <w:szCs w:val="26"/>
                <w:lang w:val="vi"/>
              </w:rPr>
              <w:t>thêm</w:t>
            </w:r>
            <w:r w:rsidRPr="00434039">
              <w:rPr>
                <w:rFonts w:eastAsia="Times New Roman"/>
                <w:spacing w:val="-13"/>
                <w:sz w:val="26"/>
                <w:szCs w:val="26"/>
                <w:lang w:val="vi"/>
              </w:rPr>
              <w:t xml:space="preserve"> </w:t>
            </w:r>
            <w:r w:rsidRPr="00434039">
              <w:rPr>
                <w:rFonts w:eastAsia="Times New Roman"/>
                <w:sz w:val="26"/>
                <w:szCs w:val="26"/>
                <w:lang w:val="vi"/>
              </w:rPr>
              <w:t>cổ</w:t>
            </w:r>
            <w:r w:rsidRPr="00434039">
              <w:rPr>
                <w:rFonts w:eastAsia="Times New Roman"/>
                <w:spacing w:val="-13"/>
                <w:sz w:val="26"/>
                <w:szCs w:val="26"/>
                <w:lang w:val="vi"/>
              </w:rPr>
              <w:t xml:space="preserve"> </w:t>
            </w:r>
            <w:r w:rsidRPr="00434039">
              <w:rPr>
                <w:rFonts w:eastAsia="Times New Roman"/>
                <w:sz w:val="26"/>
                <w:szCs w:val="26"/>
                <w:lang w:val="vi"/>
              </w:rPr>
              <w:t>phần,</w:t>
            </w:r>
            <w:r w:rsidRPr="00434039">
              <w:rPr>
                <w:rFonts w:eastAsia="Times New Roman"/>
                <w:spacing w:val="-13"/>
                <w:sz w:val="26"/>
                <w:szCs w:val="26"/>
                <w:lang w:val="vi"/>
              </w:rPr>
              <w:t xml:space="preserve"> </w:t>
            </w:r>
            <w:r w:rsidRPr="00434039">
              <w:rPr>
                <w:rFonts w:eastAsia="Times New Roman"/>
                <w:sz w:val="26"/>
                <w:szCs w:val="26"/>
                <w:lang w:val="vi"/>
              </w:rPr>
              <w:t>phần</w:t>
            </w:r>
            <w:r w:rsidRPr="00434039">
              <w:rPr>
                <w:rFonts w:eastAsia="Times New Roman"/>
                <w:spacing w:val="-13"/>
                <w:sz w:val="26"/>
                <w:szCs w:val="26"/>
                <w:lang w:val="vi"/>
              </w:rPr>
              <w:t xml:space="preserve"> </w:t>
            </w:r>
            <w:r w:rsidRPr="00434039">
              <w:rPr>
                <w:rFonts w:eastAsia="Times New Roman"/>
                <w:sz w:val="26"/>
                <w:szCs w:val="26"/>
                <w:lang w:val="vi"/>
              </w:rPr>
              <w:t>vốn</w:t>
            </w:r>
            <w:r w:rsidRPr="00434039">
              <w:rPr>
                <w:rFonts w:eastAsia="Times New Roman"/>
                <w:spacing w:val="-13"/>
                <w:sz w:val="26"/>
                <w:szCs w:val="26"/>
                <w:lang w:val="vi"/>
              </w:rPr>
              <w:t xml:space="preserve"> </w:t>
            </w:r>
            <w:r w:rsidRPr="00434039">
              <w:rPr>
                <w:rFonts w:eastAsia="Times New Roman"/>
                <w:sz w:val="26"/>
                <w:szCs w:val="26"/>
                <w:lang w:val="vi"/>
              </w:rPr>
              <w:t>góp</w:t>
            </w:r>
            <w:r w:rsidRPr="00434039">
              <w:rPr>
                <w:rFonts w:eastAsia="Times New Roman"/>
                <w:spacing w:val="-13"/>
                <w:sz w:val="26"/>
                <w:szCs w:val="26"/>
                <w:lang w:val="vi"/>
              </w:rPr>
              <w:t xml:space="preserve"> </w:t>
            </w:r>
            <w:r w:rsidRPr="00434039">
              <w:rPr>
                <w:rFonts w:eastAsia="Times New Roman"/>
                <w:sz w:val="26"/>
                <w:szCs w:val="26"/>
                <w:lang w:val="vi"/>
              </w:rPr>
              <w:t>của</w:t>
            </w:r>
            <w:r w:rsidRPr="00434039">
              <w:rPr>
                <w:rFonts w:eastAsia="Times New Roman"/>
                <w:spacing w:val="-14"/>
                <w:sz w:val="26"/>
                <w:szCs w:val="26"/>
                <w:lang w:val="vi"/>
              </w:rPr>
              <w:t xml:space="preserve"> </w:t>
            </w:r>
            <w:r w:rsidRPr="00434039">
              <w:rPr>
                <w:rFonts w:eastAsia="Times New Roman"/>
                <w:sz w:val="26"/>
                <w:szCs w:val="26"/>
                <w:lang w:val="vi"/>
              </w:rPr>
              <w:t>chính</w:t>
            </w:r>
            <w:r w:rsidRPr="00434039">
              <w:rPr>
                <w:rFonts w:eastAsia="Times New Roman"/>
                <w:spacing w:val="-15"/>
                <w:sz w:val="26"/>
                <w:szCs w:val="26"/>
                <w:lang w:val="vi"/>
              </w:rPr>
              <w:t xml:space="preserve"> </w:t>
            </w:r>
            <w:r w:rsidRPr="00434039">
              <w:rPr>
                <w:rFonts w:eastAsia="Times New Roman"/>
                <w:sz w:val="26"/>
                <w:szCs w:val="26"/>
                <w:lang w:val="vi"/>
              </w:rPr>
              <w:t>tổ</w:t>
            </w:r>
            <w:r w:rsidRPr="00434039">
              <w:rPr>
                <w:rFonts w:eastAsia="Times New Roman"/>
                <w:spacing w:val="-13"/>
                <w:sz w:val="26"/>
                <w:szCs w:val="26"/>
                <w:lang w:val="vi"/>
              </w:rPr>
              <w:t xml:space="preserve"> </w:t>
            </w:r>
            <w:r w:rsidRPr="00434039">
              <w:rPr>
                <w:rFonts w:eastAsia="Times New Roman"/>
                <w:sz w:val="26"/>
                <w:szCs w:val="26"/>
                <w:lang w:val="vi"/>
              </w:rPr>
              <w:t>chức phát hành để nâng cao trách nhiệm tuân thủ điều khoản và điều kiện trái phiếu.</w:t>
            </w:r>
          </w:p>
          <w:p w14:paraId="19B76C36" w14:textId="77777777" w:rsidR="00DD3EE1" w:rsidRPr="00434039" w:rsidRDefault="00DD3EE1" w:rsidP="006D2407">
            <w:pPr>
              <w:jc w:val="both"/>
              <w:rPr>
                <w:rFonts w:eastAsia="Times New Roman"/>
                <w:sz w:val="26"/>
                <w:szCs w:val="26"/>
                <w:lang w:val="vi"/>
              </w:rPr>
            </w:pPr>
            <w:r w:rsidRPr="00434039">
              <w:rPr>
                <w:rFonts w:eastAsia="Times New Roman"/>
                <w:sz w:val="26"/>
                <w:szCs w:val="26"/>
              </w:rPr>
              <w:t xml:space="preserve">- </w:t>
            </w:r>
            <w:r w:rsidRPr="00434039">
              <w:rPr>
                <w:rFonts w:eastAsia="Times New Roman"/>
                <w:sz w:val="26"/>
                <w:szCs w:val="26"/>
                <w:lang w:val="vi"/>
              </w:rPr>
              <w:t>Đối</w:t>
            </w:r>
            <w:r w:rsidRPr="00434039">
              <w:rPr>
                <w:rFonts w:eastAsia="Times New Roman"/>
                <w:spacing w:val="-9"/>
                <w:sz w:val="26"/>
                <w:szCs w:val="26"/>
                <w:lang w:val="vi"/>
              </w:rPr>
              <w:t xml:space="preserve"> </w:t>
            </w:r>
            <w:r w:rsidRPr="00434039">
              <w:rPr>
                <w:rFonts w:eastAsia="Times New Roman"/>
                <w:sz w:val="26"/>
                <w:szCs w:val="26"/>
                <w:lang w:val="vi"/>
              </w:rPr>
              <w:t>với</w:t>
            </w:r>
            <w:r w:rsidRPr="00434039">
              <w:rPr>
                <w:rFonts w:eastAsia="Times New Roman"/>
                <w:spacing w:val="-9"/>
                <w:sz w:val="26"/>
                <w:szCs w:val="26"/>
                <w:lang w:val="vi"/>
              </w:rPr>
              <w:t xml:space="preserve"> </w:t>
            </w:r>
            <w:r w:rsidRPr="00434039">
              <w:rPr>
                <w:rFonts w:eastAsia="Times New Roman"/>
                <w:sz w:val="26"/>
                <w:szCs w:val="26"/>
                <w:lang w:val="vi"/>
              </w:rPr>
              <w:t>các</w:t>
            </w:r>
            <w:r w:rsidRPr="00434039">
              <w:rPr>
                <w:rFonts w:eastAsia="Times New Roman"/>
                <w:spacing w:val="-8"/>
                <w:sz w:val="26"/>
                <w:szCs w:val="26"/>
                <w:lang w:val="vi"/>
              </w:rPr>
              <w:t xml:space="preserve"> </w:t>
            </w:r>
            <w:r w:rsidRPr="00434039">
              <w:rPr>
                <w:rFonts w:eastAsia="Times New Roman"/>
                <w:sz w:val="26"/>
                <w:szCs w:val="26"/>
                <w:lang w:val="vi"/>
              </w:rPr>
              <w:t>công</w:t>
            </w:r>
            <w:r w:rsidRPr="00434039">
              <w:rPr>
                <w:rFonts w:eastAsia="Times New Roman"/>
                <w:spacing w:val="-10"/>
                <w:sz w:val="26"/>
                <w:szCs w:val="26"/>
                <w:lang w:val="vi"/>
              </w:rPr>
              <w:t xml:space="preserve"> </w:t>
            </w:r>
            <w:r w:rsidRPr="00434039">
              <w:rPr>
                <w:rFonts w:eastAsia="Times New Roman"/>
                <w:sz w:val="26"/>
                <w:szCs w:val="26"/>
                <w:lang w:val="vi"/>
              </w:rPr>
              <w:t>ty</w:t>
            </w:r>
            <w:r w:rsidRPr="00434039">
              <w:rPr>
                <w:rFonts w:eastAsia="Times New Roman"/>
                <w:spacing w:val="-9"/>
                <w:sz w:val="26"/>
                <w:szCs w:val="26"/>
                <w:lang w:val="vi"/>
              </w:rPr>
              <w:t xml:space="preserve"> </w:t>
            </w:r>
            <w:r w:rsidRPr="00434039">
              <w:rPr>
                <w:rFonts w:eastAsia="Times New Roman"/>
                <w:sz w:val="26"/>
                <w:szCs w:val="26"/>
                <w:lang w:val="vi"/>
              </w:rPr>
              <w:t>dự</w:t>
            </w:r>
            <w:r w:rsidRPr="00434039">
              <w:rPr>
                <w:rFonts w:eastAsia="Times New Roman"/>
                <w:spacing w:val="-8"/>
                <w:sz w:val="26"/>
                <w:szCs w:val="26"/>
                <w:lang w:val="vi"/>
              </w:rPr>
              <w:t xml:space="preserve"> </w:t>
            </w:r>
            <w:r w:rsidRPr="00434039">
              <w:rPr>
                <w:rFonts w:eastAsia="Times New Roman"/>
                <w:sz w:val="26"/>
                <w:szCs w:val="26"/>
                <w:lang w:val="vi"/>
              </w:rPr>
              <w:t>án,</w:t>
            </w:r>
            <w:r w:rsidRPr="00434039">
              <w:rPr>
                <w:rFonts w:eastAsia="Times New Roman"/>
                <w:spacing w:val="-10"/>
                <w:sz w:val="26"/>
                <w:szCs w:val="26"/>
                <w:lang w:val="vi"/>
              </w:rPr>
              <w:t xml:space="preserve"> </w:t>
            </w:r>
            <w:r w:rsidRPr="00434039">
              <w:rPr>
                <w:rFonts w:eastAsia="Times New Roman"/>
                <w:sz w:val="26"/>
                <w:szCs w:val="26"/>
                <w:lang w:val="vi"/>
              </w:rPr>
              <w:t>bên</w:t>
            </w:r>
            <w:r w:rsidRPr="00434039">
              <w:rPr>
                <w:rFonts w:eastAsia="Times New Roman"/>
                <w:spacing w:val="-7"/>
                <w:sz w:val="26"/>
                <w:szCs w:val="26"/>
                <w:lang w:val="vi"/>
              </w:rPr>
              <w:t xml:space="preserve"> </w:t>
            </w:r>
            <w:r w:rsidRPr="00434039">
              <w:rPr>
                <w:rFonts w:eastAsia="Times New Roman"/>
                <w:sz w:val="26"/>
                <w:szCs w:val="26"/>
                <w:lang w:val="vi"/>
              </w:rPr>
              <w:t>cạnh</w:t>
            </w:r>
            <w:r w:rsidRPr="00434039">
              <w:rPr>
                <w:rFonts w:eastAsia="Times New Roman"/>
                <w:spacing w:val="-8"/>
                <w:sz w:val="26"/>
                <w:szCs w:val="26"/>
                <w:lang w:val="vi"/>
              </w:rPr>
              <w:t xml:space="preserve"> </w:t>
            </w:r>
            <w:r w:rsidRPr="00434039">
              <w:rPr>
                <w:rFonts w:eastAsia="Times New Roman"/>
                <w:sz w:val="26"/>
                <w:szCs w:val="26"/>
                <w:lang w:val="vi"/>
              </w:rPr>
              <w:t>tài</w:t>
            </w:r>
            <w:r w:rsidRPr="00434039">
              <w:rPr>
                <w:rFonts w:eastAsia="Times New Roman"/>
                <w:spacing w:val="-10"/>
                <w:sz w:val="26"/>
                <w:szCs w:val="26"/>
                <w:lang w:val="vi"/>
              </w:rPr>
              <w:t xml:space="preserve"> </w:t>
            </w:r>
            <w:r w:rsidRPr="00434039">
              <w:rPr>
                <w:rFonts w:eastAsia="Times New Roman"/>
                <w:sz w:val="26"/>
                <w:szCs w:val="26"/>
                <w:lang w:val="vi"/>
              </w:rPr>
              <w:t>sản</w:t>
            </w:r>
            <w:r w:rsidRPr="00434039">
              <w:rPr>
                <w:rFonts w:eastAsia="Times New Roman"/>
                <w:spacing w:val="-8"/>
                <w:sz w:val="26"/>
                <w:szCs w:val="26"/>
                <w:lang w:val="vi"/>
              </w:rPr>
              <w:t xml:space="preserve"> </w:t>
            </w:r>
            <w:r w:rsidRPr="00434039">
              <w:rPr>
                <w:rFonts w:eastAsia="Times New Roman"/>
                <w:sz w:val="26"/>
                <w:szCs w:val="26"/>
                <w:lang w:val="vi"/>
              </w:rPr>
              <w:t>là</w:t>
            </w:r>
            <w:r w:rsidRPr="00434039">
              <w:rPr>
                <w:rFonts w:eastAsia="Times New Roman"/>
                <w:spacing w:val="-8"/>
                <w:sz w:val="26"/>
                <w:szCs w:val="26"/>
                <w:lang w:val="vi"/>
              </w:rPr>
              <w:t xml:space="preserve"> </w:t>
            </w:r>
            <w:r w:rsidRPr="00434039">
              <w:rPr>
                <w:rFonts w:eastAsia="Times New Roman"/>
                <w:sz w:val="26"/>
                <w:szCs w:val="26"/>
                <w:lang w:val="vi"/>
              </w:rPr>
              <w:t>bất</w:t>
            </w:r>
            <w:r w:rsidRPr="00434039">
              <w:rPr>
                <w:rFonts w:eastAsia="Times New Roman"/>
                <w:spacing w:val="-9"/>
                <w:sz w:val="26"/>
                <w:szCs w:val="26"/>
                <w:lang w:val="vi"/>
              </w:rPr>
              <w:t xml:space="preserve"> </w:t>
            </w:r>
            <w:r w:rsidRPr="00434039">
              <w:rPr>
                <w:rFonts w:eastAsia="Times New Roman"/>
                <w:sz w:val="26"/>
                <w:szCs w:val="26"/>
                <w:lang w:val="vi"/>
              </w:rPr>
              <w:t>động</w:t>
            </w:r>
            <w:r w:rsidRPr="00434039">
              <w:rPr>
                <w:rFonts w:eastAsia="Times New Roman"/>
                <w:spacing w:val="-10"/>
                <w:sz w:val="26"/>
                <w:szCs w:val="26"/>
                <w:lang w:val="vi"/>
              </w:rPr>
              <w:t xml:space="preserve"> </w:t>
            </w:r>
            <w:r w:rsidRPr="00434039">
              <w:rPr>
                <w:rFonts w:eastAsia="Times New Roman"/>
                <w:sz w:val="26"/>
                <w:szCs w:val="26"/>
                <w:lang w:val="vi"/>
              </w:rPr>
              <w:t>sản,</w:t>
            </w:r>
            <w:r w:rsidRPr="00434039">
              <w:rPr>
                <w:rFonts w:eastAsia="Times New Roman"/>
                <w:spacing w:val="-10"/>
                <w:sz w:val="26"/>
                <w:szCs w:val="26"/>
                <w:lang w:val="vi"/>
              </w:rPr>
              <w:t xml:space="preserve"> </w:t>
            </w:r>
            <w:r w:rsidRPr="00434039">
              <w:rPr>
                <w:rFonts w:eastAsia="Times New Roman"/>
                <w:sz w:val="26"/>
                <w:szCs w:val="26"/>
                <w:lang w:val="vi"/>
              </w:rPr>
              <w:t>tài</w:t>
            </w:r>
            <w:r w:rsidRPr="00434039">
              <w:rPr>
                <w:rFonts w:eastAsia="Times New Roman"/>
                <w:spacing w:val="-7"/>
                <w:sz w:val="26"/>
                <w:szCs w:val="26"/>
                <w:lang w:val="vi"/>
              </w:rPr>
              <w:t xml:space="preserve"> </w:t>
            </w:r>
            <w:r w:rsidRPr="00434039">
              <w:rPr>
                <w:rFonts w:eastAsia="Times New Roman"/>
                <w:sz w:val="26"/>
                <w:szCs w:val="26"/>
                <w:lang w:val="vi"/>
              </w:rPr>
              <w:t>sản</w:t>
            </w:r>
            <w:r w:rsidRPr="00434039">
              <w:rPr>
                <w:rFonts w:eastAsia="Times New Roman"/>
                <w:spacing w:val="-8"/>
                <w:sz w:val="26"/>
                <w:szCs w:val="26"/>
                <w:lang w:val="vi"/>
              </w:rPr>
              <w:t xml:space="preserve"> </w:t>
            </w:r>
            <w:r w:rsidRPr="00434039">
              <w:rPr>
                <w:rFonts w:eastAsia="Times New Roman"/>
                <w:sz w:val="26"/>
                <w:szCs w:val="26"/>
                <w:lang w:val="vi"/>
              </w:rPr>
              <w:t>hình</w:t>
            </w:r>
            <w:r w:rsidRPr="00434039">
              <w:rPr>
                <w:rFonts w:eastAsia="Times New Roman"/>
                <w:spacing w:val="-9"/>
                <w:sz w:val="26"/>
                <w:szCs w:val="26"/>
                <w:lang w:val="vi"/>
              </w:rPr>
              <w:t xml:space="preserve"> </w:t>
            </w:r>
            <w:r w:rsidRPr="00434039">
              <w:rPr>
                <w:rFonts w:eastAsia="Times New Roman"/>
                <w:sz w:val="26"/>
                <w:szCs w:val="26"/>
                <w:lang w:val="vi"/>
              </w:rPr>
              <w:t>thành</w:t>
            </w:r>
            <w:r w:rsidRPr="00434039">
              <w:rPr>
                <w:rFonts w:eastAsia="Times New Roman"/>
                <w:spacing w:val="-10"/>
                <w:sz w:val="26"/>
                <w:szCs w:val="26"/>
                <w:lang w:val="vi"/>
              </w:rPr>
              <w:t xml:space="preserve"> </w:t>
            </w:r>
            <w:r w:rsidRPr="00434039">
              <w:rPr>
                <w:rFonts w:eastAsia="Times New Roman"/>
                <w:sz w:val="26"/>
                <w:szCs w:val="26"/>
                <w:lang w:val="vi"/>
              </w:rPr>
              <w:t>trong tương</w:t>
            </w:r>
            <w:r w:rsidRPr="00434039">
              <w:rPr>
                <w:rFonts w:eastAsia="Times New Roman"/>
                <w:spacing w:val="-7"/>
                <w:sz w:val="26"/>
                <w:szCs w:val="26"/>
                <w:lang w:val="vi"/>
              </w:rPr>
              <w:t xml:space="preserve"> </w:t>
            </w:r>
            <w:r w:rsidRPr="00434039">
              <w:rPr>
                <w:rFonts w:eastAsia="Times New Roman"/>
                <w:sz w:val="26"/>
                <w:szCs w:val="26"/>
                <w:lang w:val="vi"/>
              </w:rPr>
              <w:t>lai,</w:t>
            </w:r>
            <w:r w:rsidRPr="00434039">
              <w:rPr>
                <w:rFonts w:eastAsia="Times New Roman"/>
                <w:spacing w:val="-7"/>
                <w:sz w:val="26"/>
                <w:szCs w:val="26"/>
                <w:lang w:val="vi"/>
              </w:rPr>
              <w:t xml:space="preserve"> </w:t>
            </w:r>
            <w:r w:rsidRPr="00434039">
              <w:rPr>
                <w:rFonts w:eastAsia="Times New Roman"/>
                <w:sz w:val="26"/>
                <w:szCs w:val="26"/>
                <w:lang w:val="vi"/>
              </w:rPr>
              <w:t>động</w:t>
            </w:r>
            <w:r w:rsidRPr="00434039">
              <w:rPr>
                <w:rFonts w:eastAsia="Times New Roman"/>
                <w:spacing w:val="-7"/>
                <w:sz w:val="26"/>
                <w:szCs w:val="26"/>
                <w:lang w:val="vi"/>
              </w:rPr>
              <w:t xml:space="preserve"> </w:t>
            </w:r>
            <w:r w:rsidRPr="00434039">
              <w:rPr>
                <w:rFonts w:eastAsia="Times New Roman"/>
                <w:sz w:val="26"/>
                <w:szCs w:val="26"/>
                <w:lang w:val="vi"/>
              </w:rPr>
              <w:t>sản,</w:t>
            </w:r>
            <w:r w:rsidRPr="00434039">
              <w:rPr>
                <w:rFonts w:eastAsia="Times New Roman"/>
                <w:spacing w:val="-5"/>
                <w:sz w:val="26"/>
                <w:szCs w:val="26"/>
                <w:lang w:val="vi"/>
              </w:rPr>
              <w:t xml:space="preserve"> </w:t>
            </w:r>
            <w:r w:rsidRPr="00434039">
              <w:rPr>
                <w:rFonts w:eastAsia="Times New Roman"/>
                <w:sz w:val="26"/>
                <w:szCs w:val="26"/>
                <w:lang w:val="vi"/>
              </w:rPr>
              <w:t>quyền</w:t>
            </w:r>
            <w:r w:rsidRPr="00434039">
              <w:rPr>
                <w:rFonts w:eastAsia="Times New Roman"/>
                <w:spacing w:val="-7"/>
                <w:sz w:val="26"/>
                <w:szCs w:val="26"/>
                <w:lang w:val="vi"/>
              </w:rPr>
              <w:t xml:space="preserve"> </w:t>
            </w:r>
            <w:r w:rsidRPr="00434039">
              <w:rPr>
                <w:rFonts w:eastAsia="Times New Roman"/>
                <w:sz w:val="26"/>
                <w:szCs w:val="26"/>
                <w:lang w:val="vi"/>
              </w:rPr>
              <w:t>tài</w:t>
            </w:r>
            <w:r w:rsidRPr="00434039">
              <w:rPr>
                <w:rFonts w:eastAsia="Times New Roman"/>
                <w:spacing w:val="-7"/>
                <w:sz w:val="26"/>
                <w:szCs w:val="26"/>
                <w:lang w:val="vi"/>
              </w:rPr>
              <w:t xml:space="preserve"> </w:t>
            </w:r>
            <w:r w:rsidRPr="00434039">
              <w:rPr>
                <w:rFonts w:eastAsia="Times New Roman"/>
                <w:sz w:val="26"/>
                <w:szCs w:val="26"/>
                <w:lang w:val="vi"/>
              </w:rPr>
              <w:t>sản…phát</w:t>
            </w:r>
            <w:r w:rsidRPr="00434039">
              <w:rPr>
                <w:rFonts w:eastAsia="Times New Roman"/>
                <w:spacing w:val="-5"/>
                <w:sz w:val="26"/>
                <w:szCs w:val="26"/>
                <w:lang w:val="vi"/>
              </w:rPr>
              <w:t xml:space="preserve"> </w:t>
            </w:r>
            <w:r w:rsidRPr="00434039">
              <w:rPr>
                <w:rFonts w:eastAsia="Times New Roman"/>
                <w:sz w:val="26"/>
                <w:szCs w:val="26"/>
                <w:lang w:val="vi"/>
              </w:rPr>
              <w:t>sinh</w:t>
            </w:r>
            <w:r w:rsidRPr="00434039">
              <w:rPr>
                <w:rFonts w:eastAsia="Times New Roman"/>
                <w:spacing w:val="-7"/>
                <w:sz w:val="26"/>
                <w:szCs w:val="26"/>
                <w:lang w:val="vi"/>
              </w:rPr>
              <w:t xml:space="preserve"> </w:t>
            </w:r>
            <w:r w:rsidRPr="00434039">
              <w:rPr>
                <w:rFonts w:eastAsia="Times New Roman"/>
                <w:sz w:val="26"/>
                <w:szCs w:val="26"/>
                <w:lang w:val="vi"/>
              </w:rPr>
              <w:t>từ</w:t>
            </w:r>
            <w:r w:rsidRPr="00434039">
              <w:rPr>
                <w:rFonts w:eastAsia="Times New Roman"/>
                <w:spacing w:val="-8"/>
                <w:sz w:val="26"/>
                <w:szCs w:val="26"/>
                <w:lang w:val="vi"/>
              </w:rPr>
              <w:t xml:space="preserve"> </w:t>
            </w:r>
            <w:r w:rsidRPr="00434039">
              <w:rPr>
                <w:rFonts w:eastAsia="Times New Roman"/>
                <w:sz w:val="26"/>
                <w:szCs w:val="26"/>
                <w:lang w:val="vi"/>
              </w:rPr>
              <w:t>dự</w:t>
            </w:r>
            <w:r w:rsidRPr="00434039">
              <w:rPr>
                <w:rFonts w:eastAsia="Times New Roman"/>
                <w:spacing w:val="-8"/>
                <w:sz w:val="26"/>
                <w:szCs w:val="26"/>
                <w:lang w:val="vi"/>
              </w:rPr>
              <w:t xml:space="preserve"> </w:t>
            </w:r>
            <w:r w:rsidRPr="00434039">
              <w:rPr>
                <w:rFonts w:eastAsia="Times New Roman"/>
                <w:sz w:val="26"/>
                <w:szCs w:val="26"/>
                <w:lang w:val="vi"/>
              </w:rPr>
              <w:t>án,</w:t>
            </w:r>
            <w:r w:rsidRPr="00434039">
              <w:rPr>
                <w:rFonts w:eastAsia="Times New Roman"/>
                <w:spacing w:val="-7"/>
                <w:sz w:val="26"/>
                <w:szCs w:val="26"/>
                <w:lang w:val="vi"/>
              </w:rPr>
              <w:t xml:space="preserve"> </w:t>
            </w:r>
            <w:r w:rsidRPr="00434039">
              <w:rPr>
                <w:rFonts w:eastAsia="Times New Roman"/>
                <w:sz w:val="26"/>
                <w:szCs w:val="26"/>
                <w:lang w:val="vi"/>
              </w:rPr>
              <w:t>việc</w:t>
            </w:r>
            <w:r w:rsidRPr="00434039">
              <w:rPr>
                <w:rFonts w:eastAsia="Times New Roman"/>
                <w:spacing w:val="-8"/>
                <w:sz w:val="26"/>
                <w:szCs w:val="26"/>
                <w:lang w:val="vi"/>
              </w:rPr>
              <w:t xml:space="preserve"> </w:t>
            </w:r>
            <w:r w:rsidRPr="00434039">
              <w:rPr>
                <w:rFonts w:eastAsia="Times New Roman"/>
                <w:sz w:val="26"/>
                <w:szCs w:val="26"/>
                <w:lang w:val="vi"/>
              </w:rPr>
              <w:t>nhận</w:t>
            </w:r>
            <w:r w:rsidRPr="00434039">
              <w:rPr>
                <w:rFonts w:eastAsia="Times New Roman"/>
                <w:spacing w:val="-7"/>
                <w:sz w:val="26"/>
                <w:szCs w:val="26"/>
                <w:lang w:val="vi"/>
              </w:rPr>
              <w:t xml:space="preserve"> </w:t>
            </w:r>
            <w:r w:rsidRPr="00434039">
              <w:rPr>
                <w:rFonts w:eastAsia="Times New Roman"/>
                <w:sz w:val="26"/>
                <w:szCs w:val="26"/>
                <w:lang w:val="vi"/>
              </w:rPr>
              <w:t>thế</w:t>
            </w:r>
            <w:r w:rsidRPr="00434039">
              <w:rPr>
                <w:rFonts w:eastAsia="Times New Roman"/>
                <w:spacing w:val="-6"/>
                <w:sz w:val="26"/>
                <w:szCs w:val="26"/>
                <w:lang w:val="vi"/>
              </w:rPr>
              <w:t xml:space="preserve"> </w:t>
            </w:r>
            <w:r w:rsidRPr="00434039">
              <w:rPr>
                <w:rFonts w:eastAsia="Times New Roman"/>
                <w:sz w:val="26"/>
                <w:szCs w:val="26"/>
                <w:lang w:val="vi"/>
              </w:rPr>
              <w:t>chấp</w:t>
            </w:r>
            <w:r w:rsidRPr="00434039">
              <w:rPr>
                <w:rFonts w:eastAsia="Times New Roman"/>
                <w:spacing w:val="-3"/>
                <w:sz w:val="26"/>
                <w:szCs w:val="26"/>
                <w:lang w:val="vi"/>
              </w:rPr>
              <w:t xml:space="preserve"> </w:t>
            </w:r>
            <w:r w:rsidRPr="00434039">
              <w:rPr>
                <w:rFonts w:eastAsia="Times New Roman"/>
                <w:sz w:val="26"/>
                <w:szCs w:val="26"/>
                <w:lang w:val="vi"/>
              </w:rPr>
              <w:t>cổ</w:t>
            </w:r>
            <w:r w:rsidRPr="00434039">
              <w:rPr>
                <w:rFonts w:eastAsia="Times New Roman"/>
                <w:spacing w:val="-7"/>
                <w:sz w:val="26"/>
                <w:szCs w:val="26"/>
                <w:lang w:val="vi"/>
              </w:rPr>
              <w:t xml:space="preserve"> </w:t>
            </w:r>
            <w:r w:rsidRPr="00434039">
              <w:rPr>
                <w:rFonts w:eastAsia="Times New Roman"/>
                <w:sz w:val="26"/>
                <w:szCs w:val="26"/>
                <w:lang w:val="vi"/>
              </w:rPr>
              <w:t>phần, cổ phiếu, phần vốn góp của công ty dự án để đảm bảo khả năng xử lý tài sản khi phát sinh sự kiện vi phạm và cần bán tài sản để thu hồi nợ. Việc bán tài sản có thể thực hiện theo hình thức chuyển nhượng cổ phần/phần vốn góp của công ty dự án hoặc chuyển nhượng dự án (phải thực hiện thủ tục xin chấp thuận chuyển nhượng dự</w:t>
            </w:r>
            <w:r w:rsidRPr="00434039">
              <w:rPr>
                <w:rFonts w:eastAsia="Times New Roman"/>
                <w:spacing w:val="-9"/>
                <w:sz w:val="26"/>
                <w:szCs w:val="26"/>
                <w:lang w:val="vi"/>
              </w:rPr>
              <w:t xml:space="preserve"> </w:t>
            </w:r>
            <w:r w:rsidRPr="00434039">
              <w:rPr>
                <w:rFonts w:eastAsia="Times New Roman"/>
                <w:sz w:val="26"/>
                <w:szCs w:val="26"/>
                <w:lang w:val="vi"/>
              </w:rPr>
              <w:t>án</w:t>
            </w:r>
            <w:r w:rsidRPr="00434039">
              <w:rPr>
                <w:rFonts w:eastAsia="Times New Roman"/>
                <w:spacing w:val="-7"/>
                <w:sz w:val="26"/>
                <w:szCs w:val="26"/>
                <w:lang w:val="vi"/>
              </w:rPr>
              <w:t xml:space="preserve"> </w:t>
            </w:r>
            <w:r w:rsidRPr="00434039">
              <w:rPr>
                <w:rFonts w:eastAsia="Times New Roman"/>
                <w:sz w:val="26"/>
                <w:szCs w:val="26"/>
                <w:lang w:val="vi"/>
              </w:rPr>
              <w:t>tại</w:t>
            </w:r>
            <w:r w:rsidRPr="00434039">
              <w:rPr>
                <w:rFonts w:eastAsia="Times New Roman"/>
                <w:spacing w:val="-8"/>
                <w:sz w:val="26"/>
                <w:szCs w:val="26"/>
                <w:lang w:val="vi"/>
              </w:rPr>
              <w:t xml:space="preserve"> </w:t>
            </w:r>
            <w:r w:rsidRPr="00434039">
              <w:rPr>
                <w:rFonts w:eastAsia="Times New Roman"/>
                <w:sz w:val="26"/>
                <w:szCs w:val="26"/>
                <w:lang w:val="vi"/>
              </w:rPr>
              <w:t>cơ</w:t>
            </w:r>
            <w:r w:rsidRPr="00434039">
              <w:rPr>
                <w:rFonts w:eastAsia="Times New Roman"/>
                <w:spacing w:val="-7"/>
                <w:sz w:val="26"/>
                <w:szCs w:val="26"/>
                <w:lang w:val="vi"/>
              </w:rPr>
              <w:t xml:space="preserve"> </w:t>
            </w:r>
            <w:r w:rsidRPr="00434039">
              <w:rPr>
                <w:rFonts w:eastAsia="Times New Roman"/>
                <w:sz w:val="26"/>
                <w:szCs w:val="26"/>
                <w:lang w:val="vi"/>
              </w:rPr>
              <w:t>quan</w:t>
            </w:r>
            <w:r w:rsidRPr="00434039">
              <w:rPr>
                <w:rFonts w:eastAsia="Times New Roman"/>
                <w:spacing w:val="-7"/>
                <w:sz w:val="26"/>
                <w:szCs w:val="26"/>
                <w:lang w:val="vi"/>
              </w:rPr>
              <w:t xml:space="preserve"> </w:t>
            </w:r>
            <w:r w:rsidRPr="00434039">
              <w:rPr>
                <w:rFonts w:eastAsia="Times New Roman"/>
                <w:sz w:val="26"/>
                <w:szCs w:val="26"/>
                <w:lang w:val="vi"/>
              </w:rPr>
              <w:t>có</w:t>
            </w:r>
            <w:r w:rsidRPr="00434039">
              <w:rPr>
                <w:rFonts w:eastAsia="Times New Roman"/>
                <w:spacing w:val="-7"/>
                <w:sz w:val="26"/>
                <w:szCs w:val="26"/>
                <w:lang w:val="vi"/>
              </w:rPr>
              <w:t xml:space="preserve"> </w:t>
            </w:r>
            <w:r w:rsidRPr="00434039">
              <w:rPr>
                <w:rFonts w:eastAsia="Times New Roman"/>
                <w:sz w:val="26"/>
                <w:szCs w:val="26"/>
                <w:lang w:val="vi"/>
              </w:rPr>
              <w:t>thẩm</w:t>
            </w:r>
            <w:r w:rsidRPr="00434039">
              <w:rPr>
                <w:rFonts w:eastAsia="Times New Roman"/>
                <w:spacing w:val="-7"/>
                <w:sz w:val="26"/>
                <w:szCs w:val="26"/>
                <w:lang w:val="vi"/>
              </w:rPr>
              <w:t xml:space="preserve"> </w:t>
            </w:r>
            <w:r w:rsidRPr="00434039">
              <w:rPr>
                <w:rFonts w:eastAsia="Times New Roman"/>
                <w:sz w:val="26"/>
                <w:szCs w:val="26"/>
                <w:lang w:val="vi"/>
              </w:rPr>
              <w:t>quyền,</w:t>
            </w:r>
            <w:r w:rsidRPr="00434039">
              <w:rPr>
                <w:rFonts w:eastAsia="Times New Roman"/>
                <w:spacing w:val="-9"/>
                <w:sz w:val="26"/>
                <w:szCs w:val="26"/>
                <w:lang w:val="vi"/>
              </w:rPr>
              <w:t xml:space="preserve"> </w:t>
            </w:r>
            <w:r w:rsidRPr="00434039">
              <w:rPr>
                <w:rFonts w:eastAsia="Times New Roman"/>
                <w:sz w:val="26"/>
                <w:szCs w:val="26"/>
                <w:lang w:val="vi"/>
              </w:rPr>
              <w:t>thủ</w:t>
            </w:r>
            <w:r w:rsidRPr="00434039">
              <w:rPr>
                <w:rFonts w:eastAsia="Times New Roman"/>
                <w:spacing w:val="-7"/>
                <w:sz w:val="26"/>
                <w:szCs w:val="26"/>
                <w:lang w:val="vi"/>
              </w:rPr>
              <w:t xml:space="preserve"> </w:t>
            </w:r>
            <w:r w:rsidRPr="00434039">
              <w:rPr>
                <w:rFonts w:eastAsia="Times New Roman"/>
                <w:sz w:val="26"/>
                <w:szCs w:val="26"/>
                <w:lang w:val="vi"/>
              </w:rPr>
              <w:t>tục</w:t>
            </w:r>
            <w:r w:rsidRPr="00434039">
              <w:rPr>
                <w:rFonts w:eastAsia="Times New Roman"/>
                <w:spacing w:val="-10"/>
                <w:sz w:val="26"/>
                <w:szCs w:val="26"/>
                <w:lang w:val="vi"/>
              </w:rPr>
              <w:t xml:space="preserve"> </w:t>
            </w:r>
            <w:r w:rsidRPr="00434039">
              <w:rPr>
                <w:rFonts w:eastAsia="Times New Roman"/>
                <w:sz w:val="26"/>
                <w:szCs w:val="26"/>
                <w:lang w:val="vi"/>
              </w:rPr>
              <w:t>phức</w:t>
            </w:r>
            <w:r w:rsidRPr="00434039">
              <w:rPr>
                <w:rFonts w:eastAsia="Times New Roman"/>
                <w:spacing w:val="-10"/>
                <w:sz w:val="26"/>
                <w:szCs w:val="26"/>
                <w:lang w:val="vi"/>
              </w:rPr>
              <w:t xml:space="preserve"> </w:t>
            </w:r>
            <w:r w:rsidRPr="00434039">
              <w:rPr>
                <w:rFonts w:eastAsia="Times New Roman"/>
                <w:sz w:val="26"/>
                <w:szCs w:val="26"/>
                <w:lang w:val="vi"/>
              </w:rPr>
              <w:t>tạp</w:t>
            </w:r>
            <w:r w:rsidRPr="00434039">
              <w:rPr>
                <w:rFonts w:eastAsia="Times New Roman"/>
                <w:spacing w:val="-7"/>
                <w:sz w:val="26"/>
                <w:szCs w:val="26"/>
                <w:lang w:val="vi"/>
              </w:rPr>
              <w:t xml:space="preserve"> </w:t>
            </w:r>
            <w:r w:rsidRPr="00434039">
              <w:rPr>
                <w:rFonts w:eastAsia="Times New Roman"/>
                <w:sz w:val="26"/>
                <w:szCs w:val="26"/>
                <w:lang w:val="vi"/>
              </w:rPr>
              <w:t>và</w:t>
            </w:r>
            <w:r w:rsidRPr="00434039">
              <w:rPr>
                <w:rFonts w:eastAsia="Times New Roman"/>
                <w:spacing w:val="-10"/>
                <w:sz w:val="26"/>
                <w:szCs w:val="26"/>
                <w:lang w:val="vi"/>
              </w:rPr>
              <w:t xml:space="preserve"> </w:t>
            </w:r>
            <w:r w:rsidRPr="00434039">
              <w:rPr>
                <w:rFonts w:eastAsia="Times New Roman"/>
                <w:sz w:val="26"/>
                <w:szCs w:val="26"/>
                <w:lang w:val="vi"/>
              </w:rPr>
              <w:t>thời</w:t>
            </w:r>
            <w:r w:rsidRPr="00434039">
              <w:rPr>
                <w:rFonts w:eastAsia="Times New Roman"/>
                <w:spacing w:val="-8"/>
                <w:sz w:val="26"/>
                <w:szCs w:val="26"/>
                <w:lang w:val="vi"/>
              </w:rPr>
              <w:t xml:space="preserve"> </w:t>
            </w:r>
            <w:r w:rsidRPr="00434039">
              <w:rPr>
                <w:rFonts w:eastAsia="Times New Roman"/>
                <w:sz w:val="26"/>
                <w:szCs w:val="26"/>
                <w:lang w:val="vi"/>
              </w:rPr>
              <w:t>gian</w:t>
            </w:r>
            <w:r w:rsidRPr="00434039">
              <w:rPr>
                <w:rFonts w:eastAsia="Times New Roman"/>
                <w:spacing w:val="-7"/>
                <w:sz w:val="26"/>
                <w:szCs w:val="26"/>
                <w:lang w:val="vi"/>
              </w:rPr>
              <w:t xml:space="preserve"> </w:t>
            </w:r>
            <w:r w:rsidRPr="00434039">
              <w:rPr>
                <w:rFonts w:eastAsia="Times New Roman"/>
                <w:sz w:val="26"/>
                <w:szCs w:val="26"/>
                <w:lang w:val="vi"/>
              </w:rPr>
              <w:t>kéo</w:t>
            </w:r>
            <w:r w:rsidRPr="00434039">
              <w:rPr>
                <w:rFonts w:eastAsia="Times New Roman"/>
                <w:spacing w:val="-9"/>
                <w:sz w:val="26"/>
                <w:szCs w:val="26"/>
                <w:lang w:val="vi"/>
              </w:rPr>
              <w:t xml:space="preserve"> </w:t>
            </w:r>
            <w:r w:rsidRPr="00434039">
              <w:rPr>
                <w:rFonts w:eastAsia="Times New Roman"/>
                <w:sz w:val="26"/>
                <w:szCs w:val="26"/>
                <w:lang w:val="vi"/>
              </w:rPr>
              <w:t>dài).</w:t>
            </w:r>
            <w:r w:rsidRPr="00434039">
              <w:rPr>
                <w:rFonts w:eastAsia="Times New Roman"/>
                <w:spacing w:val="-9"/>
                <w:sz w:val="26"/>
                <w:szCs w:val="26"/>
                <w:lang w:val="vi"/>
              </w:rPr>
              <w:t xml:space="preserve"> </w:t>
            </w:r>
            <w:r w:rsidRPr="00434039">
              <w:rPr>
                <w:rFonts w:eastAsia="Times New Roman"/>
                <w:sz w:val="26"/>
                <w:szCs w:val="26"/>
                <w:lang w:val="vi"/>
              </w:rPr>
              <w:t>Trong</w:t>
            </w:r>
            <w:r w:rsidRPr="00434039">
              <w:rPr>
                <w:rFonts w:eastAsia="Times New Roman"/>
                <w:spacing w:val="-9"/>
                <w:sz w:val="26"/>
                <w:szCs w:val="26"/>
                <w:lang w:val="vi"/>
              </w:rPr>
              <w:t xml:space="preserve"> </w:t>
            </w:r>
            <w:r w:rsidRPr="00434039">
              <w:rPr>
                <w:rFonts w:eastAsia="Times New Roman"/>
                <w:sz w:val="26"/>
                <w:szCs w:val="26"/>
                <w:lang w:val="vi"/>
              </w:rPr>
              <w:t>thực tế,</w:t>
            </w:r>
            <w:r w:rsidRPr="00434039">
              <w:rPr>
                <w:rFonts w:eastAsia="Times New Roman"/>
                <w:spacing w:val="-7"/>
                <w:sz w:val="26"/>
                <w:szCs w:val="26"/>
                <w:lang w:val="vi"/>
              </w:rPr>
              <w:t xml:space="preserve"> </w:t>
            </w:r>
            <w:r w:rsidRPr="00434039">
              <w:rPr>
                <w:rFonts w:eastAsia="Times New Roman"/>
                <w:sz w:val="26"/>
                <w:szCs w:val="26"/>
                <w:lang w:val="vi"/>
              </w:rPr>
              <w:t>hình</w:t>
            </w:r>
            <w:r w:rsidRPr="00434039">
              <w:rPr>
                <w:rFonts w:eastAsia="Times New Roman"/>
                <w:spacing w:val="-7"/>
                <w:sz w:val="26"/>
                <w:szCs w:val="26"/>
                <w:lang w:val="vi"/>
              </w:rPr>
              <w:t xml:space="preserve"> </w:t>
            </w:r>
            <w:r w:rsidRPr="00434039">
              <w:rPr>
                <w:rFonts w:eastAsia="Times New Roman"/>
                <w:sz w:val="26"/>
                <w:szCs w:val="26"/>
                <w:lang w:val="vi"/>
              </w:rPr>
              <w:t>thức</w:t>
            </w:r>
            <w:r w:rsidRPr="00434039">
              <w:rPr>
                <w:rFonts w:eastAsia="Times New Roman"/>
                <w:spacing w:val="-6"/>
                <w:sz w:val="26"/>
                <w:szCs w:val="26"/>
                <w:lang w:val="vi"/>
              </w:rPr>
              <w:t xml:space="preserve"> </w:t>
            </w:r>
            <w:r w:rsidRPr="00434039">
              <w:rPr>
                <w:rFonts w:eastAsia="Times New Roman"/>
                <w:sz w:val="26"/>
                <w:szCs w:val="26"/>
                <w:lang w:val="vi"/>
              </w:rPr>
              <w:t>chuyển</w:t>
            </w:r>
            <w:r w:rsidRPr="00434039">
              <w:rPr>
                <w:rFonts w:eastAsia="Times New Roman"/>
                <w:spacing w:val="-7"/>
                <w:sz w:val="26"/>
                <w:szCs w:val="26"/>
                <w:lang w:val="vi"/>
              </w:rPr>
              <w:t xml:space="preserve"> </w:t>
            </w:r>
            <w:r w:rsidRPr="00434039">
              <w:rPr>
                <w:rFonts w:eastAsia="Times New Roman"/>
                <w:sz w:val="26"/>
                <w:szCs w:val="26"/>
                <w:lang w:val="vi"/>
              </w:rPr>
              <w:t>giao</w:t>
            </w:r>
            <w:r w:rsidRPr="00434039">
              <w:rPr>
                <w:rFonts w:eastAsia="Times New Roman"/>
                <w:spacing w:val="-6"/>
                <w:sz w:val="26"/>
                <w:szCs w:val="26"/>
                <w:lang w:val="vi"/>
              </w:rPr>
              <w:t xml:space="preserve"> </w:t>
            </w:r>
            <w:r w:rsidRPr="00434039">
              <w:rPr>
                <w:rFonts w:eastAsia="Times New Roman"/>
                <w:sz w:val="26"/>
                <w:szCs w:val="26"/>
                <w:lang w:val="vi"/>
              </w:rPr>
              <w:t>cổ</w:t>
            </w:r>
            <w:r w:rsidRPr="00434039">
              <w:rPr>
                <w:rFonts w:eastAsia="Times New Roman"/>
                <w:spacing w:val="-7"/>
                <w:sz w:val="26"/>
                <w:szCs w:val="26"/>
                <w:lang w:val="vi"/>
              </w:rPr>
              <w:t xml:space="preserve"> </w:t>
            </w:r>
            <w:r w:rsidRPr="00434039">
              <w:rPr>
                <w:rFonts w:eastAsia="Times New Roman"/>
                <w:sz w:val="26"/>
                <w:szCs w:val="26"/>
                <w:lang w:val="vi"/>
              </w:rPr>
              <w:t>phần</w:t>
            </w:r>
            <w:r w:rsidRPr="00434039">
              <w:rPr>
                <w:rFonts w:eastAsia="Times New Roman"/>
                <w:spacing w:val="-7"/>
                <w:sz w:val="26"/>
                <w:szCs w:val="26"/>
                <w:lang w:val="vi"/>
              </w:rPr>
              <w:t xml:space="preserve"> </w:t>
            </w:r>
            <w:r w:rsidRPr="00434039">
              <w:rPr>
                <w:rFonts w:eastAsia="Times New Roman"/>
                <w:sz w:val="26"/>
                <w:szCs w:val="26"/>
                <w:lang w:val="vi"/>
              </w:rPr>
              <w:t>được</w:t>
            </w:r>
            <w:r w:rsidRPr="00434039">
              <w:rPr>
                <w:rFonts w:eastAsia="Times New Roman"/>
                <w:spacing w:val="-8"/>
                <w:sz w:val="26"/>
                <w:szCs w:val="26"/>
                <w:lang w:val="vi"/>
              </w:rPr>
              <w:t xml:space="preserve"> </w:t>
            </w:r>
            <w:r w:rsidRPr="00434039">
              <w:rPr>
                <w:rFonts w:eastAsia="Times New Roman"/>
                <w:sz w:val="26"/>
                <w:szCs w:val="26"/>
                <w:lang w:val="vi"/>
              </w:rPr>
              <w:t>thực</w:t>
            </w:r>
            <w:r w:rsidRPr="00434039">
              <w:rPr>
                <w:rFonts w:eastAsia="Times New Roman"/>
                <w:spacing w:val="-8"/>
                <w:sz w:val="26"/>
                <w:szCs w:val="26"/>
                <w:lang w:val="vi"/>
              </w:rPr>
              <w:t xml:space="preserve"> </w:t>
            </w:r>
            <w:r w:rsidRPr="00434039">
              <w:rPr>
                <w:rFonts w:eastAsia="Times New Roman"/>
                <w:sz w:val="26"/>
                <w:szCs w:val="26"/>
                <w:lang w:val="vi"/>
              </w:rPr>
              <w:t>hiện</w:t>
            </w:r>
            <w:r w:rsidRPr="00434039">
              <w:rPr>
                <w:rFonts w:eastAsia="Times New Roman"/>
                <w:spacing w:val="-3"/>
                <w:sz w:val="26"/>
                <w:szCs w:val="26"/>
                <w:lang w:val="vi"/>
              </w:rPr>
              <w:t xml:space="preserve"> </w:t>
            </w:r>
            <w:r w:rsidRPr="00434039">
              <w:rPr>
                <w:rFonts w:eastAsia="Times New Roman"/>
                <w:sz w:val="26"/>
                <w:szCs w:val="26"/>
                <w:lang w:val="vi"/>
              </w:rPr>
              <w:t>phổ</w:t>
            </w:r>
            <w:r w:rsidRPr="00434039">
              <w:rPr>
                <w:rFonts w:eastAsia="Times New Roman"/>
                <w:spacing w:val="-7"/>
                <w:sz w:val="26"/>
                <w:szCs w:val="26"/>
                <w:lang w:val="vi"/>
              </w:rPr>
              <w:t xml:space="preserve"> </w:t>
            </w:r>
            <w:r w:rsidRPr="00434039">
              <w:rPr>
                <w:rFonts w:eastAsia="Times New Roman"/>
                <w:sz w:val="26"/>
                <w:szCs w:val="26"/>
                <w:lang w:val="vi"/>
              </w:rPr>
              <w:t>biến</w:t>
            </w:r>
            <w:r w:rsidRPr="00434039">
              <w:rPr>
                <w:rFonts w:eastAsia="Times New Roman"/>
                <w:spacing w:val="-7"/>
                <w:sz w:val="26"/>
                <w:szCs w:val="26"/>
                <w:lang w:val="vi"/>
              </w:rPr>
              <w:t xml:space="preserve"> </w:t>
            </w:r>
            <w:r w:rsidRPr="00434039">
              <w:rPr>
                <w:rFonts w:eastAsia="Times New Roman"/>
                <w:sz w:val="26"/>
                <w:szCs w:val="26"/>
                <w:lang w:val="vi"/>
              </w:rPr>
              <w:t>hơn</w:t>
            </w:r>
            <w:r w:rsidRPr="00434039">
              <w:rPr>
                <w:rFonts w:eastAsia="Times New Roman"/>
                <w:spacing w:val="-7"/>
                <w:sz w:val="26"/>
                <w:szCs w:val="26"/>
                <w:lang w:val="vi"/>
              </w:rPr>
              <w:t xml:space="preserve"> </w:t>
            </w:r>
            <w:r w:rsidRPr="00434039">
              <w:rPr>
                <w:rFonts w:eastAsia="Times New Roman"/>
                <w:sz w:val="26"/>
                <w:szCs w:val="26"/>
                <w:lang w:val="vi"/>
              </w:rPr>
              <w:t>do</w:t>
            </w:r>
            <w:r w:rsidRPr="00434039">
              <w:rPr>
                <w:rFonts w:eastAsia="Times New Roman"/>
                <w:spacing w:val="-5"/>
                <w:sz w:val="26"/>
                <w:szCs w:val="26"/>
                <w:lang w:val="vi"/>
              </w:rPr>
              <w:t xml:space="preserve"> </w:t>
            </w:r>
            <w:r w:rsidRPr="00434039">
              <w:rPr>
                <w:rFonts w:eastAsia="Times New Roman"/>
                <w:sz w:val="26"/>
                <w:szCs w:val="26"/>
                <w:lang w:val="vi"/>
              </w:rPr>
              <w:t>thủ</w:t>
            </w:r>
            <w:r w:rsidRPr="00434039">
              <w:rPr>
                <w:rFonts w:eastAsia="Times New Roman"/>
                <w:spacing w:val="-7"/>
                <w:sz w:val="26"/>
                <w:szCs w:val="26"/>
                <w:lang w:val="vi"/>
              </w:rPr>
              <w:t xml:space="preserve"> </w:t>
            </w:r>
            <w:r w:rsidRPr="00434039">
              <w:rPr>
                <w:rFonts w:eastAsia="Times New Roman"/>
                <w:sz w:val="26"/>
                <w:szCs w:val="26"/>
                <w:lang w:val="vi"/>
              </w:rPr>
              <w:t>tục</w:t>
            </w:r>
            <w:r w:rsidRPr="00434039">
              <w:rPr>
                <w:rFonts w:eastAsia="Times New Roman"/>
                <w:spacing w:val="-6"/>
                <w:sz w:val="26"/>
                <w:szCs w:val="26"/>
                <w:lang w:val="vi"/>
              </w:rPr>
              <w:t xml:space="preserve"> </w:t>
            </w:r>
            <w:r w:rsidRPr="00434039">
              <w:rPr>
                <w:rFonts w:eastAsia="Times New Roman"/>
                <w:sz w:val="26"/>
                <w:szCs w:val="26"/>
                <w:lang w:val="vi"/>
              </w:rPr>
              <w:t>đơn</w:t>
            </w:r>
            <w:r w:rsidRPr="00434039">
              <w:rPr>
                <w:rFonts w:eastAsia="Times New Roman"/>
                <w:spacing w:val="-7"/>
                <w:sz w:val="26"/>
                <w:szCs w:val="26"/>
                <w:lang w:val="vi"/>
              </w:rPr>
              <w:t xml:space="preserve"> </w:t>
            </w:r>
            <w:r w:rsidRPr="00434039">
              <w:rPr>
                <w:rFonts w:eastAsia="Times New Roman"/>
                <w:sz w:val="26"/>
                <w:szCs w:val="26"/>
                <w:lang w:val="vi"/>
              </w:rPr>
              <w:t xml:space="preserve">giản </w:t>
            </w:r>
            <w:r w:rsidRPr="00434039">
              <w:rPr>
                <w:rFonts w:eastAsia="Times New Roman"/>
                <w:spacing w:val="-4"/>
                <w:sz w:val="26"/>
                <w:szCs w:val="26"/>
                <w:lang w:val="vi"/>
              </w:rPr>
              <w:t>hơn.</w:t>
            </w:r>
          </w:p>
          <w:p w14:paraId="2CBF1ACD" w14:textId="77777777" w:rsidR="00DD3EE1" w:rsidRPr="00434039" w:rsidRDefault="00DD3EE1" w:rsidP="006D2407">
            <w:pPr>
              <w:jc w:val="both"/>
              <w:rPr>
                <w:rFonts w:eastAsia="Times New Roman"/>
                <w:sz w:val="26"/>
                <w:szCs w:val="26"/>
                <w:lang w:val="vi"/>
              </w:rPr>
            </w:pPr>
            <w:r w:rsidRPr="00434039">
              <w:rPr>
                <w:rFonts w:eastAsia="Times New Roman"/>
                <w:sz w:val="26"/>
                <w:szCs w:val="26"/>
              </w:rPr>
              <w:t xml:space="preserve">- </w:t>
            </w:r>
            <w:r w:rsidRPr="00434039">
              <w:rPr>
                <w:rFonts w:eastAsia="Times New Roman"/>
                <w:sz w:val="26"/>
                <w:szCs w:val="26"/>
                <w:lang w:val="vi"/>
              </w:rPr>
              <w:t>Ngoài ra, đối với trường hợp của các doanh nghiệp kinh doanh bất động sản, khi mở bán nhà ở hình thành trong</w:t>
            </w:r>
            <w:r w:rsidRPr="00434039">
              <w:rPr>
                <w:rFonts w:eastAsia="Times New Roman"/>
                <w:spacing w:val="-1"/>
                <w:sz w:val="26"/>
                <w:szCs w:val="26"/>
                <w:lang w:val="vi"/>
              </w:rPr>
              <w:t xml:space="preserve"> </w:t>
            </w:r>
            <w:r w:rsidRPr="00434039">
              <w:rPr>
                <w:rFonts w:eastAsia="Times New Roman"/>
                <w:sz w:val="26"/>
                <w:szCs w:val="26"/>
                <w:lang w:val="vi"/>
              </w:rPr>
              <w:t>tương lai, pháp luật về</w:t>
            </w:r>
            <w:r w:rsidRPr="00434039">
              <w:rPr>
                <w:rFonts w:eastAsia="Times New Roman"/>
                <w:spacing w:val="-1"/>
                <w:sz w:val="26"/>
                <w:szCs w:val="26"/>
                <w:lang w:val="vi"/>
              </w:rPr>
              <w:t xml:space="preserve"> </w:t>
            </w:r>
            <w:r w:rsidRPr="00434039">
              <w:rPr>
                <w:rFonts w:eastAsia="Times New Roman"/>
                <w:sz w:val="26"/>
                <w:szCs w:val="26"/>
                <w:lang w:val="vi"/>
              </w:rPr>
              <w:t>kinh doanh bất động sản và các</w:t>
            </w:r>
            <w:r w:rsidRPr="00434039">
              <w:rPr>
                <w:rFonts w:eastAsia="Times New Roman"/>
                <w:spacing w:val="-8"/>
                <w:sz w:val="26"/>
                <w:szCs w:val="26"/>
                <w:lang w:val="vi"/>
              </w:rPr>
              <w:t xml:space="preserve"> </w:t>
            </w:r>
            <w:r w:rsidRPr="00434039">
              <w:rPr>
                <w:rFonts w:eastAsia="Times New Roman"/>
                <w:sz w:val="26"/>
                <w:szCs w:val="26"/>
                <w:lang w:val="vi"/>
              </w:rPr>
              <w:t>Sở</w:t>
            </w:r>
            <w:r w:rsidRPr="00434039">
              <w:rPr>
                <w:rFonts w:eastAsia="Times New Roman"/>
                <w:spacing w:val="-9"/>
                <w:sz w:val="26"/>
                <w:szCs w:val="26"/>
                <w:lang w:val="vi"/>
              </w:rPr>
              <w:t xml:space="preserve"> </w:t>
            </w:r>
            <w:r w:rsidRPr="00434039">
              <w:rPr>
                <w:rFonts w:eastAsia="Times New Roman"/>
                <w:sz w:val="26"/>
                <w:szCs w:val="26"/>
                <w:lang w:val="vi"/>
              </w:rPr>
              <w:t>Xây</w:t>
            </w:r>
            <w:r w:rsidRPr="00434039">
              <w:rPr>
                <w:rFonts w:eastAsia="Times New Roman"/>
                <w:spacing w:val="-8"/>
                <w:sz w:val="26"/>
                <w:szCs w:val="26"/>
                <w:lang w:val="vi"/>
              </w:rPr>
              <w:t xml:space="preserve"> </w:t>
            </w:r>
            <w:r w:rsidRPr="00434039">
              <w:rPr>
                <w:rFonts w:eastAsia="Times New Roman"/>
                <w:sz w:val="26"/>
                <w:szCs w:val="26"/>
                <w:lang w:val="vi"/>
              </w:rPr>
              <w:t>dựng</w:t>
            </w:r>
            <w:r w:rsidRPr="00434039">
              <w:rPr>
                <w:rFonts w:eastAsia="Times New Roman"/>
                <w:spacing w:val="-10"/>
                <w:sz w:val="26"/>
                <w:szCs w:val="26"/>
                <w:lang w:val="vi"/>
              </w:rPr>
              <w:t xml:space="preserve"> </w:t>
            </w:r>
            <w:r w:rsidRPr="00434039">
              <w:rPr>
                <w:rFonts w:eastAsia="Times New Roman"/>
                <w:sz w:val="26"/>
                <w:szCs w:val="26"/>
                <w:lang w:val="vi"/>
              </w:rPr>
              <w:t>yêu</w:t>
            </w:r>
            <w:r w:rsidRPr="00434039">
              <w:rPr>
                <w:rFonts w:eastAsia="Times New Roman"/>
                <w:spacing w:val="-10"/>
                <w:sz w:val="26"/>
                <w:szCs w:val="26"/>
                <w:lang w:val="vi"/>
              </w:rPr>
              <w:t xml:space="preserve"> </w:t>
            </w:r>
            <w:r w:rsidRPr="00434039">
              <w:rPr>
                <w:rFonts w:eastAsia="Times New Roman"/>
                <w:sz w:val="26"/>
                <w:szCs w:val="26"/>
                <w:lang w:val="vi"/>
              </w:rPr>
              <w:t>cầu</w:t>
            </w:r>
            <w:r w:rsidRPr="00434039">
              <w:rPr>
                <w:rFonts w:eastAsia="Times New Roman"/>
                <w:spacing w:val="-8"/>
                <w:sz w:val="26"/>
                <w:szCs w:val="26"/>
                <w:lang w:val="vi"/>
              </w:rPr>
              <w:t xml:space="preserve"> </w:t>
            </w:r>
            <w:r w:rsidRPr="00434039">
              <w:rPr>
                <w:rFonts w:eastAsia="Times New Roman"/>
                <w:sz w:val="26"/>
                <w:szCs w:val="26"/>
                <w:lang w:val="vi"/>
              </w:rPr>
              <w:t>tổ</w:t>
            </w:r>
            <w:r w:rsidRPr="00434039">
              <w:rPr>
                <w:rFonts w:eastAsia="Times New Roman"/>
                <w:spacing w:val="-10"/>
                <w:sz w:val="26"/>
                <w:szCs w:val="26"/>
                <w:lang w:val="vi"/>
              </w:rPr>
              <w:t xml:space="preserve"> </w:t>
            </w:r>
            <w:r w:rsidRPr="00434039">
              <w:rPr>
                <w:rFonts w:eastAsia="Times New Roman"/>
                <w:sz w:val="26"/>
                <w:szCs w:val="26"/>
                <w:lang w:val="vi"/>
              </w:rPr>
              <w:t>chức</w:t>
            </w:r>
            <w:r w:rsidRPr="00434039">
              <w:rPr>
                <w:rFonts w:eastAsia="Times New Roman"/>
                <w:spacing w:val="-11"/>
                <w:sz w:val="26"/>
                <w:szCs w:val="26"/>
                <w:lang w:val="vi"/>
              </w:rPr>
              <w:t xml:space="preserve"> </w:t>
            </w:r>
            <w:r w:rsidRPr="00434039">
              <w:rPr>
                <w:rFonts w:eastAsia="Times New Roman"/>
                <w:sz w:val="26"/>
                <w:szCs w:val="26"/>
                <w:lang w:val="vi"/>
              </w:rPr>
              <w:t>phát</w:t>
            </w:r>
            <w:r w:rsidRPr="00434039">
              <w:rPr>
                <w:rFonts w:eastAsia="Times New Roman"/>
                <w:spacing w:val="-7"/>
                <w:sz w:val="26"/>
                <w:szCs w:val="26"/>
                <w:lang w:val="vi"/>
              </w:rPr>
              <w:t xml:space="preserve"> </w:t>
            </w:r>
            <w:r w:rsidRPr="00434039">
              <w:rPr>
                <w:rFonts w:eastAsia="Times New Roman"/>
                <w:sz w:val="26"/>
                <w:szCs w:val="26"/>
                <w:lang w:val="vi"/>
              </w:rPr>
              <w:t>hành</w:t>
            </w:r>
            <w:r w:rsidRPr="00434039">
              <w:rPr>
                <w:rFonts w:eastAsia="Times New Roman"/>
                <w:spacing w:val="-8"/>
                <w:sz w:val="26"/>
                <w:szCs w:val="26"/>
                <w:lang w:val="vi"/>
              </w:rPr>
              <w:t xml:space="preserve"> </w:t>
            </w:r>
            <w:r w:rsidRPr="00434039">
              <w:rPr>
                <w:rFonts w:eastAsia="Times New Roman"/>
                <w:sz w:val="26"/>
                <w:szCs w:val="26"/>
                <w:lang w:val="vi"/>
              </w:rPr>
              <w:t>phải</w:t>
            </w:r>
            <w:r w:rsidRPr="00434039">
              <w:rPr>
                <w:rFonts w:eastAsia="Times New Roman"/>
                <w:spacing w:val="-9"/>
                <w:sz w:val="26"/>
                <w:szCs w:val="26"/>
                <w:lang w:val="vi"/>
              </w:rPr>
              <w:t xml:space="preserve"> </w:t>
            </w:r>
            <w:r w:rsidRPr="00434039">
              <w:rPr>
                <w:rFonts w:eastAsia="Times New Roman"/>
                <w:sz w:val="26"/>
                <w:szCs w:val="26"/>
                <w:lang w:val="vi"/>
              </w:rPr>
              <w:t>giải</w:t>
            </w:r>
            <w:r w:rsidRPr="00434039">
              <w:rPr>
                <w:rFonts w:eastAsia="Times New Roman"/>
                <w:spacing w:val="-9"/>
                <w:sz w:val="26"/>
                <w:szCs w:val="26"/>
                <w:lang w:val="vi"/>
              </w:rPr>
              <w:t xml:space="preserve"> </w:t>
            </w:r>
            <w:r w:rsidRPr="00434039">
              <w:rPr>
                <w:rFonts w:eastAsia="Times New Roman"/>
                <w:sz w:val="26"/>
                <w:szCs w:val="26"/>
                <w:lang w:val="vi"/>
              </w:rPr>
              <w:t>chấp</w:t>
            </w:r>
            <w:r w:rsidRPr="00434039">
              <w:rPr>
                <w:rFonts w:eastAsia="Times New Roman"/>
                <w:spacing w:val="-8"/>
                <w:sz w:val="26"/>
                <w:szCs w:val="26"/>
                <w:lang w:val="vi"/>
              </w:rPr>
              <w:t xml:space="preserve"> </w:t>
            </w:r>
            <w:r w:rsidRPr="00434039">
              <w:rPr>
                <w:rFonts w:eastAsia="Times New Roman"/>
                <w:sz w:val="26"/>
                <w:szCs w:val="26"/>
                <w:lang w:val="vi"/>
              </w:rPr>
              <w:t>các</w:t>
            </w:r>
            <w:r w:rsidRPr="00434039">
              <w:rPr>
                <w:rFonts w:eastAsia="Times New Roman"/>
                <w:spacing w:val="-11"/>
                <w:sz w:val="26"/>
                <w:szCs w:val="26"/>
                <w:lang w:val="vi"/>
              </w:rPr>
              <w:t xml:space="preserve"> </w:t>
            </w:r>
            <w:r w:rsidRPr="00434039">
              <w:rPr>
                <w:rFonts w:eastAsia="Times New Roman"/>
                <w:sz w:val="26"/>
                <w:szCs w:val="26"/>
                <w:lang w:val="vi"/>
              </w:rPr>
              <w:t>tài</w:t>
            </w:r>
            <w:r w:rsidRPr="00434039">
              <w:rPr>
                <w:rFonts w:eastAsia="Times New Roman"/>
                <w:spacing w:val="-9"/>
                <w:sz w:val="26"/>
                <w:szCs w:val="26"/>
                <w:lang w:val="vi"/>
              </w:rPr>
              <w:t xml:space="preserve"> </w:t>
            </w:r>
            <w:r w:rsidRPr="00434039">
              <w:rPr>
                <w:rFonts w:eastAsia="Times New Roman"/>
                <w:sz w:val="26"/>
                <w:szCs w:val="26"/>
                <w:lang w:val="vi"/>
              </w:rPr>
              <w:t>sản</w:t>
            </w:r>
            <w:r w:rsidRPr="00434039">
              <w:rPr>
                <w:rFonts w:eastAsia="Times New Roman"/>
                <w:spacing w:val="-8"/>
                <w:sz w:val="26"/>
                <w:szCs w:val="26"/>
                <w:lang w:val="vi"/>
              </w:rPr>
              <w:t xml:space="preserve"> </w:t>
            </w:r>
            <w:r w:rsidRPr="00434039">
              <w:rPr>
                <w:rFonts w:eastAsia="Times New Roman"/>
                <w:sz w:val="26"/>
                <w:szCs w:val="26"/>
                <w:lang w:val="vi"/>
              </w:rPr>
              <w:t>thế</w:t>
            </w:r>
            <w:r w:rsidRPr="00434039">
              <w:rPr>
                <w:rFonts w:eastAsia="Times New Roman"/>
                <w:spacing w:val="-8"/>
                <w:sz w:val="26"/>
                <w:szCs w:val="26"/>
                <w:lang w:val="vi"/>
              </w:rPr>
              <w:t xml:space="preserve"> </w:t>
            </w:r>
            <w:r w:rsidRPr="00434039">
              <w:rPr>
                <w:rFonts w:eastAsia="Times New Roman"/>
                <w:sz w:val="26"/>
                <w:szCs w:val="26"/>
                <w:lang w:val="vi"/>
              </w:rPr>
              <w:t>chấp.</w:t>
            </w:r>
            <w:r w:rsidRPr="00434039">
              <w:rPr>
                <w:rFonts w:eastAsia="Times New Roman"/>
                <w:spacing w:val="-10"/>
                <w:sz w:val="26"/>
                <w:szCs w:val="26"/>
                <w:lang w:val="vi"/>
              </w:rPr>
              <w:t xml:space="preserve"> </w:t>
            </w:r>
            <w:r w:rsidRPr="00434039">
              <w:rPr>
                <w:rFonts w:eastAsia="Times New Roman"/>
                <w:sz w:val="26"/>
                <w:szCs w:val="26"/>
                <w:lang w:val="vi"/>
              </w:rPr>
              <w:t>Khi này,</w:t>
            </w:r>
            <w:r w:rsidRPr="00434039">
              <w:rPr>
                <w:rFonts w:eastAsia="Times New Roman"/>
                <w:spacing w:val="-12"/>
                <w:sz w:val="26"/>
                <w:szCs w:val="26"/>
                <w:lang w:val="vi"/>
              </w:rPr>
              <w:t xml:space="preserve"> </w:t>
            </w:r>
            <w:r w:rsidRPr="00434039">
              <w:rPr>
                <w:rFonts w:eastAsia="Times New Roman"/>
                <w:sz w:val="26"/>
                <w:szCs w:val="26"/>
                <w:lang w:val="vi"/>
              </w:rPr>
              <w:t>các</w:t>
            </w:r>
            <w:r w:rsidRPr="00434039">
              <w:rPr>
                <w:rFonts w:eastAsia="Times New Roman"/>
                <w:spacing w:val="-13"/>
                <w:sz w:val="26"/>
                <w:szCs w:val="26"/>
                <w:lang w:val="vi"/>
              </w:rPr>
              <w:t xml:space="preserve"> </w:t>
            </w:r>
            <w:r w:rsidRPr="00434039">
              <w:rPr>
                <w:rFonts w:eastAsia="Times New Roman"/>
                <w:sz w:val="26"/>
                <w:szCs w:val="26"/>
                <w:lang w:val="vi"/>
              </w:rPr>
              <w:t>doanh</w:t>
            </w:r>
            <w:r w:rsidRPr="00434039">
              <w:rPr>
                <w:rFonts w:eastAsia="Times New Roman"/>
                <w:spacing w:val="-12"/>
                <w:sz w:val="26"/>
                <w:szCs w:val="26"/>
                <w:lang w:val="vi"/>
              </w:rPr>
              <w:t xml:space="preserve"> </w:t>
            </w:r>
            <w:r w:rsidRPr="00434039">
              <w:rPr>
                <w:rFonts w:eastAsia="Times New Roman"/>
                <w:sz w:val="26"/>
                <w:szCs w:val="26"/>
                <w:lang w:val="vi"/>
              </w:rPr>
              <w:t>nghiệp</w:t>
            </w:r>
            <w:r w:rsidRPr="00434039">
              <w:rPr>
                <w:rFonts w:eastAsia="Times New Roman"/>
                <w:spacing w:val="-12"/>
                <w:sz w:val="26"/>
                <w:szCs w:val="26"/>
                <w:lang w:val="vi"/>
              </w:rPr>
              <w:t xml:space="preserve"> </w:t>
            </w:r>
            <w:r w:rsidRPr="00434039">
              <w:rPr>
                <w:rFonts w:eastAsia="Times New Roman"/>
                <w:sz w:val="26"/>
                <w:szCs w:val="26"/>
                <w:lang w:val="vi"/>
              </w:rPr>
              <w:t>thường</w:t>
            </w:r>
            <w:r w:rsidRPr="00434039">
              <w:rPr>
                <w:rFonts w:eastAsia="Times New Roman"/>
                <w:spacing w:val="-12"/>
                <w:sz w:val="26"/>
                <w:szCs w:val="26"/>
                <w:lang w:val="vi"/>
              </w:rPr>
              <w:t xml:space="preserve"> </w:t>
            </w:r>
            <w:r w:rsidRPr="00434039">
              <w:rPr>
                <w:rFonts w:eastAsia="Times New Roman"/>
                <w:sz w:val="26"/>
                <w:szCs w:val="26"/>
                <w:lang w:val="vi"/>
              </w:rPr>
              <w:t>thay</w:t>
            </w:r>
            <w:r w:rsidRPr="00434039">
              <w:rPr>
                <w:rFonts w:eastAsia="Times New Roman"/>
                <w:spacing w:val="-13"/>
                <w:sz w:val="26"/>
                <w:szCs w:val="26"/>
                <w:lang w:val="vi"/>
              </w:rPr>
              <w:t xml:space="preserve"> </w:t>
            </w:r>
            <w:r w:rsidRPr="00434039">
              <w:rPr>
                <w:rFonts w:eastAsia="Times New Roman"/>
                <w:sz w:val="26"/>
                <w:szCs w:val="26"/>
                <w:lang w:val="vi"/>
              </w:rPr>
              <w:t>tài</w:t>
            </w:r>
            <w:r w:rsidRPr="00434039">
              <w:rPr>
                <w:rFonts w:eastAsia="Times New Roman"/>
                <w:spacing w:val="-12"/>
                <w:sz w:val="26"/>
                <w:szCs w:val="26"/>
                <w:lang w:val="vi"/>
              </w:rPr>
              <w:t xml:space="preserve"> </w:t>
            </w:r>
            <w:r w:rsidRPr="00434039">
              <w:rPr>
                <w:rFonts w:eastAsia="Times New Roman"/>
                <w:sz w:val="26"/>
                <w:szCs w:val="26"/>
                <w:lang w:val="vi"/>
              </w:rPr>
              <w:t>sản</w:t>
            </w:r>
            <w:r w:rsidRPr="00434039">
              <w:rPr>
                <w:rFonts w:eastAsia="Times New Roman"/>
                <w:spacing w:val="-12"/>
                <w:sz w:val="26"/>
                <w:szCs w:val="26"/>
                <w:lang w:val="vi"/>
              </w:rPr>
              <w:t xml:space="preserve"> </w:t>
            </w:r>
            <w:r w:rsidRPr="00434039">
              <w:rPr>
                <w:rFonts w:eastAsia="Times New Roman"/>
                <w:sz w:val="26"/>
                <w:szCs w:val="26"/>
                <w:lang w:val="vi"/>
              </w:rPr>
              <w:t>bảo</w:t>
            </w:r>
            <w:r w:rsidRPr="00434039">
              <w:rPr>
                <w:rFonts w:eastAsia="Times New Roman"/>
                <w:spacing w:val="-12"/>
                <w:sz w:val="26"/>
                <w:szCs w:val="26"/>
                <w:lang w:val="vi"/>
              </w:rPr>
              <w:t xml:space="preserve"> </w:t>
            </w:r>
            <w:r w:rsidRPr="00434039">
              <w:rPr>
                <w:rFonts w:eastAsia="Times New Roman"/>
                <w:sz w:val="26"/>
                <w:szCs w:val="26"/>
                <w:lang w:val="vi"/>
              </w:rPr>
              <w:t>đảm</w:t>
            </w:r>
            <w:r w:rsidRPr="00434039">
              <w:rPr>
                <w:rFonts w:eastAsia="Times New Roman"/>
                <w:spacing w:val="-12"/>
                <w:sz w:val="26"/>
                <w:szCs w:val="26"/>
                <w:lang w:val="vi"/>
              </w:rPr>
              <w:t xml:space="preserve"> </w:t>
            </w:r>
            <w:r w:rsidRPr="00434039">
              <w:rPr>
                <w:rFonts w:eastAsia="Times New Roman"/>
                <w:sz w:val="26"/>
                <w:szCs w:val="26"/>
                <w:lang w:val="vi"/>
              </w:rPr>
              <w:t>từ</w:t>
            </w:r>
            <w:r w:rsidRPr="00434039">
              <w:rPr>
                <w:rFonts w:eastAsia="Times New Roman"/>
                <w:spacing w:val="-13"/>
                <w:sz w:val="26"/>
                <w:szCs w:val="26"/>
                <w:lang w:val="vi"/>
              </w:rPr>
              <w:t xml:space="preserve"> </w:t>
            </w:r>
            <w:r w:rsidRPr="00434039">
              <w:rPr>
                <w:rFonts w:eastAsia="Times New Roman"/>
                <w:sz w:val="26"/>
                <w:szCs w:val="26"/>
                <w:lang w:val="vi"/>
              </w:rPr>
              <w:t>bất</w:t>
            </w:r>
            <w:r w:rsidRPr="00434039">
              <w:rPr>
                <w:rFonts w:eastAsia="Times New Roman"/>
                <w:spacing w:val="-12"/>
                <w:sz w:val="26"/>
                <w:szCs w:val="26"/>
                <w:lang w:val="vi"/>
              </w:rPr>
              <w:t xml:space="preserve"> </w:t>
            </w:r>
            <w:r w:rsidRPr="00434039">
              <w:rPr>
                <w:rFonts w:eastAsia="Times New Roman"/>
                <w:sz w:val="26"/>
                <w:szCs w:val="26"/>
                <w:lang w:val="vi"/>
              </w:rPr>
              <w:t>động</w:t>
            </w:r>
            <w:r w:rsidRPr="00434039">
              <w:rPr>
                <w:rFonts w:eastAsia="Times New Roman"/>
                <w:spacing w:val="-12"/>
                <w:sz w:val="26"/>
                <w:szCs w:val="26"/>
                <w:lang w:val="vi"/>
              </w:rPr>
              <w:t xml:space="preserve"> </w:t>
            </w:r>
            <w:r w:rsidRPr="00434039">
              <w:rPr>
                <w:rFonts w:eastAsia="Times New Roman"/>
                <w:sz w:val="26"/>
                <w:szCs w:val="26"/>
                <w:lang w:val="vi"/>
              </w:rPr>
              <w:t>sản</w:t>
            </w:r>
            <w:r w:rsidRPr="00434039">
              <w:rPr>
                <w:rFonts w:eastAsia="Times New Roman"/>
                <w:spacing w:val="-12"/>
                <w:sz w:val="26"/>
                <w:szCs w:val="26"/>
                <w:lang w:val="vi"/>
              </w:rPr>
              <w:t xml:space="preserve"> </w:t>
            </w:r>
            <w:r w:rsidRPr="00434039">
              <w:rPr>
                <w:rFonts w:eastAsia="Times New Roman"/>
                <w:sz w:val="26"/>
                <w:szCs w:val="26"/>
                <w:lang w:val="vi"/>
              </w:rPr>
              <w:t>sang</w:t>
            </w:r>
            <w:r w:rsidRPr="00434039">
              <w:rPr>
                <w:rFonts w:eastAsia="Times New Roman"/>
                <w:spacing w:val="-12"/>
                <w:sz w:val="26"/>
                <w:szCs w:val="26"/>
                <w:lang w:val="vi"/>
              </w:rPr>
              <w:t xml:space="preserve"> </w:t>
            </w:r>
            <w:r w:rsidRPr="00434039">
              <w:rPr>
                <w:rFonts w:eastAsia="Times New Roman"/>
                <w:sz w:val="26"/>
                <w:szCs w:val="26"/>
                <w:lang w:val="vi"/>
              </w:rPr>
              <w:t>quyền</w:t>
            </w:r>
            <w:r w:rsidRPr="00434039">
              <w:rPr>
                <w:rFonts w:eastAsia="Times New Roman"/>
                <w:spacing w:val="-12"/>
                <w:sz w:val="26"/>
                <w:szCs w:val="26"/>
                <w:lang w:val="vi"/>
              </w:rPr>
              <w:t xml:space="preserve"> </w:t>
            </w:r>
            <w:r w:rsidRPr="00434039">
              <w:rPr>
                <w:rFonts w:eastAsia="Times New Roman"/>
                <w:sz w:val="26"/>
                <w:szCs w:val="26"/>
                <w:lang w:val="vi"/>
              </w:rPr>
              <w:t>phải thu</w:t>
            </w:r>
            <w:r w:rsidRPr="00434039">
              <w:rPr>
                <w:rFonts w:eastAsia="Times New Roman"/>
                <w:spacing w:val="-2"/>
                <w:sz w:val="26"/>
                <w:szCs w:val="26"/>
                <w:lang w:val="vi"/>
              </w:rPr>
              <w:t xml:space="preserve"> </w:t>
            </w:r>
            <w:r w:rsidRPr="00434039">
              <w:rPr>
                <w:rFonts w:eastAsia="Times New Roman"/>
                <w:sz w:val="26"/>
                <w:szCs w:val="26"/>
                <w:lang w:val="vi"/>
              </w:rPr>
              <w:t>tiền</w:t>
            </w:r>
            <w:r w:rsidRPr="00434039">
              <w:rPr>
                <w:rFonts w:eastAsia="Times New Roman"/>
                <w:spacing w:val="-2"/>
                <w:sz w:val="26"/>
                <w:szCs w:val="26"/>
                <w:lang w:val="vi"/>
              </w:rPr>
              <w:t xml:space="preserve"> </w:t>
            </w:r>
            <w:r w:rsidRPr="00434039">
              <w:rPr>
                <w:rFonts w:eastAsia="Times New Roman"/>
                <w:sz w:val="26"/>
                <w:szCs w:val="26"/>
                <w:lang w:val="vi"/>
              </w:rPr>
              <w:t>từ</w:t>
            </w:r>
            <w:r w:rsidRPr="00434039">
              <w:rPr>
                <w:rFonts w:eastAsia="Times New Roman"/>
                <w:spacing w:val="-2"/>
                <w:sz w:val="26"/>
                <w:szCs w:val="26"/>
                <w:lang w:val="vi"/>
              </w:rPr>
              <w:t xml:space="preserve"> </w:t>
            </w:r>
            <w:r w:rsidRPr="00434039">
              <w:rPr>
                <w:rFonts w:eastAsia="Times New Roman"/>
                <w:sz w:val="26"/>
                <w:szCs w:val="26"/>
                <w:lang w:val="vi"/>
              </w:rPr>
              <w:t>dự</w:t>
            </w:r>
            <w:r w:rsidRPr="00434039">
              <w:rPr>
                <w:rFonts w:eastAsia="Times New Roman"/>
                <w:spacing w:val="-3"/>
                <w:sz w:val="26"/>
                <w:szCs w:val="26"/>
                <w:lang w:val="vi"/>
              </w:rPr>
              <w:t xml:space="preserve"> </w:t>
            </w:r>
            <w:r w:rsidRPr="00434039">
              <w:rPr>
                <w:rFonts w:eastAsia="Times New Roman"/>
                <w:sz w:val="26"/>
                <w:szCs w:val="26"/>
                <w:lang w:val="vi"/>
              </w:rPr>
              <w:t>án</w:t>
            </w:r>
            <w:r w:rsidRPr="00434039">
              <w:rPr>
                <w:rFonts w:eastAsia="Times New Roman"/>
                <w:spacing w:val="-2"/>
                <w:sz w:val="26"/>
                <w:szCs w:val="26"/>
                <w:lang w:val="vi"/>
              </w:rPr>
              <w:t xml:space="preserve"> </w:t>
            </w:r>
            <w:r w:rsidRPr="00434039">
              <w:rPr>
                <w:rFonts w:eastAsia="Times New Roman"/>
                <w:sz w:val="26"/>
                <w:szCs w:val="26"/>
                <w:lang w:val="vi"/>
              </w:rPr>
              <w:t>để</w:t>
            </w:r>
            <w:r w:rsidRPr="00434039">
              <w:rPr>
                <w:rFonts w:eastAsia="Times New Roman"/>
                <w:spacing w:val="-3"/>
                <w:sz w:val="26"/>
                <w:szCs w:val="26"/>
                <w:lang w:val="vi"/>
              </w:rPr>
              <w:t xml:space="preserve"> </w:t>
            </w:r>
            <w:r w:rsidRPr="00434039">
              <w:rPr>
                <w:rFonts w:eastAsia="Times New Roman"/>
                <w:sz w:val="26"/>
                <w:szCs w:val="26"/>
                <w:lang w:val="vi"/>
              </w:rPr>
              <w:t>bảo</w:t>
            </w:r>
            <w:r w:rsidRPr="00434039">
              <w:rPr>
                <w:rFonts w:eastAsia="Times New Roman"/>
                <w:spacing w:val="-2"/>
                <w:sz w:val="26"/>
                <w:szCs w:val="26"/>
                <w:lang w:val="vi"/>
              </w:rPr>
              <w:t xml:space="preserve"> </w:t>
            </w:r>
            <w:r w:rsidRPr="00434039">
              <w:rPr>
                <w:rFonts w:eastAsia="Times New Roman"/>
                <w:sz w:val="26"/>
                <w:szCs w:val="26"/>
                <w:lang w:val="vi"/>
              </w:rPr>
              <w:t>đảm</w:t>
            </w:r>
            <w:r w:rsidRPr="00434039">
              <w:rPr>
                <w:rFonts w:eastAsia="Times New Roman"/>
                <w:spacing w:val="-2"/>
                <w:sz w:val="26"/>
                <w:szCs w:val="26"/>
                <w:lang w:val="vi"/>
              </w:rPr>
              <w:t xml:space="preserve"> </w:t>
            </w:r>
            <w:r w:rsidRPr="00434039">
              <w:rPr>
                <w:rFonts w:eastAsia="Times New Roman"/>
                <w:sz w:val="26"/>
                <w:szCs w:val="26"/>
                <w:lang w:val="vi"/>
              </w:rPr>
              <w:t>cho</w:t>
            </w:r>
            <w:r w:rsidRPr="00434039">
              <w:rPr>
                <w:rFonts w:eastAsia="Times New Roman"/>
                <w:spacing w:val="-2"/>
                <w:sz w:val="26"/>
                <w:szCs w:val="26"/>
                <w:lang w:val="vi"/>
              </w:rPr>
              <w:t xml:space="preserve"> </w:t>
            </w:r>
            <w:r w:rsidRPr="00434039">
              <w:rPr>
                <w:rFonts w:eastAsia="Times New Roman"/>
                <w:sz w:val="26"/>
                <w:szCs w:val="26"/>
                <w:lang w:val="vi"/>
              </w:rPr>
              <w:t>nghĩa</w:t>
            </w:r>
            <w:r w:rsidRPr="00434039">
              <w:rPr>
                <w:rFonts w:eastAsia="Times New Roman"/>
                <w:spacing w:val="-3"/>
                <w:sz w:val="26"/>
                <w:szCs w:val="26"/>
                <w:lang w:val="vi"/>
              </w:rPr>
              <w:t xml:space="preserve"> </w:t>
            </w:r>
            <w:r w:rsidRPr="00434039">
              <w:rPr>
                <w:rFonts w:eastAsia="Times New Roman"/>
                <w:sz w:val="26"/>
                <w:szCs w:val="26"/>
                <w:lang w:val="vi"/>
              </w:rPr>
              <w:t>vụ</w:t>
            </w:r>
            <w:r w:rsidRPr="00434039">
              <w:rPr>
                <w:rFonts w:eastAsia="Times New Roman"/>
                <w:spacing w:val="-2"/>
                <w:sz w:val="26"/>
                <w:szCs w:val="26"/>
                <w:lang w:val="vi"/>
              </w:rPr>
              <w:t xml:space="preserve"> </w:t>
            </w:r>
            <w:r w:rsidRPr="00434039">
              <w:rPr>
                <w:rFonts w:eastAsia="Times New Roman"/>
                <w:sz w:val="26"/>
                <w:szCs w:val="26"/>
                <w:lang w:val="vi"/>
              </w:rPr>
              <w:t>thanh</w:t>
            </w:r>
            <w:r w:rsidRPr="00434039">
              <w:rPr>
                <w:rFonts w:eastAsia="Times New Roman"/>
                <w:spacing w:val="-2"/>
                <w:sz w:val="26"/>
                <w:szCs w:val="26"/>
                <w:lang w:val="vi"/>
              </w:rPr>
              <w:t xml:space="preserve"> </w:t>
            </w:r>
            <w:r w:rsidRPr="00434039">
              <w:rPr>
                <w:rFonts w:eastAsia="Times New Roman"/>
                <w:sz w:val="26"/>
                <w:szCs w:val="26"/>
                <w:lang w:val="vi"/>
              </w:rPr>
              <w:t>toán</w:t>
            </w:r>
            <w:r w:rsidRPr="00434039">
              <w:rPr>
                <w:rFonts w:eastAsia="Times New Roman"/>
                <w:spacing w:val="-2"/>
                <w:sz w:val="26"/>
                <w:szCs w:val="26"/>
                <w:lang w:val="vi"/>
              </w:rPr>
              <w:t xml:space="preserve"> </w:t>
            </w:r>
            <w:r w:rsidRPr="00434039">
              <w:rPr>
                <w:rFonts w:eastAsia="Times New Roman"/>
                <w:sz w:val="26"/>
                <w:szCs w:val="26"/>
                <w:lang w:val="vi"/>
              </w:rPr>
              <w:t>gốc</w:t>
            </w:r>
            <w:r w:rsidRPr="00434039">
              <w:rPr>
                <w:rFonts w:eastAsia="Times New Roman"/>
                <w:spacing w:val="-3"/>
                <w:sz w:val="26"/>
                <w:szCs w:val="26"/>
                <w:lang w:val="vi"/>
              </w:rPr>
              <w:t xml:space="preserve"> </w:t>
            </w:r>
            <w:r w:rsidRPr="00434039">
              <w:rPr>
                <w:rFonts w:eastAsia="Times New Roman"/>
                <w:sz w:val="26"/>
                <w:szCs w:val="26"/>
                <w:lang w:val="vi"/>
              </w:rPr>
              <w:t>lãi.</w:t>
            </w:r>
            <w:r w:rsidRPr="00434039">
              <w:rPr>
                <w:rFonts w:eastAsia="Times New Roman"/>
                <w:spacing w:val="-2"/>
                <w:sz w:val="26"/>
                <w:szCs w:val="26"/>
                <w:lang w:val="vi"/>
              </w:rPr>
              <w:t xml:space="preserve"> </w:t>
            </w:r>
            <w:r w:rsidRPr="00434039">
              <w:rPr>
                <w:rFonts w:eastAsia="Times New Roman"/>
                <w:sz w:val="26"/>
                <w:szCs w:val="26"/>
                <w:lang w:val="vi"/>
              </w:rPr>
              <w:t>Để</w:t>
            </w:r>
            <w:r w:rsidRPr="00434039">
              <w:rPr>
                <w:rFonts w:eastAsia="Times New Roman"/>
                <w:spacing w:val="-1"/>
                <w:sz w:val="26"/>
                <w:szCs w:val="26"/>
                <w:lang w:val="vi"/>
              </w:rPr>
              <w:t xml:space="preserve"> </w:t>
            </w:r>
            <w:r w:rsidRPr="00434039">
              <w:rPr>
                <w:rFonts w:eastAsia="Times New Roman"/>
                <w:sz w:val="26"/>
                <w:szCs w:val="26"/>
                <w:lang w:val="vi"/>
              </w:rPr>
              <w:t>bảo</w:t>
            </w:r>
            <w:r w:rsidRPr="00434039">
              <w:rPr>
                <w:rFonts w:eastAsia="Times New Roman"/>
                <w:spacing w:val="-2"/>
                <w:sz w:val="26"/>
                <w:szCs w:val="26"/>
                <w:lang w:val="vi"/>
              </w:rPr>
              <w:t xml:space="preserve"> </w:t>
            </w:r>
            <w:r w:rsidRPr="00434039">
              <w:rPr>
                <w:rFonts w:eastAsia="Times New Roman"/>
                <w:sz w:val="26"/>
                <w:szCs w:val="26"/>
                <w:lang w:val="vi"/>
              </w:rPr>
              <w:t xml:space="preserve">đảm </w:t>
            </w:r>
            <w:r w:rsidRPr="00434039">
              <w:rPr>
                <w:rFonts w:eastAsia="Times New Roman"/>
                <w:sz w:val="26"/>
                <w:szCs w:val="26"/>
                <w:lang w:val="vi"/>
              </w:rPr>
              <w:lastRenderedPageBreak/>
              <w:t>an</w:t>
            </w:r>
            <w:r w:rsidRPr="00434039">
              <w:rPr>
                <w:rFonts w:eastAsia="Times New Roman"/>
                <w:spacing w:val="-2"/>
                <w:sz w:val="26"/>
                <w:szCs w:val="26"/>
                <w:lang w:val="vi"/>
              </w:rPr>
              <w:t xml:space="preserve"> </w:t>
            </w:r>
            <w:r w:rsidRPr="00434039">
              <w:rPr>
                <w:rFonts w:eastAsia="Times New Roman"/>
                <w:sz w:val="26"/>
                <w:szCs w:val="26"/>
                <w:lang w:val="vi"/>
              </w:rPr>
              <w:t>toàn, nhà</w:t>
            </w:r>
            <w:r w:rsidRPr="00434039">
              <w:rPr>
                <w:rFonts w:eastAsia="Times New Roman"/>
                <w:spacing w:val="-9"/>
                <w:sz w:val="26"/>
                <w:szCs w:val="26"/>
                <w:lang w:val="vi"/>
              </w:rPr>
              <w:t xml:space="preserve"> </w:t>
            </w:r>
            <w:r w:rsidRPr="00434039">
              <w:rPr>
                <w:rFonts w:eastAsia="Times New Roman"/>
                <w:sz w:val="26"/>
                <w:szCs w:val="26"/>
                <w:lang w:val="vi"/>
              </w:rPr>
              <w:t>đầu</w:t>
            </w:r>
            <w:r w:rsidRPr="00434039">
              <w:rPr>
                <w:rFonts w:eastAsia="Times New Roman"/>
                <w:spacing w:val="-8"/>
                <w:sz w:val="26"/>
                <w:szCs w:val="26"/>
                <w:lang w:val="vi"/>
              </w:rPr>
              <w:t xml:space="preserve"> </w:t>
            </w:r>
            <w:r w:rsidRPr="00434039">
              <w:rPr>
                <w:rFonts w:eastAsia="Times New Roman"/>
                <w:sz w:val="26"/>
                <w:szCs w:val="26"/>
                <w:lang w:val="vi"/>
              </w:rPr>
              <w:t>tư</w:t>
            </w:r>
            <w:r w:rsidRPr="00434039">
              <w:rPr>
                <w:rFonts w:eastAsia="Times New Roman"/>
                <w:spacing w:val="-8"/>
                <w:sz w:val="26"/>
                <w:szCs w:val="26"/>
                <w:lang w:val="vi"/>
              </w:rPr>
              <w:t xml:space="preserve"> </w:t>
            </w:r>
            <w:r w:rsidRPr="00434039">
              <w:rPr>
                <w:rFonts w:eastAsia="Times New Roman"/>
                <w:sz w:val="26"/>
                <w:szCs w:val="26"/>
                <w:lang w:val="vi"/>
              </w:rPr>
              <w:t>thường</w:t>
            </w:r>
            <w:r w:rsidRPr="00434039">
              <w:rPr>
                <w:rFonts w:eastAsia="Times New Roman"/>
                <w:spacing w:val="-8"/>
                <w:sz w:val="26"/>
                <w:szCs w:val="26"/>
                <w:lang w:val="vi"/>
              </w:rPr>
              <w:t xml:space="preserve"> </w:t>
            </w:r>
            <w:r w:rsidRPr="00434039">
              <w:rPr>
                <w:rFonts w:eastAsia="Times New Roman"/>
                <w:sz w:val="26"/>
                <w:szCs w:val="26"/>
                <w:lang w:val="vi"/>
              </w:rPr>
              <w:t>yêu</w:t>
            </w:r>
            <w:r w:rsidRPr="00434039">
              <w:rPr>
                <w:rFonts w:eastAsia="Times New Roman"/>
                <w:spacing w:val="-8"/>
                <w:sz w:val="26"/>
                <w:szCs w:val="26"/>
                <w:lang w:val="vi"/>
              </w:rPr>
              <w:t xml:space="preserve"> </w:t>
            </w:r>
            <w:r w:rsidRPr="00434039">
              <w:rPr>
                <w:rFonts w:eastAsia="Times New Roman"/>
                <w:sz w:val="26"/>
                <w:szCs w:val="26"/>
                <w:lang w:val="vi"/>
              </w:rPr>
              <w:t>cầu</w:t>
            </w:r>
            <w:r w:rsidRPr="00434039">
              <w:rPr>
                <w:rFonts w:eastAsia="Times New Roman"/>
                <w:spacing w:val="-8"/>
                <w:sz w:val="26"/>
                <w:szCs w:val="26"/>
                <w:lang w:val="vi"/>
              </w:rPr>
              <w:t xml:space="preserve"> </w:t>
            </w:r>
            <w:r w:rsidRPr="00434039">
              <w:rPr>
                <w:rFonts w:eastAsia="Times New Roman"/>
                <w:sz w:val="26"/>
                <w:szCs w:val="26"/>
                <w:lang w:val="vi"/>
              </w:rPr>
              <w:t>tổ</w:t>
            </w:r>
            <w:r w:rsidRPr="00434039">
              <w:rPr>
                <w:rFonts w:eastAsia="Times New Roman"/>
                <w:spacing w:val="-8"/>
                <w:sz w:val="26"/>
                <w:szCs w:val="26"/>
                <w:lang w:val="vi"/>
              </w:rPr>
              <w:t xml:space="preserve"> </w:t>
            </w:r>
            <w:r w:rsidRPr="00434039">
              <w:rPr>
                <w:rFonts w:eastAsia="Times New Roman"/>
                <w:sz w:val="26"/>
                <w:szCs w:val="26"/>
                <w:lang w:val="vi"/>
              </w:rPr>
              <w:t>chức</w:t>
            </w:r>
            <w:r w:rsidRPr="00434039">
              <w:rPr>
                <w:rFonts w:eastAsia="Times New Roman"/>
                <w:spacing w:val="-9"/>
                <w:sz w:val="26"/>
                <w:szCs w:val="26"/>
                <w:lang w:val="vi"/>
              </w:rPr>
              <w:t xml:space="preserve"> </w:t>
            </w:r>
            <w:r w:rsidRPr="00434039">
              <w:rPr>
                <w:rFonts w:eastAsia="Times New Roman"/>
                <w:sz w:val="26"/>
                <w:szCs w:val="26"/>
                <w:lang w:val="vi"/>
              </w:rPr>
              <w:t>phát</w:t>
            </w:r>
            <w:r w:rsidRPr="00434039">
              <w:rPr>
                <w:rFonts w:eastAsia="Times New Roman"/>
                <w:spacing w:val="-8"/>
                <w:sz w:val="26"/>
                <w:szCs w:val="26"/>
                <w:lang w:val="vi"/>
              </w:rPr>
              <w:t xml:space="preserve"> </w:t>
            </w:r>
            <w:r w:rsidRPr="00434039">
              <w:rPr>
                <w:rFonts w:eastAsia="Times New Roman"/>
                <w:sz w:val="26"/>
                <w:szCs w:val="26"/>
                <w:lang w:val="vi"/>
              </w:rPr>
              <w:t>hành</w:t>
            </w:r>
            <w:r w:rsidRPr="00434039">
              <w:rPr>
                <w:rFonts w:eastAsia="Times New Roman"/>
                <w:spacing w:val="-8"/>
                <w:sz w:val="26"/>
                <w:szCs w:val="26"/>
                <w:lang w:val="vi"/>
              </w:rPr>
              <w:t xml:space="preserve"> </w:t>
            </w:r>
            <w:r w:rsidRPr="00434039">
              <w:rPr>
                <w:rFonts w:eastAsia="Times New Roman"/>
                <w:sz w:val="26"/>
                <w:szCs w:val="26"/>
                <w:lang w:val="vi"/>
              </w:rPr>
              <w:t>phải</w:t>
            </w:r>
            <w:r w:rsidRPr="00434039">
              <w:rPr>
                <w:rFonts w:eastAsia="Times New Roman"/>
                <w:spacing w:val="-10"/>
                <w:sz w:val="26"/>
                <w:szCs w:val="26"/>
                <w:lang w:val="vi"/>
              </w:rPr>
              <w:t xml:space="preserve"> </w:t>
            </w:r>
            <w:r w:rsidRPr="00434039">
              <w:rPr>
                <w:rFonts w:eastAsia="Times New Roman"/>
                <w:sz w:val="26"/>
                <w:szCs w:val="26"/>
                <w:lang w:val="vi"/>
              </w:rPr>
              <w:t>thế</w:t>
            </w:r>
            <w:r w:rsidRPr="00434039">
              <w:rPr>
                <w:rFonts w:eastAsia="Times New Roman"/>
                <w:spacing w:val="-9"/>
                <w:sz w:val="26"/>
                <w:szCs w:val="26"/>
                <w:lang w:val="vi"/>
              </w:rPr>
              <w:t xml:space="preserve"> </w:t>
            </w:r>
            <w:r w:rsidRPr="00434039">
              <w:rPr>
                <w:rFonts w:eastAsia="Times New Roman"/>
                <w:sz w:val="26"/>
                <w:szCs w:val="26"/>
                <w:lang w:val="vi"/>
              </w:rPr>
              <w:t>chấp</w:t>
            </w:r>
            <w:r w:rsidRPr="00434039">
              <w:rPr>
                <w:rFonts w:eastAsia="Times New Roman"/>
                <w:spacing w:val="-8"/>
                <w:sz w:val="26"/>
                <w:szCs w:val="26"/>
                <w:lang w:val="vi"/>
              </w:rPr>
              <w:t xml:space="preserve"> </w:t>
            </w:r>
            <w:r w:rsidRPr="00434039">
              <w:rPr>
                <w:rFonts w:eastAsia="Times New Roman"/>
                <w:sz w:val="26"/>
                <w:szCs w:val="26"/>
                <w:lang w:val="vi"/>
              </w:rPr>
              <w:t>thêm</w:t>
            </w:r>
            <w:r w:rsidRPr="00434039">
              <w:rPr>
                <w:rFonts w:eastAsia="Times New Roman"/>
                <w:spacing w:val="-8"/>
                <w:sz w:val="26"/>
                <w:szCs w:val="26"/>
                <w:lang w:val="vi"/>
              </w:rPr>
              <w:t xml:space="preserve"> </w:t>
            </w:r>
            <w:r w:rsidRPr="00434039">
              <w:rPr>
                <w:rFonts w:eastAsia="Times New Roman"/>
                <w:sz w:val="26"/>
                <w:szCs w:val="26"/>
                <w:lang w:val="vi"/>
              </w:rPr>
              <w:t>cổ</w:t>
            </w:r>
            <w:r w:rsidRPr="00434039">
              <w:rPr>
                <w:rFonts w:eastAsia="Times New Roman"/>
                <w:spacing w:val="-8"/>
                <w:sz w:val="26"/>
                <w:szCs w:val="26"/>
                <w:lang w:val="vi"/>
              </w:rPr>
              <w:t xml:space="preserve"> </w:t>
            </w:r>
            <w:r w:rsidRPr="00434039">
              <w:rPr>
                <w:rFonts w:eastAsia="Times New Roman"/>
                <w:sz w:val="26"/>
                <w:szCs w:val="26"/>
                <w:lang w:val="vi"/>
              </w:rPr>
              <w:t>phần,</w:t>
            </w:r>
            <w:r w:rsidRPr="00434039">
              <w:rPr>
                <w:rFonts w:eastAsia="Times New Roman"/>
                <w:spacing w:val="-8"/>
                <w:sz w:val="26"/>
                <w:szCs w:val="26"/>
                <w:lang w:val="vi"/>
              </w:rPr>
              <w:t xml:space="preserve"> </w:t>
            </w:r>
            <w:r w:rsidRPr="00434039">
              <w:rPr>
                <w:rFonts w:eastAsia="Times New Roman"/>
                <w:sz w:val="26"/>
                <w:szCs w:val="26"/>
                <w:lang w:val="vi"/>
              </w:rPr>
              <w:t>phần</w:t>
            </w:r>
            <w:r w:rsidRPr="00434039">
              <w:rPr>
                <w:rFonts w:eastAsia="Times New Roman"/>
                <w:spacing w:val="-8"/>
                <w:sz w:val="26"/>
                <w:szCs w:val="26"/>
                <w:lang w:val="vi"/>
              </w:rPr>
              <w:t xml:space="preserve"> </w:t>
            </w:r>
            <w:r w:rsidRPr="00434039">
              <w:rPr>
                <w:rFonts w:eastAsia="Times New Roman"/>
                <w:sz w:val="26"/>
                <w:szCs w:val="26"/>
                <w:lang w:val="vi"/>
              </w:rPr>
              <w:t>vốn góp của chính tổ chức phát hành để bảo đảm an toàn cho nhà đầu tư.</w:t>
            </w:r>
          </w:p>
          <w:p w14:paraId="3A73F361" w14:textId="77777777" w:rsidR="00DD3EE1" w:rsidRPr="00434039" w:rsidRDefault="00DD3EE1" w:rsidP="006D2407">
            <w:pPr>
              <w:jc w:val="both"/>
              <w:rPr>
                <w:rFonts w:eastAsia="Times New Roman"/>
                <w:sz w:val="26"/>
                <w:szCs w:val="26"/>
                <w:lang w:val="vi"/>
              </w:rPr>
            </w:pPr>
            <w:r w:rsidRPr="00434039">
              <w:rPr>
                <w:rFonts w:eastAsia="Times New Roman"/>
                <w:sz w:val="26"/>
                <w:szCs w:val="26"/>
                <w:lang w:val="vi"/>
              </w:rPr>
              <w:t>Do</w:t>
            </w:r>
            <w:r w:rsidRPr="00434039">
              <w:rPr>
                <w:rFonts w:eastAsia="Times New Roman"/>
                <w:spacing w:val="-3"/>
                <w:sz w:val="26"/>
                <w:szCs w:val="26"/>
                <w:lang w:val="vi"/>
              </w:rPr>
              <w:t xml:space="preserve"> </w:t>
            </w:r>
            <w:r w:rsidRPr="00434039">
              <w:rPr>
                <w:rFonts w:eastAsia="Times New Roman"/>
                <w:sz w:val="26"/>
                <w:szCs w:val="26"/>
                <w:lang w:val="vi"/>
              </w:rPr>
              <w:t>đó,</w:t>
            </w:r>
            <w:r w:rsidRPr="00434039">
              <w:rPr>
                <w:rFonts w:eastAsia="Times New Roman"/>
                <w:spacing w:val="-1"/>
                <w:sz w:val="26"/>
                <w:szCs w:val="26"/>
                <w:lang w:val="vi"/>
              </w:rPr>
              <w:t xml:space="preserve"> </w:t>
            </w:r>
            <w:r w:rsidRPr="00434039">
              <w:rPr>
                <w:rFonts w:eastAsia="Times New Roman"/>
                <w:sz w:val="26"/>
                <w:szCs w:val="26"/>
                <w:lang w:val="vi"/>
              </w:rPr>
              <w:t>VBMA</w:t>
            </w:r>
            <w:r w:rsidRPr="00434039">
              <w:rPr>
                <w:rFonts w:eastAsia="Times New Roman"/>
                <w:spacing w:val="-1"/>
                <w:sz w:val="26"/>
                <w:szCs w:val="26"/>
                <w:lang w:val="vi"/>
              </w:rPr>
              <w:t xml:space="preserve"> </w:t>
            </w:r>
            <w:r w:rsidRPr="00434039">
              <w:rPr>
                <w:rFonts w:eastAsia="Times New Roman"/>
                <w:sz w:val="26"/>
                <w:szCs w:val="26"/>
                <w:lang w:val="vi"/>
              </w:rPr>
              <w:t>kiến</w:t>
            </w:r>
            <w:r w:rsidRPr="00434039">
              <w:rPr>
                <w:rFonts w:eastAsia="Times New Roman"/>
                <w:spacing w:val="-1"/>
                <w:sz w:val="26"/>
                <w:szCs w:val="26"/>
                <w:lang w:val="vi"/>
              </w:rPr>
              <w:t xml:space="preserve"> </w:t>
            </w:r>
            <w:r w:rsidRPr="00434039">
              <w:rPr>
                <w:rFonts w:eastAsia="Times New Roman"/>
                <w:sz w:val="26"/>
                <w:szCs w:val="26"/>
                <w:lang w:val="vi"/>
              </w:rPr>
              <w:t>nghị</w:t>
            </w:r>
            <w:r w:rsidRPr="00434039">
              <w:rPr>
                <w:rFonts w:eastAsia="Times New Roman"/>
                <w:spacing w:val="-2"/>
                <w:sz w:val="26"/>
                <w:szCs w:val="26"/>
                <w:lang w:val="vi"/>
              </w:rPr>
              <w:t>:</w:t>
            </w:r>
          </w:p>
          <w:p w14:paraId="0D4C9FF7" w14:textId="77777777" w:rsidR="00DD3EE1" w:rsidRPr="00434039" w:rsidRDefault="00DD3EE1" w:rsidP="006D2407">
            <w:pPr>
              <w:jc w:val="both"/>
              <w:rPr>
                <w:rFonts w:eastAsia="Times New Roman"/>
                <w:i/>
                <w:sz w:val="26"/>
                <w:szCs w:val="26"/>
                <w:lang w:val="vi"/>
              </w:rPr>
            </w:pPr>
            <w:r w:rsidRPr="00434039">
              <w:rPr>
                <w:rFonts w:eastAsia="Times New Roman"/>
                <w:spacing w:val="-1"/>
                <w:sz w:val="26"/>
                <w:szCs w:val="26"/>
              </w:rPr>
              <w:t xml:space="preserve">- </w:t>
            </w:r>
            <w:r w:rsidRPr="00434039">
              <w:rPr>
                <w:rFonts w:eastAsia="Times New Roman"/>
                <w:spacing w:val="-1"/>
                <w:sz w:val="26"/>
                <w:szCs w:val="26"/>
                <w:lang w:val="vi"/>
              </w:rPr>
              <w:t>Xem</w:t>
            </w:r>
            <w:r w:rsidRPr="00434039">
              <w:rPr>
                <w:rFonts w:eastAsia="Times New Roman"/>
                <w:sz w:val="26"/>
                <w:szCs w:val="26"/>
                <w:lang w:val="vi"/>
              </w:rPr>
              <w:t xml:space="preserve"> xét bỏ quy định hạn chế việc tài sản bảo đảm phải </w:t>
            </w:r>
            <w:r w:rsidRPr="00434039">
              <w:rPr>
                <w:rFonts w:eastAsia="Times New Roman"/>
                <w:i/>
                <w:sz w:val="26"/>
                <w:szCs w:val="26"/>
                <w:lang w:val="vi"/>
              </w:rPr>
              <w:t xml:space="preserve">bảo đảm toàn bộ gốc, lãi </w:t>
            </w:r>
            <w:r w:rsidRPr="00434039">
              <w:rPr>
                <w:rFonts w:eastAsia="Times New Roman"/>
                <w:sz w:val="26"/>
                <w:szCs w:val="26"/>
                <w:lang w:val="vi"/>
              </w:rPr>
              <w:t xml:space="preserve">và </w:t>
            </w:r>
            <w:r w:rsidRPr="00434039">
              <w:rPr>
                <w:rFonts w:eastAsia="Times New Roman"/>
                <w:i/>
                <w:sz w:val="26"/>
                <w:szCs w:val="26"/>
                <w:lang w:val="vi"/>
              </w:rPr>
              <w:t>không bao gồm cổ phần, cổ phiếu, phần vốn góp của chính doanh nghiệp phát hành (giữ lại hạn chế về việc không nhận thế chấp trái phiếu).</w:t>
            </w:r>
          </w:p>
          <w:p w14:paraId="4D2DDEA2" w14:textId="4FA18465" w:rsidR="00DD3EE1" w:rsidRPr="00434039" w:rsidRDefault="00DD3EE1" w:rsidP="006D2407">
            <w:pPr>
              <w:jc w:val="both"/>
              <w:rPr>
                <w:rFonts w:eastAsia="Times New Roman"/>
                <w:sz w:val="26"/>
                <w:szCs w:val="26"/>
                <w:lang w:val="vi"/>
              </w:rPr>
            </w:pPr>
            <w:r w:rsidRPr="00434039">
              <w:rPr>
                <w:rFonts w:eastAsia="Times New Roman"/>
                <w:sz w:val="26"/>
                <w:szCs w:val="26"/>
              </w:rPr>
              <w:t xml:space="preserve">- </w:t>
            </w:r>
            <w:r w:rsidRPr="00434039">
              <w:rPr>
                <w:rFonts w:eastAsia="Times New Roman"/>
                <w:sz w:val="26"/>
                <w:szCs w:val="26"/>
                <w:lang w:val="vi"/>
              </w:rPr>
              <w:t>Bổ</w:t>
            </w:r>
            <w:r w:rsidRPr="00434039">
              <w:rPr>
                <w:rFonts w:eastAsia="Times New Roman"/>
                <w:spacing w:val="-9"/>
                <w:sz w:val="26"/>
                <w:szCs w:val="26"/>
                <w:lang w:val="vi"/>
              </w:rPr>
              <w:t xml:space="preserve"> </w:t>
            </w:r>
            <w:r w:rsidRPr="00434039">
              <w:rPr>
                <w:rFonts w:eastAsia="Times New Roman"/>
                <w:sz w:val="26"/>
                <w:szCs w:val="26"/>
                <w:lang w:val="vi"/>
              </w:rPr>
              <w:t>sung</w:t>
            </w:r>
            <w:r w:rsidRPr="00434039">
              <w:rPr>
                <w:rFonts w:eastAsia="Times New Roman"/>
                <w:spacing w:val="-8"/>
                <w:sz w:val="26"/>
                <w:szCs w:val="26"/>
                <w:lang w:val="vi"/>
              </w:rPr>
              <w:t xml:space="preserve"> </w:t>
            </w:r>
            <w:r w:rsidRPr="00434039">
              <w:rPr>
                <w:rFonts w:eastAsia="Times New Roman"/>
                <w:sz w:val="26"/>
                <w:szCs w:val="26"/>
                <w:lang w:val="vi"/>
              </w:rPr>
              <w:t>thêm</w:t>
            </w:r>
            <w:r w:rsidRPr="00434039">
              <w:rPr>
                <w:rFonts w:eastAsia="Times New Roman"/>
                <w:spacing w:val="-9"/>
                <w:sz w:val="26"/>
                <w:szCs w:val="26"/>
                <w:lang w:val="vi"/>
              </w:rPr>
              <w:t xml:space="preserve"> </w:t>
            </w:r>
            <w:r w:rsidRPr="00434039">
              <w:rPr>
                <w:rFonts w:eastAsia="Times New Roman"/>
                <w:sz w:val="26"/>
                <w:szCs w:val="26"/>
                <w:lang w:val="vi"/>
              </w:rPr>
              <w:t>quy</w:t>
            </w:r>
            <w:r w:rsidRPr="00434039">
              <w:rPr>
                <w:rFonts w:eastAsia="Times New Roman"/>
                <w:spacing w:val="-9"/>
                <w:sz w:val="26"/>
                <w:szCs w:val="26"/>
                <w:lang w:val="vi"/>
              </w:rPr>
              <w:t xml:space="preserve"> </w:t>
            </w:r>
            <w:r w:rsidRPr="00434039">
              <w:rPr>
                <w:rFonts w:eastAsia="Times New Roman"/>
                <w:sz w:val="26"/>
                <w:szCs w:val="26"/>
                <w:lang w:val="vi"/>
              </w:rPr>
              <w:t>định</w:t>
            </w:r>
            <w:r w:rsidRPr="00434039">
              <w:rPr>
                <w:rFonts w:eastAsia="Times New Roman"/>
                <w:spacing w:val="-9"/>
                <w:sz w:val="26"/>
                <w:szCs w:val="26"/>
                <w:lang w:val="vi"/>
              </w:rPr>
              <w:t xml:space="preserve"> </w:t>
            </w:r>
            <w:r w:rsidRPr="00434039">
              <w:rPr>
                <w:rFonts w:eastAsia="Times New Roman"/>
                <w:sz w:val="26"/>
                <w:szCs w:val="26"/>
                <w:lang w:val="vi"/>
              </w:rPr>
              <w:t>về</w:t>
            </w:r>
            <w:r w:rsidRPr="00434039">
              <w:rPr>
                <w:rFonts w:eastAsia="Times New Roman"/>
                <w:spacing w:val="-10"/>
                <w:sz w:val="26"/>
                <w:szCs w:val="26"/>
                <w:lang w:val="vi"/>
              </w:rPr>
              <w:t xml:space="preserve"> </w:t>
            </w:r>
            <w:r w:rsidRPr="00434039">
              <w:rPr>
                <w:rFonts w:eastAsia="Times New Roman"/>
                <w:sz w:val="26"/>
                <w:szCs w:val="26"/>
                <w:lang w:val="vi"/>
              </w:rPr>
              <w:t>việc</w:t>
            </w:r>
            <w:r w:rsidRPr="00434039">
              <w:rPr>
                <w:rFonts w:eastAsia="Times New Roman"/>
                <w:spacing w:val="-10"/>
                <w:sz w:val="26"/>
                <w:szCs w:val="26"/>
                <w:lang w:val="vi"/>
              </w:rPr>
              <w:t xml:space="preserve"> </w:t>
            </w:r>
            <w:r w:rsidRPr="00434039">
              <w:rPr>
                <w:rFonts w:eastAsia="Times New Roman"/>
                <w:spacing w:val="-1"/>
                <w:sz w:val="26"/>
                <w:szCs w:val="26"/>
                <w:lang w:val="vi"/>
              </w:rPr>
              <w:t>tính</w:t>
            </w:r>
            <w:r w:rsidRPr="00434039">
              <w:rPr>
                <w:rFonts w:eastAsia="Times New Roman"/>
                <w:spacing w:val="-9"/>
                <w:sz w:val="26"/>
                <w:szCs w:val="26"/>
                <w:lang w:val="vi"/>
              </w:rPr>
              <w:t xml:space="preserve"> </w:t>
            </w:r>
            <w:r w:rsidRPr="00434039">
              <w:rPr>
                <w:rFonts w:eastAsia="Times New Roman"/>
                <w:sz w:val="26"/>
                <w:szCs w:val="26"/>
                <w:lang w:val="vi"/>
              </w:rPr>
              <w:t>giá</w:t>
            </w:r>
            <w:r w:rsidRPr="00434039">
              <w:rPr>
                <w:rFonts w:eastAsia="Times New Roman"/>
                <w:spacing w:val="-10"/>
                <w:sz w:val="26"/>
                <w:szCs w:val="26"/>
                <w:lang w:val="vi"/>
              </w:rPr>
              <w:t xml:space="preserve"> </w:t>
            </w:r>
            <w:r w:rsidRPr="00434039">
              <w:rPr>
                <w:rFonts w:eastAsia="Times New Roman"/>
                <w:sz w:val="26"/>
                <w:szCs w:val="26"/>
                <w:lang w:val="vi"/>
              </w:rPr>
              <w:t>trị</w:t>
            </w:r>
            <w:r w:rsidRPr="00434039">
              <w:rPr>
                <w:rFonts w:eastAsia="Times New Roman"/>
                <w:spacing w:val="-8"/>
                <w:sz w:val="26"/>
                <w:szCs w:val="26"/>
                <w:lang w:val="vi"/>
              </w:rPr>
              <w:t xml:space="preserve"> </w:t>
            </w:r>
            <w:r w:rsidRPr="00434039">
              <w:rPr>
                <w:rFonts w:eastAsia="Times New Roman"/>
                <w:sz w:val="26"/>
                <w:szCs w:val="26"/>
                <w:lang w:val="vi"/>
              </w:rPr>
              <w:t>của</w:t>
            </w:r>
            <w:r w:rsidRPr="00434039">
              <w:rPr>
                <w:rFonts w:eastAsia="Times New Roman"/>
                <w:spacing w:val="-10"/>
                <w:sz w:val="26"/>
                <w:szCs w:val="26"/>
                <w:lang w:val="vi"/>
              </w:rPr>
              <w:t xml:space="preserve"> </w:t>
            </w:r>
            <w:r w:rsidRPr="00434039">
              <w:rPr>
                <w:rFonts w:eastAsia="Times New Roman"/>
                <w:sz w:val="26"/>
                <w:szCs w:val="26"/>
                <w:lang w:val="vi"/>
              </w:rPr>
              <w:t>tài</w:t>
            </w:r>
            <w:r w:rsidRPr="00434039">
              <w:rPr>
                <w:rFonts w:eastAsia="Times New Roman"/>
                <w:spacing w:val="-9"/>
                <w:sz w:val="26"/>
                <w:szCs w:val="26"/>
                <w:lang w:val="vi"/>
              </w:rPr>
              <w:t xml:space="preserve"> </w:t>
            </w:r>
            <w:r w:rsidRPr="00434039">
              <w:rPr>
                <w:rFonts w:eastAsia="Times New Roman"/>
                <w:sz w:val="26"/>
                <w:szCs w:val="26"/>
                <w:lang w:val="vi"/>
              </w:rPr>
              <w:t>sản</w:t>
            </w:r>
            <w:r w:rsidRPr="00434039">
              <w:rPr>
                <w:rFonts w:eastAsia="Times New Roman"/>
                <w:spacing w:val="-9"/>
                <w:sz w:val="26"/>
                <w:szCs w:val="26"/>
                <w:lang w:val="vi"/>
              </w:rPr>
              <w:t xml:space="preserve"> </w:t>
            </w:r>
            <w:r w:rsidRPr="00434039">
              <w:rPr>
                <w:rFonts w:eastAsia="Times New Roman"/>
                <w:sz w:val="26"/>
                <w:szCs w:val="26"/>
                <w:lang w:val="vi"/>
              </w:rPr>
              <w:t>bảo</w:t>
            </w:r>
            <w:r w:rsidRPr="00434039">
              <w:rPr>
                <w:rFonts w:eastAsia="Times New Roman"/>
                <w:spacing w:val="-9"/>
                <w:sz w:val="26"/>
                <w:szCs w:val="26"/>
                <w:lang w:val="vi"/>
              </w:rPr>
              <w:t xml:space="preserve"> </w:t>
            </w:r>
            <w:r w:rsidRPr="00434039">
              <w:rPr>
                <w:rFonts w:eastAsia="Times New Roman"/>
                <w:sz w:val="26"/>
                <w:szCs w:val="26"/>
                <w:lang w:val="vi"/>
              </w:rPr>
              <w:t>đảm</w:t>
            </w:r>
            <w:r w:rsidRPr="00434039">
              <w:rPr>
                <w:rFonts w:eastAsia="Times New Roman"/>
                <w:spacing w:val="-8"/>
                <w:sz w:val="26"/>
                <w:szCs w:val="26"/>
                <w:lang w:val="vi"/>
              </w:rPr>
              <w:t xml:space="preserve"> </w:t>
            </w:r>
            <w:r w:rsidRPr="00434039">
              <w:rPr>
                <w:rFonts w:eastAsia="Times New Roman"/>
                <w:sz w:val="26"/>
                <w:szCs w:val="26"/>
                <w:lang w:val="vi"/>
              </w:rPr>
              <w:t>là</w:t>
            </w:r>
            <w:r w:rsidRPr="00434039">
              <w:rPr>
                <w:rFonts w:eastAsia="Times New Roman"/>
                <w:spacing w:val="-7"/>
                <w:sz w:val="26"/>
                <w:szCs w:val="26"/>
                <w:lang w:val="vi"/>
              </w:rPr>
              <w:t xml:space="preserve"> </w:t>
            </w:r>
            <w:r w:rsidRPr="00434039">
              <w:rPr>
                <w:rFonts w:eastAsia="Times New Roman"/>
                <w:sz w:val="26"/>
                <w:szCs w:val="26"/>
                <w:lang w:val="vi"/>
              </w:rPr>
              <w:t>cổ</w:t>
            </w:r>
            <w:r w:rsidRPr="00434039">
              <w:rPr>
                <w:rFonts w:eastAsia="Times New Roman"/>
                <w:spacing w:val="-8"/>
                <w:sz w:val="26"/>
                <w:szCs w:val="26"/>
                <w:lang w:val="vi"/>
              </w:rPr>
              <w:t xml:space="preserve"> </w:t>
            </w:r>
            <w:r w:rsidRPr="00434039">
              <w:rPr>
                <w:rFonts w:eastAsia="Times New Roman"/>
                <w:sz w:val="26"/>
                <w:szCs w:val="26"/>
                <w:lang w:val="vi"/>
              </w:rPr>
              <w:t>phần,</w:t>
            </w:r>
            <w:r w:rsidRPr="00434039">
              <w:rPr>
                <w:rFonts w:eastAsia="Times New Roman"/>
                <w:spacing w:val="-7"/>
                <w:sz w:val="26"/>
                <w:szCs w:val="26"/>
                <w:lang w:val="vi"/>
              </w:rPr>
              <w:t xml:space="preserve"> </w:t>
            </w:r>
            <w:r w:rsidRPr="00434039">
              <w:rPr>
                <w:rFonts w:eastAsia="Times New Roman"/>
                <w:sz w:val="26"/>
                <w:szCs w:val="26"/>
                <w:lang w:val="vi"/>
              </w:rPr>
              <w:t>cổ</w:t>
            </w:r>
            <w:r w:rsidRPr="00434039">
              <w:rPr>
                <w:rFonts w:eastAsia="Times New Roman"/>
                <w:spacing w:val="-9"/>
                <w:sz w:val="26"/>
                <w:szCs w:val="26"/>
                <w:lang w:val="vi"/>
              </w:rPr>
              <w:t xml:space="preserve"> </w:t>
            </w:r>
            <w:r w:rsidRPr="00434039">
              <w:rPr>
                <w:rFonts w:eastAsia="Times New Roman"/>
                <w:sz w:val="26"/>
                <w:szCs w:val="26"/>
                <w:lang w:val="vi"/>
              </w:rPr>
              <w:t>phiếu, phần vốn góp của chính doanh nghiệp phát hành khi nhận thế chấp: “</w:t>
            </w:r>
            <w:r w:rsidRPr="00434039">
              <w:rPr>
                <w:rFonts w:eastAsia="Times New Roman"/>
                <w:i/>
                <w:sz w:val="26"/>
                <w:szCs w:val="26"/>
                <w:lang w:val="vi"/>
              </w:rPr>
              <w:t>Trường hợp nhận thế chấp, cầm cố tài sản bảo đảm là cổ phần, cổ phiếu, phần vốn góp của chính doanh nghiệp phát hành thì giá trị các tài sản này không được tính vào giá trị tài sản bảo đảm của trái phiếu trong thời gian lưu hành. Quy định này không ảnh hưởng đến giá trị thu hồi thực tế của tài sản bảo đảm là cổ phần, cổ phiếu, phần vốn góp của chính doanh nghiệp phát hành khi xử lý tài sản bảo đảm</w:t>
            </w:r>
            <w:r w:rsidRPr="00434039">
              <w:rPr>
                <w:rFonts w:eastAsia="Times New Roman"/>
                <w:sz w:val="26"/>
                <w:szCs w:val="26"/>
                <w:lang w:val="vi"/>
              </w:rPr>
              <w:t>”.</w:t>
            </w:r>
          </w:p>
        </w:tc>
        <w:tc>
          <w:tcPr>
            <w:tcW w:w="4500" w:type="dxa"/>
            <w:vMerge/>
            <w:vAlign w:val="center"/>
          </w:tcPr>
          <w:p w14:paraId="73C2BCA6" w14:textId="77777777" w:rsidR="00DD3EE1" w:rsidRPr="00434039" w:rsidRDefault="00DD3EE1" w:rsidP="006D2407">
            <w:pPr>
              <w:shd w:val="clear" w:color="auto" w:fill="FFFFFF"/>
              <w:jc w:val="both"/>
              <w:rPr>
                <w:sz w:val="26"/>
                <w:szCs w:val="26"/>
              </w:rPr>
            </w:pPr>
          </w:p>
        </w:tc>
      </w:tr>
      <w:tr w:rsidR="00DD3EE1" w:rsidRPr="00434039" w14:paraId="5F7127FD" w14:textId="77777777" w:rsidTr="00F275CD">
        <w:trPr>
          <w:jc w:val="center"/>
        </w:trPr>
        <w:tc>
          <w:tcPr>
            <w:tcW w:w="1656" w:type="dxa"/>
            <w:tcBorders>
              <w:top w:val="single" w:sz="4" w:space="0" w:color="auto"/>
            </w:tcBorders>
            <w:vAlign w:val="center"/>
          </w:tcPr>
          <w:p w14:paraId="61D997D1" w14:textId="77777777" w:rsidR="00DD3EE1" w:rsidRPr="00434039" w:rsidRDefault="00DD3EE1" w:rsidP="006D2407">
            <w:pPr>
              <w:numPr>
                <w:ilvl w:val="0"/>
                <w:numId w:val="1"/>
              </w:numPr>
              <w:jc w:val="center"/>
              <w:rPr>
                <w:sz w:val="26"/>
                <w:szCs w:val="26"/>
              </w:rPr>
            </w:pPr>
          </w:p>
        </w:tc>
        <w:tc>
          <w:tcPr>
            <w:tcW w:w="1927" w:type="dxa"/>
            <w:vMerge/>
            <w:vAlign w:val="center"/>
          </w:tcPr>
          <w:p w14:paraId="73A2178C" w14:textId="42657E69"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2C6E41E8" w14:textId="15CBC6B5"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VPS</w:t>
            </w:r>
          </w:p>
        </w:tc>
        <w:tc>
          <w:tcPr>
            <w:tcW w:w="5541" w:type="dxa"/>
            <w:tcBorders>
              <w:top w:val="single" w:sz="4" w:space="0" w:color="auto"/>
            </w:tcBorders>
            <w:vAlign w:val="center"/>
          </w:tcPr>
          <w:p w14:paraId="7C1DF725" w14:textId="5CB01E62" w:rsidR="00DD3EE1" w:rsidRPr="00434039" w:rsidRDefault="00DD3EE1" w:rsidP="006D2407">
            <w:pPr>
              <w:jc w:val="both"/>
              <w:rPr>
                <w:sz w:val="26"/>
                <w:szCs w:val="26"/>
              </w:rPr>
            </w:pPr>
            <w:r w:rsidRPr="00434039">
              <w:rPr>
                <w:bCs/>
                <w:sz w:val="26"/>
                <w:szCs w:val="26"/>
              </w:rPr>
              <w:t>Đề xuất quy định nhà đầu tư cá nhân được</w:t>
            </w:r>
            <w:r w:rsidRPr="00434039">
              <w:rPr>
                <w:sz w:val="26"/>
                <w:szCs w:val="26"/>
              </w:rPr>
              <w:t xml:space="preserve"> “tham gia mua, giao dịch, chuyển nhượng đối với trái phiếu… trong trường hợp trái phiếu có xếp hạng tín nhiệm </w:t>
            </w:r>
            <w:r w:rsidRPr="00434039">
              <w:rPr>
                <w:i/>
                <w:iCs/>
                <w:sz w:val="26"/>
                <w:szCs w:val="26"/>
                <w:u w:val="single"/>
              </w:rPr>
              <w:t>của TCPH trái phiếu hoặc của chính trái phiếu đó tại thời điểm phát hành</w:t>
            </w:r>
            <w:r w:rsidRPr="00434039">
              <w:rPr>
                <w:b/>
                <w:bCs/>
                <w:sz w:val="26"/>
                <w:szCs w:val="26"/>
              </w:rPr>
              <w:t xml:space="preserve"> </w:t>
            </w:r>
            <w:r w:rsidRPr="00434039">
              <w:rPr>
                <w:sz w:val="26"/>
                <w:szCs w:val="26"/>
              </w:rPr>
              <w:t>và có tài sản đảm bảo hoặc trái phiếu có xếp hạng tín nhiệm</w:t>
            </w:r>
            <w:r w:rsidRPr="00434039">
              <w:rPr>
                <w:b/>
                <w:bCs/>
                <w:i/>
                <w:iCs/>
                <w:sz w:val="26"/>
                <w:szCs w:val="26"/>
              </w:rPr>
              <w:t xml:space="preserve"> </w:t>
            </w:r>
            <w:r w:rsidRPr="00434039">
              <w:rPr>
                <w:i/>
                <w:iCs/>
                <w:sz w:val="26"/>
                <w:szCs w:val="26"/>
                <w:u w:val="single"/>
              </w:rPr>
              <w:t>của TCPH trái phiếu hoặc của chính trái phiếu đó tại thời điểm phát hành</w:t>
            </w:r>
            <w:r w:rsidRPr="00434039">
              <w:rPr>
                <w:sz w:val="26"/>
                <w:szCs w:val="26"/>
              </w:rPr>
              <w:t xml:space="preserve"> và có bảo lãnh thanh toán của tổ chức tín dụng. </w:t>
            </w:r>
            <w:r w:rsidRPr="00434039">
              <w:rPr>
                <w:i/>
                <w:iCs/>
                <w:sz w:val="26"/>
                <w:szCs w:val="26"/>
                <w:u w:val="single"/>
              </w:rPr>
              <w:t>Trong đó, phần tài sản bảo đảm để bảo đảm thanh toán toán toàn bộ lãi, gốc của trái phiếu phải</w:t>
            </w:r>
            <w:r w:rsidRPr="00434039">
              <w:rPr>
                <w:sz w:val="26"/>
                <w:szCs w:val="26"/>
              </w:rPr>
              <w:t xml:space="preserve"> không bao gồm cổ phần, cổ phiếu, </w:t>
            </w:r>
            <w:r w:rsidRPr="00434039">
              <w:rPr>
                <w:sz w:val="26"/>
                <w:szCs w:val="26"/>
              </w:rPr>
              <w:lastRenderedPageBreak/>
              <w:t xml:space="preserve">trái phiếu, phần vốn góp của chính doanh nghiệp phát hành”. </w:t>
            </w:r>
          </w:p>
          <w:p w14:paraId="46C2DF78" w14:textId="55BBC3AC" w:rsidR="00DD3EE1" w:rsidRPr="00434039" w:rsidRDefault="00DD3EE1" w:rsidP="006D2407">
            <w:pPr>
              <w:tabs>
                <w:tab w:val="left" w:pos="630"/>
                <w:tab w:val="left" w:pos="851"/>
              </w:tabs>
              <w:ind w:right="85"/>
              <w:jc w:val="both"/>
              <w:rPr>
                <w:sz w:val="26"/>
                <w:szCs w:val="26"/>
              </w:rPr>
            </w:pPr>
            <w:r w:rsidRPr="00434039">
              <w:rPr>
                <w:sz w:val="26"/>
                <w:szCs w:val="26"/>
              </w:rPr>
              <w:t xml:space="preserve">Lý do: Quy định này làm rõ nhà đầu tư cá nhân được mua trái phiếu khi doanh nghiệp hoặc trái phiếu đó được xếp hạng tín nhiệm và làm rõ quy định đối với TSBĐ phải đảm bảo thanh toán toàn bộ lãi, gốc của trái phiếu (khi tổ chức phát hành có nhiều loại TSBĐ thì trong đó không tính giá trị cổ phần, cổ phiếu, trái phiếu, phần vốn góp của chính doanh nghiệp phát hành; các tài sản ngoài cổ phần, cổ phiếu, trái phiếu, phần vốn góp của chính doanh nghiệp phát hành vẫn được đảm bảo quy định thanh toán toàn bộ lãi, gốc của trái phiếu). </w:t>
            </w:r>
          </w:p>
        </w:tc>
        <w:tc>
          <w:tcPr>
            <w:tcW w:w="4500" w:type="dxa"/>
            <w:tcBorders>
              <w:top w:val="single" w:sz="4" w:space="0" w:color="auto"/>
            </w:tcBorders>
            <w:vAlign w:val="center"/>
          </w:tcPr>
          <w:p w14:paraId="44A46B44" w14:textId="77777777" w:rsidR="00DD3EE1" w:rsidRPr="00434039" w:rsidRDefault="00DD3EE1" w:rsidP="006D2407">
            <w:pPr>
              <w:shd w:val="clear" w:color="auto" w:fill="FFFFFF"/>
              <w:jc w:val="both"/>
              <w:rPr>
                <w:sz w:val="26"/>
                <w:szCs w:val="26"/>
                <w:lang w:val="pt-BR"/>
              </w:rPr>
            </w:pPr>
            <w:r w:rsidRPr="00434039">
              <w:rPr>
                <w:sz w:val="26"/>
                <w:szCs w:val="26"/>
                <w:lang w:val="pt-BR"/>
              </w:rPr>
              <w:lastRenderedPageBreak/>
              <w:t>Cơ quan chủ trì soạn thảo làm rõ thêm như sau: Theo quy định tại khoản 1b Điều 11 Luật Chứng khoán sửa đổi, bổ sung theo điểm b khoản 3 Điều 1 Luật Chứng khoán sửa đổi 2024:</w:t>
            </w:r>
          </w:p>
          <w:p w14:paraId="72B3E9FD" w14:textId="77777777" w:rsidR="00DD3EE1" w:rsidRPr="00434039" w:rsidRDefault="00DD3EE1" w:rsidP="006D2407">
            <w:pPr>
              <w:pStyle w:val="NormalWeb"/>
              <w:shd w:val="clear" w:color="auto" w:fill="FFFFFF"/>
              <w:spacing w:before="0" w:beforeAutospacing="0" w:after="0" w:afterAutospacing="0"/>
              <w:jc w:val="both"/>
              <w:rPr>
                <w:sz w:val="26"/>
                <w:szCs w:val="26"/>
              </w:rPr>
            </w:pPr>
            <w:r w:rsidRPr="00434039">
              <w:rPr>
                <w:sz w:val="26"/>
                <w:szCs w:val="26"/>
                <w:lang w:val="nl-NL"/>
              </w:rPr>
              <w:t>“1b. Nhà đầu tư chứng khoán chuyên nghiệp là cá nhân theo quy định tại khoản 1 Điều này được tham gia mua, giao dịch, chuyển nhượng đối với trái phiếu doanh nghiệp riêng lẻ thuộc một trong hai trường hợp sau đây:</w:t>
            </w:r>
          </w:p>
          <w:p w14:paraId="7B248A64" w14:textId="77777777" w:rsidR="00DD3EE1" w:rsidRPr="00434039" w:rsidRDefault="00DD3EE1" w:rsidP="006D2407">
            <w:pPr>
              <w:pStyle w:val="NormalWeb"/>
              <w:shd w:val="clear" w:color="auto" w:fill="FFFFFF"/>
              <w:spacing w:before="0" w:beforeAutospacing="0" w:after="0" w:afterAutospacing="0"/>
              <w:jc w:val="both"/>
              <w:rPr>
                <w:sz w:val="26"/>
                <w:szCs w:val="26"/>
              </w:rPr>
            </w:pPr>
            <w:r w:rsidRPr="00434039">
              <w:rPr>
                <w:sz w:val="26"/>
                <w:szCs w:val="26"/>
                <w:lang w:val="nl-NL"/>
              </w:rPr>
              <w:lastRenderedPageBreak/>
              <w:t>a) Trái phiếu doanh nghiệp riêng lẻ có xếp hạng tín nhiệm và có tài sản bảo đảm đối với trái phiếu đó;</w:t>
            </w:r>
          </w:p>
          <w:p w14:paraId="43DE055B" w14:textId="77777777" w:rsidR="00DD3EE1" w:rsidRPr="00434039" w:rsidRDefault="00DD3EE1" w:rsidP="006D2407">
            <w:pPr>
              <w:pStyle w:val="NormalWeb"/>
              <w:shd w:val="clear" w:color="auto" w:fill="FFFFFF"/>
              <w:spacing w:before="0" w:beforeAutospacing="0" w:after="0" w:afterAutospacing="0"/>
              <w:jc w:val="both"/>
              <w:rPr>
                <w:sz w:val="26"/>
                <w:szCs w:val="26"/>
                <w:lang w:val="nl-NL"/>
              </w:rPr>
            </w:pPr>
            <w:r w:rsidRPr="00434039">
              <w:rPr>
                <w:sz w:val="26"/>
                <w:szCs w:val="26"/>
                <w:lang w:val="nl-NL"/>
              </w:rPr>
              <w:t>b) Trái phiếu doanh nghiệp riêng lẻ có xếp hạng tín nhiệm và có bảo lãnh thanh toán của tổ chức tín dụng đối với trái phiếu đó.”.</w:t>
            </w:r>
          </w:p>
          <w:p w14:paraId="3780449B" w14:textId="77777777" w:rsidR="00DD3EE1" w:rsidRPr="00434039" w:rsidRDefault="00DD3EE1" w:rsidP="006D2407">
            <w:pPr>
              <w:pStyle w:val="NormalWeb"/>
              <w:shd w:val="clear" w:color="auto" w:fill="FFFFFF"/>
              <w:spacing w:before="0" w:beforeAutospacing="0" w:after="0" w:afterAutospacing="0"/>
              <w:jc w:val="both"/>
              <w:rPr>
                <w:sz w:val="26"/>
                <w:szCs w:val="26"/>
                <w:lang w:val="nl-NL"/>
              </w:rPr>
            </w:pPr>
            <w:r w:rsidRPr="00434039">
              <w:rPr>
                <w:sz w:val="26"/>
                <w:szCs w:val="26"/>
                <w:lang w:val="nl-NL"/>
              </w:rPr>
              <w:t>Như vậy, Luật không yêu cầu xếp hạng tín nhiệm đối với doanh nghiệp phát hành.</w:t>
            </w:r>
          </w:p>
          <w:p w14:paraId="3D03E998" w14:textId="76150605" w:rsidR="00DD3EE1" w:rsidRPr="00434039" w:rsidRDefault="00DD3EE1" w:rsidP="006D2407">
            <w:pPr>
              <w:shd w:val="clear" w:color="auto" w:fill="FFFFFF"/>
              <w:jc w:val="both"/>
              <w:rPr>
                <w:sz w:val="26"/>
                <w:szCs w:val="26"/>
                <w:lang w:val="pt-BR"/>
              </w:rPr>
            </w:pPr>
          </w:p>
        </w:tc>
      </w:tr>
      <w:tr w:rsidR="00DD3EE1" w:rsidRPr="00434039" w14:paraId="757F0BC4" w14:textId="77777777" w:rsidTr="00F275CD">
        <w:trPr>
          <w:jc w:val="center"/>
        </w:trPr>
        <w:tc>
          <w:tcPr>
            <w:tcW w:w="1656" w:type="dxa"/>
            <w:tcBorders>
              <w:top w:val="single" w:sz="4" w:space="0" w:color="auto"/>
            </w:tcBorders>
            <w:vAlign w:val="center"/>
          </w:tcPr>
          <w:p w14:paraId="1317EC34" w14:textId="77777777" w:rsidR="00DD3EE1" w:rsidRPr="00434039" w:rsidRDefault="00DD3EE1" w:rsidP="006D2407">
            <w:pPr>
              <w:numPr>
                <w:ilvl w:val="0"/>
                <w:numId w:val="1"/>
              </w:numPr>
              <w:jc w:val="center"/>
              <w:rPr>
                <w:sz w:val="26"/>
                <w:szCs w:val="26"/>
              </w:rPr>
            </w:pPr>
          </w:p>
        </w:tc>
        <w:tc>
          <w:tcPr>
            <w:tcW w:w="1927" w:type="dxa"/>
            <w:vMerge/>
            <w:vAlign w:val="center"/>
          </w:tcPr>
          <w:p w14:paraId="17CD51D2" w14:textId="34F678D0"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3AC8B158" w14:textId="75133573"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Hiệp hội Ngân hàng</w:t>
            </w:r>
          </w:p>
        </w:tc>
        <w:tc>
          <w:tcPr>
            <w:tcW w:w="5541" w:type="dxa"/>
            <w:tcBorders>
              <w:top w:val="single" w:sz="4" w:space="0" w:color="auto"/>
            </w:tcBorders>
            <w:vAlign w:val="center"/>
          </w:tcPr>
          <w:p w14:paraId="2E90DEE7" w14:textId="4C9D646E" w:rsidR="00DD3EE1" w:rsidRPr="00434039" w:rsidRDefault="00DD3EE1" w:rsidP="006D2407">
            <w:pPr>
              <w:tabs>
                <w:tab w:val="left" w:pos="630"/>
                <w:tab w:val="left" w:pos="851"/>
              </w:tabs>
              <w:ind w:right="85"/>
              <w:jc w:val="both"/>
              <w:rPr>
                <w:sz w:val="26"/>
                <w:szCs w:val="26"/>
              </w:rPr>
            </w:pPr>
            <w:r w:rsidRPr="00434039">
              <w:rPr>
                <w:sz w:val="26"/>
                <w:szCs w:val="26"/>
              </w:rPr>
              <w:t xml:space="preserve">Đề nghị làm rõ trường hợp trái phiếu do TCTD phát hành thì có được coi là có bảo lãnh thanh toán của TCTD không? </w:t>
            </w:r>
          </w:p>
        </w:tc>
        <w:tc>
          <w:tcPr>
            <w:tcW w:w="4500" w:type="dxa"/>
            <w:tcBorders>
              <w:top w:val="single" w:sz="4" w:space="0" w:color="auto"/>
            </w:tcBorders>
            <w:vAlign w:val="center"/>
          </w:tcPr>
          <w:p w14:paraId="1F500D8E" w14:textId="77777777" w:rsidR="00DD3EE1" w:rsidRPr="00434039" w:rsidRDefault="00DD3EE1" w:rsidP="006D2407">
            <w:pPr>
              <w:shd w:val="clear" w:color="auto" w:fill="FFFFFF"/>
              <w:jc w:val="both"/>
              <w:rPr>
                <w:sz w:val="26"/>
                <w:szCs w:val="26"/>
                <w:lang w:val="pt-BR"/>
              </w:rPr>
            </w:pPr>
            <w:r w:rsidRPr="00434039">
              <w:rPr>
                <w:sz w:val="26"/>
                <w:szCs w:val="26"/>
                <w:lang w:val="pt-BR"/>
              </w:rPr>
              <w:t xml:space="preserve">Cơ quan chủ trì soạn thảo làm rõ thêm như sau: </w:t>
            </w:r>
          </w:p>
          <w:p w14:paraId="6660FB60" w14:textId="01867C02" w:rsidR="00DD3EE1" w:rsidRPr="00434039" w:rsidRDefault="00DD3EE1" w:rsidP="006D2407">
            <w:pPr>
              <w:shd w:val="clear" w:color="auto" w:fill="FFFFFF"/>
              <w:jc w:val="both"/>
              <w:rPr>
                <w:sz w:val="26"/>
                <w:szCs w:val="26"/>
              </w:rPr>
            </w:pPr>
            <w:r w:rsidRPr="00434039">
              <w:rPr>
                <w:sz w:val="26"/>
                <w:szCs w:val="26"/>
              </w:rPr>
              <w:t>Theo quy định tại Điều 335 Bộ luật Dân sự năm 2015 thì bảo lãnh là việc bên thứ ba (bên bảo lãnh) cam kết với bên có quyền (bên nhận bảo lãnh) sẽ thực hiện nghĩa vụ thay cho bên có nghĩa vụ (bên được bảo lãnh), nếu khi đến thời hạn thực hiện nghĩa vụ mà bên được bảo lãnh không thực hiện hoặc thực hiện không đúng nghĩa vụ.</w:t>
            </w:r>
          </w:p>
          <w:p w14:paraId="3198784E" w14:textId="77777777" w:rsidR="00DD3EE1" w:rsidRPr="00434039" w:rsidRDefault="00DD3EE1" w:rsidP="006D2407">
            <w:pPr>
              <w:shd w:val="clear" w:color="auto" w:fill="FFFFFF"/>
              <w:jc w:val="both"/>
              <w:rPr>
                <w:sz w:val="26"/>
                <w:szCs w:val="26"/>
              </w:rPr>
            </w:pPr>
            <w:r w:rsidRPr="00434039">
              <w:rPr>
                <w:sz w:val="26"/>
                <w:szCs w:val="26"/>
              </w:rPr>
              <w:t xml:space="preserve">Bản chất pháp lý của bảo lãnh đòi hỏi phải có sự tồn tại của ba chủ thể: bên được bảo lãnh, bên nhận bảo lãnh và bên bảo lãnh, trong đó. Bên thứ ba (bên bảo lãnh) và bên có nghĩa vụ (bên được bảo lãnh) phải là hai chủ thể độc lập. </w:t>
            </w:r>
          </w:p>
          <w:p w14:paraId="06C419F1" w14:textId="6BF94C28" w:rsidR="00DD3EE1" w:rsidRPr="00434039" w:rsidRDefault="00DD3EE1" w:rsidP="006D2407">
            <w:pPr>
              <w:shd w:val="clear" w:color="auto" w:fill="FFFFFF"/>
              <w:jc w:val="both"/>
              <w:rPr>
                <w:sz w:val="26"/>
                <w:szCs w:val="26"/>
              </w:rPr>
            </w:pPr>
            <w:r w:rsidRPr="00434039">
              <w:rPr>
                <w:sz w:val="26"/>
                <w:szCs w:val="26"/>
              </w:rPr>
              <w:t xml:space="preserve">Do đó, một tổ chức phát </w:t>
            </w:r>
            <w:r w:rsidRPr="00434039">
              <w:rPr>
                <w:sz w:val="26"/>
                <w:szCs w:val="26"/>
                <w:lang w:val="vi-VN"/>
              </w:rPr>
              <w:t xml:space="preserve">hành </w:t>
            </w:r>
            <w:r w:rsidRPr="00434039">
              <w:rPr>
                <w:sz w:val="26"/>
                <w:szCs w:val="26"/>
              </w:rPr>
              <w:t xml:space="preserve">không thể tự bảo lãnh cho chính nghĩa vụ của mình. Trái phiếu do tổ chức tín dụng phát hành vì vậy không mặc nhiên được coi là trái </w:t>
            </w:r>
            <w:r w:rsidRPr="00434039">
              <w:rPr>
                <w:sz w:val="26"/>
                <w:szCs w:val="26"/>
              </w:rPr>
              <w:lastRenderedPageBreak/>
              <w:t>phiếu có bảo lãnh thanh toán vì không phù hợp với Bộ luật Dân sự.</w:t>
            </w:r>
          </w:p>
        </w:tc>
      </w:tr>
      <w:tr w:rsidR="00DD3EE1" w:rsidRPr="00434039" w14:paraId="2A382D58" w14:textId="77777777" w:rsidTr="00F275CD">
        <w:trPr>
          <w:jc w:val="center"/>
        </w:trPr>
        <w:tc>
          <w:tcPr>
            <w:tcW w:w="1656" w:type="dxa"/>
            <w:tcBorders>
              <w:top w:val="single" w:sz="4" w:space="0" w:color="auto"/>
            </w:tcBorders>
            <w:vAlign w:val="center"/>
          </w:tcPr>
          <w:p w14:paraId="25F3660D" w14:textId="77777777" w:rsidR="00DD3EE1" w:rsidRPr="00434039" w:rsidRDefault="00DD3EE1" w:rsidP="006D2407">
            <w:pPr>
              <w:numPr>
                <w:ilvl w:val="0"/>
                <w:numId w:val="1"/>
              </w:numPr>
              <w:jc w:val="center"/>
              <w:rPr>
                <w:sz w:val="26"/>
                <w:szCs w:val="26"/>
              </w:rPr>
            </w:pPr>
          </w:p>
        </w:tc>
        <w:tc>
          <w:tcPr>
            <w:tcW w:w="1927" w:type="dxa"/>
            <w:vMerge/>
            <w:vAlign w:val="center"/>
          </w:tcPr>
          <w:p w14:paraId="059EC057" w14:textId="1476847E"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36458540"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CTCP Tập đoàn VinGroup</w:t>
            </w:r>
          </w:p>
        </w:tc>
        <w:tc>
          <w:tcPr>
            <w:tcW w:w="5541" w:type="dxa"/>
            <w:tcBorders>
              <w:top w:val="single" w:sz="4" w:space="0" w:color="auto"/>
            </w:tcBorders>
            <w:vAlign w:val="center"/>
          </w:tcPr>
          <w:p w14:paraId="1A4F0C5B" w14:textId="48C28563" w:rsidR="00DD3EE1" w:rsidRPr="00434039" w:rsidRDefault="00DD3EE1" w:rsidP="006D2407">
            <w:pPr>
              <w:shd w:val="clear" w:color="auto" w:fill="FFFFFF"/>
              <w:jc w:val="both"/>
              <w:rPr>
                <w:sz w:val="26"/>
                <w:szCs w:val="26"/>
                <w:lang w:val="vi-VN"/>
              </w:rPr>
            </w:pPr>
            <w:r w:rsidRPr="00434039">
              <w:rPr>
                <w:bCs/>
                <w:sz w:val="26"/>
                <w:szCs w:val="26"/>
              </w:rPr>
              <w:t xml:space="preserve">Quy định </w:t>
            </w:r>
            <w:r w:rsidRPr="00434039">
              <w:rPr>
                <w:i/>
                <w:sz w:val="26"/>
                <w:szCs w:val="26"/>
                <w:lang w:val="vi-VN"/>
              </w:rPr>
              <w:t xml:space="preserve">"Tài sản bảo đảm hoặc bảo lãnh thanh toán phải bảo đảm thanh toán </w:t>
            </w:r>
            <w:r w:rsidRPr="00434039">
              <w:rPr>
                <w:b/>
                <w:i/>
                <w:sz w:val="26"/>
                <w:szCs w:val="26"/>
                <w:u w:val="single"/>
                <w:lang w:val="vi-VN"/>
              </w:rPr>
              <w:t>toàn bộ lãi, gốc của trái phiếu</w:t>
            </w:r>
            <w:r w:rsidRPr="00434039">
              <w:rPr>
                <w:i/>
                <w:sz w:val="26"/>
                <w:szCs w:val="26"/>
                <w:lang w:val="vi-VN"/>
              </w:rPr>
              <w:t xml:space="preserve">” </w:t>
            </w:r>
            <w:r w:rsidRPr="00434039">
              <w:rPr>
                <w:sz w:val="26"/>
                <w:szCs w:val="26"/>
                <w:lang w:val="vi-VN"/>
              </w:rPr>
              <w:t xml:space="preserve">sẽ (i) gây áp lực lên việc thu xếp tài sản bảo đảm của TCPH do phải tính toán khối lượng </w:t>
            </w:r>
            <w:r w:rsidRPr="00434039">
              <w:rPr>
                <w:sz w:val="26"/>
                <w:szCs w:val="26"/>
              </w:rPr>
              <w:t>TSBĐ</w:t>
            </w:r>
            <w:r w:rsidRPr="00434039">
              <w:rPr>
                <w:sz w:val="26"/>
                <w:szCs w:val="26"/>
                <w:lang w:val="vi-VN"/>
              </w:rPr>
              <w:t xml:space="preserve"> cho cả phần lãi phát sinh trong quá trình duy trì trái phiếu trong khi lãi suất có thể thả nổi (khó dự đoán mức chính xác để tính số lãi phải trả) (ii) thêm thủ tục rút</w:t>
            </w:r>
            <w:r w:rsidRPr="00434039">
              <w:rPr>
                <w:sz w:val="26"/>
                <w:szCs w:val="26"/>
              </w:rPr>
              <w:t>,</w:t>
            </w:r>
            <w:r w:rsidRPr="00434039">
              <w:rPr>
                <w:sz w:val="26"/>
                <w:szCs w:val="26"/>
                <w:lang w:val="vi-VN"/>
              </w:rPr>
              <w:t xml:space="preserve"> đảo </w:t>
            </w:r>
            <w:r w:rsidRPr="00434039">
              <w:rPr>
                <w:sz w:val="26"/>
                <w:szCs w:val="26"/>
              </w:rPr>
              <w:t xml:space="preserve">TSBĐ </w:t>
            </w:r>
            <w:r w:rsidRPr="00434039">
              <w:rPr>
                <w:sz w:val="26"/>
                <w:szCs w:val="26"/>
                <w:lang w:val="vi-VN"/>
              </w:rPr>
              <w:t xml:space="preserve">vì định kỳ TCPH đã thanh toán bớt lãi, nghĩa vụ cần bảo đảm giảm dần.  </w:t>
            </w:r>
          </w:p>
        </w:tc>
        <w:tc>
          <w:tcPr>
            <w:tcW w:w="4500" w:type="dxa"/>
            <w:vMerge w:val="restart"/>
            <w:tcBorders>
              <w:top w:val="single" w:sz="4" w:space="0" w:color="auto"/>
            </w:tcBorders>
            <w:vAlign w:val="center"/>
          </w:tcPr>
          <w:p w14:paraId="6DCF580A" w14:textId="77777777" w:rsidR="00DD3EE1" w:rsidRPr="00434039" w:rsidRDefault="00DD3EE1" w:rsidP="006D2407">
            <w:pPr>
              <w:shd w:val="clear" w:color="auto" w:fill="FFFFFF"/>
              <w:jc w:val="both"/>
              <w:rPr>
                <w:sz w:val="26"/>
                <w:szCs w:val="26"/>
              </w:rPr>
            </w:pPr>
            <w:r w:rsidRPr="00434039">
              <w:rPr>
                <w:sz w:val="26"/>
                <w:szCs w:val="26"/>
              </w:rPr>
              <w:t>Cơ quan chủ trì soạn thảo tiếp thu, chỉnh sửa như sau:</w:t>
            </w:r>
          </w:p>
          <w:p w14:paraId="6599C5CA" w14:textId="605563FA" w:rsidR="00DD3EE1" w:rsidRPr="00434039" w:rsidRDefault="00DD3EE1" w:rsidP="006D2407">
            <w:pPr>
              <w:shd w:val="clear" w:color="auto" w:fill="FFFFFF"/>
              <w:jc w:val="both"/>
              <w:rPr>
                <w:i/>
                <w:iCs/>
                <w:sz w:val="26"/>
                <w:szCs w:val="26"/>
              </w:rPr>
            </w:pPr>
            <w:r w:rsidRPr="00434039">
              <w:rPr>
                <w:i/>
                <w:iCs/>
                <w:sz w:val="26"/>
                <w:szCs w:val="26"/>
              </w:rPr>
              <w:t>“Tài sản bảo đảm hoặc bảo lãnh thanh toán phải bảo đảm thanh toán toàn bộ gốc của trái phiếu”.</w:t>
            </w:r>
          </w:p>
        </w:tc>
      </w:tr>
      <w:tr w:rsidR="00DD3EE1" w:rsidRPr="00434039" w14:paraId="0E0A7BAD" w14:textId="77777777" w:rsidTr="00F275CD">
        <w:trPr>
          <w:jc w:val="center"/>
        </w:trPr>
        <w:tc>
          <w:tcPr>
            <w:tcW w:w="1656" w:type="dxa"/>
            <w:tcBorders>
              <w:top w:val="single" w:sz="4" w:space="0" w:color="auto"/>
            </w:tcBorders>
            <w:vAlign w:val="center"/>
          </w:tcPr>
          <w:p w14:paraId="1AAF35D7" w14:textId="77777777" w:rsidR="00DD3EE1" w:rsidRPr="00434039" w:rsidRDefault="00DD3EE1" w:rsidP="006D2407">
            <w:pPr>
              <w:numPr>
                <w:ilvl w:val="0"/>
                <w:numId w:val="1"/>
              </w:numPr>
              <w:jc w:val="center"/>
              <w:rPr>
                <w:sz w:val="26"/>
                <w:szCs w:val="26"/>
              </w:rPr>
            </w:pPr>
          </w:p>
        </w:tc>
        <w:tc>
          <w:tcPr>
            <w:tcW w:w="1927" w:type="dxa"/>
            <w:vMerge/>
            <w:vAlign w:val="center"/>
          </w:tcPr>
          <w:p w14:paraId="4EB12683" w14:textId="6ACC7FFE"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5706E068"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CTCP Tập đoàn VinGroup;</w:t>
            </w:r>
          </w:p>
          <w:p w14:paraId="7D1F4C46" w14:textId="6DE5FAE3"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TCBS</w:t>
            </w:r>
          </w:p>
        </w:tc>
        <w:tc>
          <w:tcPr>
            <w:tcW w:w="5541" w:type="dxa"/>
            <w:tcBorders>
              <w:top w:val="single" w:sz="4" w:space="0" w:color="auto"/>
            </w:tcBorders>
            <w:vAlign w:val="center"/>
          </w:tcPr>
          <w:p w14:paraId="06E4C111" w14:textId="77777777" w:rsidR="00DD3EE1" w:rsidRPr="00434039" w:rsidRDefault="00DD3EE1" w:rsidP="006D2407">
            <w:pPr>
              <w:shd w:val="clear" w:color="auto" w:fill="FFFFFF"/>
              <w:jc w:val="both"/>
              <w:rPr>
                <w:sz w:val="26"/>
                <w:szCs w:val="26"/>
                <w:lang w:val="vi-VN"/>
              </w:rPr>
            </w:pPr>
            <w:r w:rsidRPr="00434039">
              <w:rPr>
                <w:sz w:val="26"/>
                <w:szCs w:val="26"/>
                <w:lang w:val="vi-VN"/>
              </w:rPr>
              <w:t xml:space="preserve">Đối với quy định hạn chế </w:t>
            </w:r>
            <w:r w:rsidRPr="00434039">
              <w:rPr>
                <w:sz w:val="26"/>
                <w:szCs w:val="26"/>
              </w:rPr>
              <w:t>TSBĐ</w:t>
            </w:r>
            <w:r w:rsidRPr="00434039">
              <w:rPr>
                <w:sz w:val="26"/>
                <w:szCs w:val="26"/>
                <w:lang w:val="vi-VN"/>
              </w:rPr>
              <w:t>: “</w:t>
            </w:r>
            <w:r w:rsidRPr="00434039">
              <w:rPr>
                <w:i/>
                <w:sz w:val="26"/>
                <w:szCs w:val="26"/>
                <w:lang w:val="vi-VN"/>
              </w:rPr>
              <w:t xml:space="preserve">Tài sản bảo đảm không bao gồm cổ phần, cổ phiếu, trái phiếu, phần vốn góp của chính doanh nghiệp phát hành” </w:t>
            </w:r>
            <w:r w:rsidRPr="00434039">
              <w:rPr>
                <w:sz w:val="26"/>
                <w:szCs w:val="26"/>
                <w:lang w:val="vi-VN"/>
              </w:rPr>
              <w:t xml:space="preserve">là quy định trái với quy định của </w:t>
            </w:r>
            <w:r w:rsidRPr="00434039">
              <w:rPr>
                <w:sz w:val="26"/>
                <w:szCs w:val="26"/>
              </w:rPr>
              <w:t>Luật</w:t>
            </w:r>
            <w:r w:rsidRPr="00434039">
              <w:rPr>
                <w:sz w:val="26"/>
                <w:szCs w:val="26"/>
                <w:lang w:val="vi-VN"/>
              </w:rPr>
              <w:t xml:space="preserve"> dân sự vì cổ phần, cổ phiếu, trái phiếu, phần vốn góp của chính doanh nghiệp phát hành là giấy tờ có giá, được sử dụng làm </w:t>
            </w:r>
            <w:r w:rsidRPr="00434039">
              <w:rPr>
                <w:sz w:val="26"/>
                <w:szCs w:val="26"/>
              </w:rPr>
              <w:t>TSBĐ</w:t>
            </w:r>
            <w:r w:rsidRPr="00434039">
              <w:rPr>
                <w:sz w:val="26"/>
                <w:szCs w:val="26"/>
                <w:lang w:val="vi-VN"/>
              </w:rPr>
              <w:t xml:space="preserve">. </w:t>
            </w:r>
          </w:p>
          <w:p w14:paraId="0FDABDAD" w14:textId="0039E7D3" w:rsidR="00DD3EE1" w:rsidRPr="00434039" w:rsidRDefault="00DD3EE1" w:rsidP="006D2407">
            <w:pPr>
              <w:shd w:val="clear" w:color="auto" w:fill="FFFFFF"/>
              <w:jc w:val="both"/>
              <w:rPr>
                <w:sz w:val="26"/>
                <w:szCs w:val="26"/>
                <w:lang w:val="vi-VN"/>
              </w:rPr>
            </w:pPr>
            <w:r w:rsidRPr="00434039">
              <w:rPr>
                <w:sz w:val="26"/>
                <w:szCs w:val="26"/>
                <w:lang w:val="vi-VN"/>
              </w:rPr>
              <w:t xml:space="preserve">Ngoài ra, với các doanh nghiệp </w:t>
            </w:r>
            <w:r w:rsidRPr="00434039">
              <w:rPr>
                <w:sz w:val="26"/>
                <w:szCs w:val="26"/>
              </w:rPr>
              <w:t>bất động sản</w:t>
            </w:r>
            <w:r w:rsidRPr="00434039">
              <w:rPr>
                <w:sz w:val="26"/>
                <w:szCs w:val="26"/>
                <w:lang w:val="vi-VN"/>
              </w:rPr>
              <w:t xml:space="preserve">, để được Sở Xây dựng cấp giấy phép mở bán, các </w:t>
            </w:r>
            <w:r w:rsidRPr="00434039">
              <w:rPr>
                <w:sz w:val="26"/>
                <w:szCs w:val="26"/>
              </w:rPr>
              <w:t>bất động sản</w:t>
            </w:r>
            <w:r w:rsidRPr="00434039">
              <w:rPr>
                <w:sz w:val="26"/>
                <w:szCs w:val="26"/>
                <w:lang w:val="vi-VN"/>
              </w:rPr>
              <w:t xml:space="preserve"> không được thế chấp ở đâu. Tại thời điểm này, doanh nghiệp không thể dùng </w:t>
            </w:r>
            <w:r w:rsidRPr="00434039">
              <w:rPr>
                <w:sz w:val="26"/>
                <w:szCs w:val="26"/>
              </w:rPr>
              <w:t>bất động sản</w:t>
            </w:r>
            <w:r w:rsidRPr="00434039">
              <w:rPr>
                <w:sz w:val="26"/>
                <w:szCs w:val="26"/>
                <w:lang w:val="vi-VN"/>
              </w:rPr>
              <w:t xml:space="preserve"> làm </w:t>
            </w:r>
            <w:r w:rsidRPr="00434039">
              <w:rPr>
                <w:sz w:val="26"/>
                <w:szCs w:val="26"/>
              </w:rPr>
              <w:t>TSBĐ</w:t>
            </w:r>
            <w:r w:rsidRPr="00434039">
              <w:rPr>
                <w:sz w:val="26"/>
                <w:szCs w:val="26"/>
                <w:lang w:val="vi-VN"/>
              </w:rPr>
              <w:t xml:space="preserve"> cũng chưa bán hàng nên chưa có dòng tiền trả nợ. Dự thảo quy định loại trừ cổ phần, phần vốn góp không được nhận là </w:t>
            </w:r>
            <w:r w:rsidRPr="00434039">
              <w:rPr>
                <w:sz w:val="26"/>
                <w:szCs w:val="26"/>
              </w:rPr>
              <w:t xml:space="preserve">TSBĐ </w:t>
            </w:r>
            <w:r w:rsidRPr="00434039">
              <w:rPr>
                <w:sz w:val="26"/>
                <w:szCs w:val="26"/>
                <w:lang w:val="vi-VN"/>
              </w:rPr>
              <w:t>tạo vướng mắc cho việc kinh doanh của doanh nghiệp.</w:t>
            </w:r>
          </w:p>
          <w:p w14:paraId="34BE0DB8" w14:textId="5EAF2539" w:rsidR="00DD3EE1" w:rsidRPr="00434039" w:rsidRDefault="00DD3EE1" w:rsidP="006D2407">
            <w:pPr>
              <w:shd w:val="clear" w:color="auto" w:fill="FFFFFF"/>
              <w:jc w:val="both"/>
              <w:rPr>
                <w:bCs/>
                <w:sz w:val="26"/>
                <w:szCs w:val="26"/>
              </w:rPr>
            </w:pPr>
            <w:r w:rsidRPr="00434039">
              <w:rPr>
                <w:sz w:val="26"/>
                <w:szCs w:val="26"/>
              </w:rPr>
              <w:t xml:space="preserve">Đề xuất quy định </w:t>
            </w:r>
            <w:r w:rsidRPr="00434039">
              <w:rPr>
                <w:i/>
                <w:iCs/>
                <w:sz w:val="26"/>
                <w:szCs w:val="26"/>
              </w:rPr>
              <w:t xml:space="preserve">Tài sản bảo đảm hoặc bảo lãnh thanh toán </w:t>
            </w:r>
            <w:r w:rsidRPr="00434039">
              <w:rPr>
                <w:b/>
                <w:i/>
                <w:iCs/>
                <w:sz w:val="26"/>
                <w:szCs w:val="26"/>
              </w:rPr>
              <w:t>đối với trái phiếu</w:t>
            </w:r>
            <w:r w:rsidRPr="00434039">
              <w:rPr>
                <w:i/>
                <w:iCs/>
                <w:sz w:val="26"/>
                <w:szCs w:val="26"/>
              </w:rPr>
              <w:t xml:space="preserve"> phải bảo đảm thanh toán toàn bộ </w:t>
            </w:r>
            <w:r w:rsidRPr="00434039">
              <w:rPr>
                <w:i/>
                <w:iCs/>
                <w:strike/>
                <w:sz w:val="26"/>
                <w:szCs w:val="26"/>
              </w:rPr>
              <w:t>lãi,</w:t>
            </w:r>
            <w:r w:rsidRPr="00434039">
              <w:rPr>
                <w:i/>
                <w:iCs/>
                <w:sz w:val="26"/>
                <w:szCs w:val="26"/>
              </w:rPr>
              <w:t xml:space="preserve"> gốc của trái phiếu. </w:t>
            </w:r>
            <w:r w:rsidRPr="00434039">
              <w:rPr>
                <w:i/>
                <w:iCs/>
                <w:strike/>
                <w:sz w:val="26"/>
                <w:szCs w:val="26"/>
              </w:rPr>
              <w:t>Tài sản bảo đảm không bao gồm cổ phần, cổ phiếu, trái phiếu, phần vốn góp của chính doanh nghiệp phát hành.</w:t>
            </w:r>
          </w:p>
        </w:tc>
        <w:tc>
          <w:tcPr>
            <w:tcW w:w="4500" w:type="dxa"/>
            <w:vMerge/>
            <w:vAlign w:val="center"/>
          </w:tcPr>
          <w:p w14:paraId="7A212215" w14:textId="77777777" w:rsidR="00DD3EE1" w:rsidRPr="00434039" w:rsidRDefault="00DD3EE1" w:rsidP="006D2407">
            <w:pPr>
              <w:shd w:val="clear" w:color="auto" w:fill="FFFFFF"/>
              <w:jc w:val="both"/>
              <w:rPr>
                <w:sz w:val="26"/>
                <w:szCs w:val="26"/>
                <w:lang w:val="pt-BR"/>
              </w:rPr>
            </w:pPr>
          </w:p>
        </w:tc>
      </w:tr>
      <w:tr w:rsidR="00DD3EE1" w:rsidRPr="00434039" w14:paraId="2274B329" w14:textId="77777777" w:rsidTr="00F275CD">
        <w:trPr>
          <w:jc w:val="center"/>
        </w:trPr>
        <w:tc>
          <w:tcPr>
            <w:tcW w:w="1656" w:type="dxa"/>
            <w:tcBorders>
              <w:top w:val="single" w:sz="4" w:space="0" w:color="auto"/>
            </w:tcBorders>
            <w:vAlign w:val="center"/>
          </w:tcPr>
          <w:p w14:paraId="284CEA25" w14:textId="77777777" w:rsidR="00DD3EE1" w:rsidRPr="00434039" w:rsidRDefault="00DD3EE1" w:rsidP="006D2407">
            <w:pPr>
              <w:numPr>
                <w:ilvl w:val="0"/>
                <w:numId w:val="1"/>
              </w:numPr>
              <w:jc w:val="center"/>
              <w:rPr>
                <w:sz w:val="26"/>
                <w:szCs w:val="26"/>
              </w:rPr>
            </w:pPr>
          </w:p>
        </w:tc>
        <w:tc>
          <w:tcPr>
            <w:tcW w:w="1927" w:type="dxa"/>
            <w:vMerge/>
            <w:vAlign w:val="center"/>
          </w:tcPr>
          <w:p w14:paraId="29BF42DE" w14:textId="1E97AADB"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297505AF"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HSC</w:t>
            </w:r>
          </w:p>
        </w:tc>
        <w:tc>
          <w:tcPr>
            <w:tcW w:w="5541" w:type="dxa"/>
            <w:tcBorders>
              <w:top w:val="single" w:sz="4" w:space="0" w:color="auto"/>
            </w:tcBorders>
            <w:vAlign w:val="center"/>
          </w:tcPr>
          <w:p w14:paraId="6D123D76" w14:textId="69778630" w:rsidR="00DD3EE1" w:rsidRPr="00434039" w:rsidRDefault="00DD3EE1" w:rsidP="006D2407">
            <w:pPr>
              <w:shd w:val="clear" w:color="auto" w:fill="FFFFFF"/>
              <w:jc w:val="both"/>
              <w:rPr>
                <w:sz w:val="26"/>
                <w:szCs w:val="26"/>
              </w:rPr>
            </w:pPr>
            <w:r w:rsidRPr="00434039">
              <w:rPr>
                <w:sz w:val="26"/>
                <w:szCs w:val="26"/>
              </w:rPr>
              <w:t xml:space="preserve">Đề nghị làm rõ quy định loại trừ TSBĐ là cổ phiếu được phát hành bởi chính TCPH trái phiếu, hay cổ </w:t>
            </w:r>
            <w:r w:rsidRPr="00434039">
              <w:rPr>
                <w:sz w:val="26"/>
                <w:szCs w:val="26"/>
              </w:rPr>
              <w:lastRenderedPageBreak/>
              <w:t>phiếu, phần vốn góp mà TCPH trái phiếu sở hữu tại các công ty con, công ty liên kết của TCPH?</w:t>
            </w:r>
          </w:p>
        </w:tc>
        <w:tc>
          <w:tcPr>
            <w:tcW w:w="4500" w:type="dxa"/>
            <w:vAlign w:val="center"/>
          </w:tcPr>
          <w:p w14:paraId="3A269D0E" w14:textId="77777777" w:rsidR="00DD3EE1" w:rsidRPr="00434039" w:rsidRDefault="00DD3EE1" w:rsidP="006D2407">
            <w:pPr>
              <w:shd w:val="clear" w:color="auto" w:fill="FFFFFF"/>
              <w:jc w:val="both"/>
              <w:rPr>
                <w:sz w:val="26"/>
                <w:szCs w:val="26"/>
                <w:lang w:val="pt-BR"/>
              </w:rPr>
            </w:pPr>
            <w:r w:rsidRPr="00434039">
              <w:rPr>
                <w:sz w:val="26"/>
                <w:szCs w:val="26"/>
                <w:lang w:val="pt-BR"/>
              </w:rPr>
              <w:lastRenderedPageBreak/>
              <w:t xml:space="preserve">Cơ quan chủ trì soạn thảo làm rõ thêm như sau: </w:t>
            </w:r>
          </w:p>
          <w:p w14:paraId="6FCCBB25" w14:textId="58DF5604" w:rsidR="00DD3EE1" w:rsidRPr="00434039" w:rsidRDefault="00DD3EE1" w:rsidP="006D2407">
            <w:pPr>
              <w:shd w:val="clear" w:color="auto" w:fill="FFFFFF"/>
              <w:jc w:val="both"/>
              <w:rPr>
                <w:sz w:val="26"/>
                <w:szCs w:val="26"/>
                <w:lang w:val="vi-VN"/>
              </w:rPr>
            </w:pPr>
            <w:r w:rsidRPr="00434039">
              <w:rPr>
                <w:sz w:val="26"/>
                <w:szCs w:val="26"/>
                <w:lang w:val="vi-VN"/>
              </w:rPr>
              <w:lastRenderedPageBreak/>
              <w:t>C</w:t>
            </w:r>
            <w:r w:rsidRPr="00434039">
              <w:rPr>
                <w:sz w:val="26"/>
                <w:szCs w:val="26"/>
              </w:rPr>
              <w:t>ổ phiếu, phần vốn góp mà TCPH trái phiếu sở hữu tại các công ty con, công ty liên kết của TCPH</w:t>
            </w:r>
            <w:r w:rsidRPr="00434039">
              <w:rPr>
                <w:sz w:val="26"/>
                <w:szCs w:val="26"/>
                <w:lang w:val="vi-VN"/>
              </w:rPr>
              <w:t xml:space="preserve"> là khoản đầu tư của TCPH tại các công ty này, nên không phải là cổ phần, cổ phiếu, trái phiếu, phần vốn góp của </w:t>
            </w:r>
            <w:r w:rsidRPr="00434039">
              <w:rPr>
                <w:bCs/>
                <w:sz w:val="26"/>
                <w:szCs w:val="26"/>
                <w:lang w:val="vi-VN"/>
              </w:rPr>
              <w:t>chính</w:t>
            </w:r>
            <w:r w:rsidRPr="00434039">
              <w:rPr>
                <w:sz w:val="26"/>
                <w:szCs w:val="26"/>
                <w:lang w:val="vi-VN"/>
              </w:rPr>
              <w:t xml:space="preserve"> doanh nghiệp phát hành.</w:t>
            </w:r>
          </w:p>
        </w:tc>
      </w:tr>
      <w:tr w:rsidR="00DD3EE1" w:rsidRPr="00434039" w14:paraId="2BB28F99" w14:textId="77777777" w:rsidTr="00F275CD">
        <w:trPr>
          <w:jc w:val="center"/>
        </w:trPr>
        <w:tc>
          <w:tcPr>
            <w:tcW w:w="1656" w:type="dxa"/>
            <w:tcBorders>
              <w:top w:val="single" w:sz="4" w:space="0" w:color="auto"/>
            </w:tcBorders>
            <w:vAlign w:val="center"/>
          </w:tcPr>
          <w:p w14:paraId="6ADECAA7" w14:textId="77777777" w:rsidR="00DD3EE1" w:rsidRPr="00434039" w:rsidRDefault="00DD3EE1" w:rsidP="006D2407">
            <w:pPr>
              <w:numPr>
                <w:ilvl w:val="0"/>
                <w:numId w:val="1"/>
              </w:numPr>
              <w:jc w:val="center"/>
              <w:rPr>
                <w:sz w:val="26"/>
                <w:szCs w:val="26"/>
              </w:rPr>
            </w:pPr>
          </w:p>
        </w:tc>
        <w:tc>
          <w:tcPr>
            <w:tcW w:w="1927" w:type="dxa"/>
            <w:vMerge/>
            <w:vAlign w:val="center"/>
          </w:tcPr>
          <w:p w14:paraId="00115D56" w14:textId="77777777"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353658AD" w14:textId="45F34093"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TCBS</w:t>
            </w:r>
          </w:p>
        </w:tc>
        <w:tc>
          <w:tcPr>
            <w:tcW w:w="5541" w:type="dxa"/>
            <w:tcBorders>
              <w:top w:val="single" w:sz="4" w:space="0" w:color="auto"/>
            </w:tcBorders>
            <w:vAlign w:val="center"/>
          </w:tcPr>
          <w:p w14:paraId="00F4B3AE" w14:textId="2001152E" w:rsidR="00DD3EE1" w:rsidRPr="00434039" w:rsidRDefault="00DD3EE1" w:rsidP="006D2407">
            <w:pPr>
              <w:shd w:val="clear" w:color="auto" w:fill="FFFFFF"/>
              <w:jc w:val="both"/>
              <w:rPr>
                <w:sz w:val="26"/>
                <w:szCs w:val="26"/>
              </w:rPr>
            </w:pPr>
            <w:r w:rsidRPr="00434039">
              <w:rPr>
                <w:sz w:val="26"/>
                <w:szCs w:val="26"/>
              </w:rPr>
              <w:t>Đề xuất bỏ giới hạn chỉ được tối đa không quá 100 nhà đầu tư chiến lược. Lý do: thực tế, nhà đầu tư chiến lược phải chứng minh được năng lực tài chính, trình độ, công nghệ, có cam kết lâu dài với TCPH... Mặt khác, không hạn chế số lượng nhà đầu tư chuyên nghiệp thì cũng không nên hạn chế số lượng nhà đầu tư chiến lược do có thể giới hạn khả năng huy động vốn của doanh nghiệp.</w:t>
            </w:r>
          </w:p>
        </w:tc>
        <w:tc>
          <w:tcPr>
            <w:tcW w:w="4500" w:type="dxa"/>
            <w:vAlign w:val="center"/>
          </w:tcPr>
          <w:p w14:paraId="64964E04"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xin được làm rõ như sau:</w:t>
            </w:r>
          </w:p>
          <w:p w14:paraId="753BD427" w14:textId="77777777" w:rsidR="00DD3EE1" w:rsidRPr="00434039" w:rsidRDefault="00DD3EE1" w:rsidP="006D2407">
            <w:pPr>
              <w:shd w:val="clear" w:color="auto" w:fill="FFFFFF"/>
              <w:jc w:val="both"/>
              <w:rPr>
                <w:i/>
                <w:iCs/>
                <w:sz w:val="26"/>
                <w:szCs w:val="26"/>
                <w:lang w:val="pt-BR"/>
              </w:rPr>
            </w:pPr>
            <w:r w:rsidRPr="00434039">
              <w:rPr>
                <w:sz w:val="26"/>
                <w:szCs w:val="26"/>
                <w:lang w:val="pt-BR"/>
              </w:rPr>
              <w:t>- Theo quy định tại khoản 20 Điều 4 Luật Chứng khoán năm 2019, chào bán chứng khoán riêng lẻ là việc chào bán chứng khoán không thuộc trường hợp chào bán chứng khoán ra công chúng và theo một trong các phương thức: “</w:t>
            </w:r>
            <w:r w:rsidRPr="00434039">
              <w:rPr>
                <w:i/>
                <w:iCs/>
                <w:sz w:val="26"/>
                <w:szCs w:val="26"/>
                <w:lang w:val="pt-BR"/>
              </w:rPr>
              <w:t>a) Chào bán cho dưới 100 nhà đầu tư, không kể nhà đầu tư chứng khoán chuyên nghiệp;</w:t>
            </w:r>
          </w:p>
          <w:p w14:paraId="1346E12B" w14:textId="77777777" w:rsidR="00DD3EE1" w:rsidRPr="00434039" w:rsidRDefault="00DD3EE1" w:rsidP="006D2407">
            <w:pPr>
              <w:shd w:val="clear" w:color="auto" w:fill="FFFFFF"/>
              <w:jc w:val="both"/>
              <w:rPr>
                <w:sz w:val="26"/>
                <w:szCs w:val="26"/>
                <w:lang w:val="pt-BR"/>
              </w:rPr>
            </w:pPr>
            <w:r w:rsidRPr="00434039">
              <w:rPr>
                <w:i/>
                <w:iCs/>
                <w:sz w:val="26"/>
                <w:szCs w:val="26"/>
                <w:lang w:val="pt-BR"/>
              </w:rPr>
              <w:t>b) Chỉ chào bán cho nhà đầu tư chứng khoán chuyên nghiệp”</w:t>
            </w:r>
            <w:r w:rsidRPr="00434039">
              <w:rPr>
                <w:sz w:val="26"/>
                <w:szCs w:val="26"/>
                <w:lang w:val="pt-BR"/>
              </w:rPr>
              <w:t>.</w:t>
            </w:r>
          </w:p>
          <w:p w14:paraId="469DB842" w14:textId="2138F1FC" w:rsidR="00DD3EE1" w:rsidRPr="00434039" w:rsidRDefault="00DD3EE1" w:rsidP="006D2407">
            <w:pPr>
              <w:shd w:val="clear" w:color="auto" w:fill="FFFFFF"/>
              <w:jc w:val="both"/>
              <w:rPr>
                <w:sz w:val="26"/>
                <w:szCs w:val="26"/>
                <w:lang w:val="pt-BR"/>
              </w:rPr>
            </w:pPr>
            <w:r w:rsidRPr="00434039">
              <w:rPr>
                <w:sz w:val="26"/>
                <w:szCs w:val="26"/>
                <w:lang w:val="pt-BR"/>
              </w:rPr>
              <w:t>- Theo quy định tại khoản 2 Điều 128 Luật Doanh nghiệp: “</w:t>
            </w:r>
            <w:r w:rsidRPr="00434039">
              <w:rPr>
                <w:sz w:val="26"/>
                <w:szCs w:val="26"/>
              </w:rPr>
              <w:t xml:space="preserve"> </w:t>
            </w:r>
            <w:r w:rsidRPr="00434039">
              <w:rPr>
                <w:i/>
                <w:iCs/>
                <w:sz w:val="26"/>
                <w:szCs w:val="26"/>
                <w:lang w:val="pt-BR"/>
              </w:rPr>
              <w:t>2. Chào bán trái phiếu riêng lẻ của công ty cổ phần không phải là công ty đại chúng là chào bán không thông qua phương tiện thông tin đại chúng cho dưới 100 nhà đầu tư, không kể nhà đầu tư chứng khoán chuyên</w:t>
            </w:r>
            <w:r w:rsidRPr="00434039">
              <w:rPr>
                <w:sz w:val="26"/>
                <w:szCs w:val="26"/>
                <w:lang w:val="pt-BR"/>
              </w:rPr>
              <w:t xml:space="preserve"> </w:t>
            </w:r>
            <w:r w:rsidRPr="00434039">
              <w:rPr>
                <w:i/>
                <w:iCs/>
                <w:sz w:val="26"/>
                <w:szCs w:val="26"/>
                <w:lang w:val="pt-BR"/>
              </w:rPr>
              <w:t xml:space="preserve">nghiệp và đáp ứng điều kiện về đối tượng mua trái phiếu riêng lẻ...”. </w:t>
            </w:r>
            <w:r w:rsidRPr="00434039">
              <w:rPr>
                <w:sz w:val="26"/>
                <w:szCs w:val="26"/>
                <w:lang w:val="pt-BR"/>
              </w:rPr>
              <w:t>Do vậy, dự thảo Nghị định quy định số lượng nhà đầu tư chiến lược tham gia trong đợt chào bán trái phiếu riêng lẻ không quá 100 nhà đầu tư là để phù hợp với Luật Chứng khoán và Luật Doanh nghiệp, phù hợp đúng với tính chất của phương thức chào bán riêng lẻ cho một số lượng nhà đầu tư xác định được lựa chọn.</w:t>
            </w:r>
          </w:p>
        </w:tc>
      </w:tr>
      <w:tr w:rsidR="00DD3EE1" w:rsidRPr="00434039" w14:paraId="58AC5FAD" w14:textId="77777777" w:rsidTr="00F275CD">
        <w:trPr>
          <w:jc w:val="center"/>
        </w:trPr>
        <w:tc>
          <w:tcPr>
            <w:tcW w:w="1656" w:type="dxa"/>
            <w:tcBorders>
              <w:top w:val="single" w:sz="4" w:space="0" w:color="auto"/>
            </w:tcBorders>
            <w:vAlign w:val="center"/>
          </w:tcPr>
          <w:p w14:paraId="0889BB4F"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26E377B7" w14:textId="77777777" w:rsidR="00DD3EE1" w:rsidRPr="00434039" w:rsidRDefault="00DD3EE1" w:rsidP="006D2407">
            <w:pPr>
              <w:shd w:val="clear" w:color="auto" w:fill="FFFFFF"/>
              <w:jc w:val="both"/>
              <w:rPr>
                <w:bCs/>
                <w:szCs w:val="28"/>
              </w:rPr>
            </w:pPr>
          </w:p>
        </w:tc>
        <w:tc>
          <w:tcPr>
            <w:tcW w:w="1401" w:type="dxa"/>
            <w:tcBorders>
              <w:top w:val="single" w:sz="4" w:space="0" w:color="auto"/>
            </w:tcBorders>
            <w:vAlign w:val="center"/>
          </w:tcPr>
          <w:p w14:paraId="7F74778A" w14:textId="72870E14" w:rsidR="00DD3EE1" w:rsidRPr="00434039" w:rsidRDefault="00DD3EE1" w:rsidP="006D2407">
            <w:pPr>
              <w:shd w:val="clear" w:color="auto" w:fill="FFFFFF"/>
              <w:jc w:val="both"/>
              <w:rPr>
                <w:sz w:val="26"/>
                <w:szCs w:val="26"/>
              </w:rPr>
            </w:pPr>
            <w:r w:rsidRPr="00434039">
              <w:rPr>
                <w:bCs/>
                <w:sz w:val="26"/>
                <w:szCs w:val="26"/>
              </w:rPr>
              <w:t>Sở Tài chính</w:t>
            </w:r>
            <w:r w:rsidRPr="00434039">
              <w:rPr>
                <w:sz w:val="26"/>
                <w:szCs w:val="26"/>
              </w:rPr>
              <w:t xml:space="preserve"> Thành phố Hà Nội</w:t>
            </w:r>
          </w:p>
        </w:tc>
        <w:tc>
          <w:tcPr>
            <w:tcW w:w="5541" w:type="dxa"/>
            <w:tcBorders>
              <w:top w:val="single" w:sz="4" w:space="0" w:color="auto"/>
            </w:tcBorders>
            <w:vAlign w:val="center"/>
          </w:tcPr>
          <w:p w14:paraId="321AD957" w14:textId="423405A9" w:rsidR="00DD3EE1" w:rsidRPr="00434039" w:rsidRDefault="00DD3EE1" w:rsidP="006D2407">
            <w:pPr>
              <w:shd w:val="clear" w:color="auto" w:fill="FFFFFF"/>
              <w:jc w:val="both"/>
              <w:rPr>
                <w:sz w:val="26"/>
                <w:szCs w:val="26"/>
                <w:lang w:val="vi-VN"/>
              </w:rPr>
            </w:pPr>
            <w:r w:rsidRPr="00434039">
              <w:rPr>
                <w:sz w:val="26"/>
                <w:szCs w:val="26"/>
              </w:rPr>
              <w:t>Rà soát trách nhiệm của tư chức tư vấn trong xác nhận tư cách nhà đầu tư.</w:t>
            </w:r>
          </w:p>
        </w:tc>
        <w:tc>
          <w:tcPr>
            <w:tcW w:w="4500" w:type="dxa"/>
            <w:tcBorders>
              <w:top w:val="single" w:sz="4" w:space="0" w:color="auto"/>
            </w:tcBorders>
            <w:vAlign w:val="center"/>
          </w:tcPr>
          <w:p w14:paraId="60C9E98D" w14:textId="77777777" w:rsidR="00DD3EE1" w:rsidRPr="00434039" w:rsidRDefault="00DD3EE1" w:rsidP="006D2407">
            <w:pPr>
              <w:shd w:val="clear" w:color="auto" w:fill="FFFFFF"/>
              <w:jc w:val="both"/>
              <w:rPr>
                <w:sz w:val="26"/>
                <w:szCs w:val="26"/>
              </w:rPr>
            </w:pPr>
            <w:r w:rsidRPr="00434039">
              <w:rPr>
                <w:sz w:val="26"/>
                <w:szCs w:val="26"/>
              </w:rPr>
              <w:t>Cơ quan chủ trì soạn thảo xin được làm rõ như sau:</w:t>
            </w:r>
          </w:p>
          <w:p w14:paraId="4B10A590" w14:textId="3D11B92A" w:rsidR="00DD3EE1" w:rsidRPr="00434039" w:rsidRDefault="00DD3EE1" w:rsidP="006D2407">
            <w:pPr>
              <w:shd w:val="clear" w:color="auto" w:fill="FFFFFF"/>
              <w:jc w:val="both"/>
              <w:rPr>
                <w:sz w:val="26"/>
                <w:szCs w:val="26"/>
                <w:lang w:val="pt-BR"/>
              </w:rPr>
            </w:pPr>
            <w:r w:rsidRPr="00434039">
              <w:rPr>
                <w:sz w:val="26"/>
                <w:szCs w:val="26"/>
                <w:lang w:val="pt-BR"/>
              </w:rPr>
              <w:t>Tại khoản 3 Điều 9 đã có quy định rõ về trách nhiệm của tổ chức xác định tư cách nhà đầu tư tham gia mua, giao dịch, chuyển nhượng trái phiếu.</w:t>
            </w:r>
          </w:p>
        </w:tc>
      </w:tr>
      <w:tr w:rsidR="00DD3EE1" w:rsidRPr="00434039" w14:paraId="2C6BC090" w14:textId="77777777" w:rsidTr="00F275CD">
        <w:trPr>
          <w:jc w:val="center"/>
        </w:trPr>
        <w:tc>
          <w:tcPr>
            <w:tcW w:w="1656" w:type="dxa"/>
            <w:tcBorders>
              <w:top w:val="single" w:sz="4" w:space="0" w:color="auto"/>
            </w:tcBorders>
            <w:vAlign w:val="center"/>
          </w:tcPr>
          <w:p w14:paraId="7F975007"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6AE6079D" w14:textId="1BCCF0F5" w:rsidR="00DD3EE1" w:rsidRPr="00434039" w:rsidRDefault="00DD3EE1" w:rsidP="006D2407">
            <w:pPr>
              <w:jc w:val="both"/>
              <w:rPr>
                <w:bCs/>
                <w:sz w:val="26"/>
                <w:szCs w:val="26"/>
              </w:rPr>
            </w:pPr>
            <w:r w:rsidRPr="00434039">
              <w:rPr>
                <w:rFonts w:eastAsia="Times New Roman"/>
                <w:sz w:val="26"/>
                <w:szCs w:val="26"/>
              </w:rPr>
              <w:t>Điểm b khoản 2 Điều 9</w:t>
            </w:r>
          </w:p>
        </w:tc>
        <w:tc>
          <w:tcPr>
            <w:tcW w:w="1401" w:type="dxa"/>
            <w:tcBorders>
              <w:top w:val="single" w:sz="4" w:space="0" w:color="auto"/>
            </w:tcBorders>
            <w:vAlign w:val="center"/>
          </w:tcPr>
          <w:p w14:paraId="15BF019B" w14:textId="77777777" w:rsidR="00DD3EE1" w:rsidRPr="00434039" w:rsidRDefault="00DD3EE1" w:rsidP="006D2407">
            <w:pPr>
              <w:jc w:val="both"/>
              <w:rPr>
                <w:bCs/>
                <w:sz w:val="26"/>
                <w:szCs w:val="26"/>
              </w:rPr>
            </w:pPr>
            <w:r w:rsidRPr="00434039">
              <w:rPr>
                <w:bCs/>
                <w:sz w:val="26"/>
                <w:szCs w:val="26"/>
              </w:rPr>
              <w:t>TCBS</w:t>
            </w:r>
          </w:p>
        </w:tc>
        <w:tc>
          <w:tcPr>
            <w:tcW w:w="5541" w:type="dxa"/>
            <w:tcBorders>
              <w:top w:val="single" w:sz="4" w:space="0" w:color="auto"/>
            </w:tcBorders>
            <w:vAlign w:val="center"/>
          </w:tcPr>
          <w:p w14:paraId="7F881BAA" w14:textId="73F72D20" w:rsidR="00DD3EE1" w:rsidRPr="00434039" w:rsidRDefault="00DD3EE1" w:rsidP="006D2407">
            <w:pPr>
              <w:tabs>
                <w:tab w:val="left" w:pos="630"/>
                <w:tab w:val="left" w:pos="851"/>
              </w:tabs>
              <w:ind w:right="85"/>
              <w:jc w:val="both"/>
              <w:rPr>
                <w:sz w:val="26"/>
                <w:szCs w:val="26"/>
              </w:rPr>
            </w:pPr>
            <w:r w:rsidRPr="00434039">
              <w:rPr>
                <w:sz w:val="26"/>
                <w:szCs w:val="26"/>
              </w:rPr>
              <w:t>Đề nghị làm rõ định nghĩa danh mục "chứng khoán niêm yết, đăng ký giao dịch" bao gồm "cổ phiếu niêm yết, trái phiếu niêm yết, cổ phiếu đăng ký giao dịch upcom và trái phiếu doanh nghiệp phát hành riêng lẻ đã đăng ký giao dịch trên hệ thống quản lý trái phiếu phát hành riêng lẻ Cbons của HNX..."</w:t>
            </w:r>
          </w:p>
        </w:tc>
        <w:tc>
          <w:tcPr>
            <w:tcW w:w="4500" w:type="dxa"/>
            <w:tcBorders>
              <w:top w:val="single" w:sz="4" w:space="0" w:color="auto"/>
            </w:tcBorders>
            <w:vAlign w:val="center"/>
          </w:tcPr>
          <w:p w14:paraId="434BB4E8"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xin được làm rõ như sau:</w:t>
            </w:r>
          </w:p>
          <w:p w14:paraId="4A6801E5" w14:textId="77777777" w:rsidR="00DD3EE1" w:rsidRPr="00434039" w:rsidRDefault="00DD3EE1" w:rsidP="006D2407">
            <w:pPr>
              <w:shd w:val="clear" w:color="auto" w:fill="FFFFFF"/>
              <w:jc w:val="both"/>
              <w:rPr>
                <w:sz w:val="26"/>
                <w:szCs w:val="26"/>
              </w:rPr>
            </w:pPr>
            <w:r w:rsidRPr="00434039">
              <w:rPr>
                <w:sz w:val="26"/>
                <w:szCs w:val="26"/>
              </w:rPr>
              <w:t xml:space="preserve">Theo quy định tại điểm d khoản 1 Điều 11 Luật Chứng khoán, nhà đầu tư chứng khoán chuyên nghiệp bao gồm đối tượng </w:t>
            </w:r>
            <w:r w:rsidRPr="00434039">
              <w:rPr>
                <w:i/>
                <w:iCs/>
                <w:sz w:val="26"/>
                <w:szCs w:val="26"/>
              </w:rPr>
              <w:t>“d) Cá nhân nắm giữ danh mục chứng khoán niêm yết, đăng ký giao dịch có giá trị tối thiểu là 02 tỷ đồng theo xác nhận của công ty chứng khoán tại thời điểm cá nhân đó được xác định tư cách là nhà đầu tư chứng khoán chuyên nghiệp</w:t>
            </w:r>
            <w:r w:rsidRPr="00434039">
              <w:rPr>
                <w:sz w:val="26"/>
                <w:szCs w:val="26"/>
              </w:rPr>
              <w:t xml:space="preserve">”. </w:t>
            </w:r>
          </w:p>
          <w:p w14:paraId="131D9153" w14:textId="77777777" w:rsidR="00DD3EE1" w:rsidRPr="00434039" w:rsidRDefault="00DD3EE1" w:rsidP="006D2407">
            <w:pPr>
              <w:shd w:val="clear" w:color="auto" w:fill="FFFFFF"/>
              <w:jc w:val="both"/>
              <w:rPr>
                <w:sz w:val="26"/>
                <w:szCs w:val="26"/>
              </w:rPr>
            </w:pPr>
            <w:r w:rsidRPr="00434039">
              <w:rPr>
                <w:sz w:val="26"/>
                <w:szCs w:val="26"/>
              </w:rPr>
              <w:t xml:space="preserve">Nội dung tại khoản 2 điểm b Điều 9 dự thảo Nghị định được xây dựng trên cơ sở kế thừa quy định tại Nghị định số 153/2020/NĐ-CP, được sửa đổi, bổ sung bởi Nghị định số 65/2022/NĐ-CP và Nghị định số 08/2023/NĐ-CP, đồng thời bám sát quy định về nhà đầu tư chứng khoán chuyên nghiệp tại điểm d khoản 1 Điều 11 Luật Chứng khoán. </w:t>
            </w:r>
          </w:p>
          <w:p w14:paraId="705CDC8A" w14:textId="04EDE66E" w:rsidR="00DD3EE1" w:rsidRPr="00434039" w:rsidRDefault="00DD3EE1" w:rsidP="006D2407">
            <w:pPr>
              <w:shd w:val="clear" w:color="auto" w:fill="FFFFFF"/>
              <w:jc w:val="both"/>
              <w:rPr>
                <w:sz w:val="26"/>
                <w:szCs w:val="26"/>
              </w:rPr>
            </w:pPr>
            <w:r w:rsidRPr="00434039">
              <w:rPr>
                <w:sz w:val="26"/>
                <w:szCs w:val="26"/>
              </w:rPr>
              <w:t xml:space="preserve">Khái niệm “chứng khoán niêm yết, đăng ký giao dịch” trong dự thảo Nghị định được xây dựng dựa trên các quy định của Luật Chứng khoán. Theo khoản 1 Điều 4 Luật Chứng khoán năm 2019, chứng khoán bao gồm cổ phiếu, trái phiếu và các loại chứng khoán khác theo quy định của pháp luật. Khoản 24 Điều 4, “niêm yết chứng khoán” là việc đưa chứng khoán </w:t>
            </w:r>
            <w:r w:rsidRPr="00434039">
              <w:rPr>
                <w:sz w:val="26"/>
                <w:szCs w:val="26"/>
              </w:rPr>
              <w:lastRenderedPageBreak/>
              <w:t>đủ điều kiện vào giao dịch tại Sở giao dịch chứng khoán. Khoản 25 Điều 4, “đăng ký giao dịch” là việc đưa chứng khoán vào giao dịch trên hệ thống giao dịch cho chứng khoán chưa niêm yết. Khoản 26 Điều 4 quy định “Hệ thống giao dịch chứng khoán” bao gồm hệ thống giao dịch cho chứng khoán niêm yết và hệ thống giao dịch cho chứng khoán chưa niêm yết, do Sở giao dịch chứng khoán Việt Nam và công ty con của Sở giao dịch chứng khoán Việt Nam (sau đây gọi là Sở giao dịch chứng khoán Việt Nam và công ty con) tổ chức, vận hành.</w:t>
            </w:r>
          </w:p>
          <w:p w14:paraId="35858D99" w14:textId="77777777" w:rsidR="00DD3EE1" w:rsidRPr="00434039" w:rsidRDefault="00DD3EE1" w:rsidP="006D2407">
            <w:pPr>
              <w:shd w:val="clear" w:color="auto" w:fill="FFFFFF"/>
              <w:jc w:val="both"/>
              <w:rPr>
                <w:sz w:val="26"/>
                <w:szCs w:val="26"/>
              </w:rPr>
            </w:pPr>
            <w:r w:rsidRPr="00434039">
              <w:rPr>
                <w:sz w:val="26"/>
                <w:szCs w:val="26"/>
              </w:rPr>
              <w:t>Trên cơ sở đó, dự thảo Nghị định sử dụng thuật ngữ “chứng khoán niêm yết, đăng ký giao dịch” theo đúng nội hàm đã được Luật Chứng khoán xác định, bao gồm chứng khoán niêm yết (cổ phiếu, trái phiếu, chứng chỉ quỹ...) chứng khoán đăng ký giao dịch trên hệ thống giao dịch do Sở Giao dịch Chứng khoán tổ chức, vận hành theo quy định của Luật.</w:t>
            </w:r>
          </w:p>
          <w:p w14:paraId="239A49C9" w14:textId="5F95FCF9" w:rsidR="00DD3EE1" w:rsidRPr="00434039" w:rsidRDefault="00DD3EE1" w:rsidP="006D2407">
            <w:pPr>
              <w:shd w:val="clear" w:color="auto" w:fill="FFFFFF"/>
              <w:jc w:val="both"/>
              <w:rPr>
                <w:sz w:val="26"/>
                <w:szCs w:val="26"/>
                <w:lang w:val="pt-BR"/>
              </w:rPr>
            </w:pPr>
            <w:r w:rsidRPr="00434039">
              <w:rPr>
                <w:sz w:val="26"/>
                <w:szCs w:val="26"/>
              </w:rPr>
              <w:t>Việc tiếp tục sử dụng cách diễn đạt trong dự thảo Nghị định và quy định hiện nay là phù hợp và không cần thiết phải liệt kê lại các loại chứng khoán cụ thể có thể dẫn đến chưa đầy đủ và chưa bao quát.</w:t>
            </w:r>
          </w:p>
        </w:tc>
      </w:tr>
      <w:tr w:rsidR="00DD3EE1" w:rsidRPr="00434039" w14:paraId="4B190917" w14:textId="77777777" w:rsidTr="00F275CD">
        <w:trPr>
          <w:jc w:val="center"/>
        </w:trPr>
        <w:tc>
          <w:tcPr>
            <w:tcW w:w="1656" w:type="dxa"/>
            <w:tcBorders>
              <w:top w:val="single" w:sz="4" w:space="0" w:color="auto"/>
            </w:tcBorders>
            <w:vAlign w:val="center"/>
          </w:tcPr>
          <w:p w14:paraId="162215E6" w14:textId="77777777" w:rsidR="00DD3EE1" w:rsidRPr="00434039" w:rsidRDefault="00DD3EE1" w:rsidP="006D2407">
            <w:pPr>
              <w:numPr>
                <w:ilvl w:val="0"/>
                <w:numId w:val="1"/>
              </w:numPr>
              <w:jc w:val="center"/>
              <w:rPr>
                <w:sz w:val="26"/>
                <w:szCs w:val="26"/>
              </w:rPr>
            </w:pPr>
          </w:p>
        </w:tc>
        <w:tc>
          <w:tcPr>
            <w:tcW w:w="1927" w:type="dxa"/>
            <w:vMerge/>
            <w:vAlign w:val="center"/>
          </w:tcPr>
          <w:p w14:paraId="34AEE1E9" w14:textId="77777777" w:rsidR="00DD3EE1" w:rsidRPr="00434039" w:rsidRDefault="00DD3EE1" w:rsidP="006D2407">
            <w:pPr>
              <w:jc w:val="both"/>
              <w:rPr>
                <w:bCs/>
                <w:sz w:val="26"/>
                <w:szCs w:val="26"/>
              </w:rPr>
            </w:pPr>
          </w:p>
        </w:tc>
        <w:tc>
          <w:tcPr>
            <w:tcW w:w="1401" w:type="dxa"/>
            <w:tcBorders>
              <w:top w:val="single" w:sz="4" w:space="0" w:color="auto"/>
            </w:tcBorders>
            <w:vAlign w:val="center"/>
          </w:tcPr>
          <w:p w14:paraId="341D7AD1" w14:textId="48478890" w:rsidR="00DD3EE1" w:rsidRPr="00434039" w:rsidRDefault="00DD3EE1" w:rsidP="006D2407">
            <w:pPr>
              <w:jc w:val="both"/>
              <w:rPr>
                <w:bCs/>
                <w:sz w:val="26"/>
                <w:szCs w:val="26"/>
              </w:rPr>
            </w:pPr>
            <w:r w:rsidRPr="00434039">
              <w:rPr>
                <w:bCs/>
                <w:sz w:val="26"/>
                <w:szCs w:val="26"/>
              </w:rPr>
              <w:t>TCBS</w:t>
            </w:r>
          </w:p>
        </w:tc>
        <w:tc>
          <w:tcPr>
            <w:tcW w:w="5541" w:type="dxa"/>
            <w:tcBorders>
              <w:top w:val="single" w:sz="4" w:space="0" w:color="auto"/>
            </w:tcBorders>
            <w:vAlign w:val="center"/>
          </w:tcPr>
          <w:p w14:paraId="69FD6F3A" w14:textId="3ECE96B1" w:rsidR="00DD3EE1" w:rsidRPr="00434039" w:rsidRDefault="00DD3EE1" w:rsidP="006D2407">
            <w:pPr>
              <w:tabs>
                <w:tab w:val="left" w:pos="630"/>
                <w:tab w:val="left" w:pos="851"/>
              </w:tabs>
              <w:ind w:right="85"/>
              <w:jc w:val="both"/>
              <w:rPr>
                <w:sz w:val="26"/>
                <w:szCs w:val="26"/>
              </w:rPr>
            </w:pPr>
            <w:r w:rsidRPr="00434039">
              <w:rPr>
                <w:sz w:val="26"/>
                <w:szCs w:val="26"/>
              </w:rPr>
              <w:t xml:space="preserve">Đề nghị làm rõ khái niệm "giá trị vay giao dịch ký quỹ" (là bao gồm toàn bộ cổ phiếu được mua theo khoản vay bao gồm cả tài sản ký quỹ của khách hàng hay chỉ gồm phần cổ phiếu được mua bằng phần tiền vay). </w:t>
            </w:r>
          </w:p>
        </w:tc>
        <w:tc>
          <w:tcPr>
            <w:tcW w:w="4500" w:type="dxa"/>
            <w:tcBorders>
              <w:top w:val="single" w:sz="4" w:space="0" w:color="auto"/>
            </w:tcBorders>
            <w:vAlign w:val="center"/>
          </w:tcPr>
          <w:p w14:paraId="3691A34B"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xin được làm rõ như sau:</w:t>
            </w:r>
          </w:p>
          <w:p w14:paraId="3AA0F2F7" w14:textId="05359515" w:rsidR="00DD3EE1" w:rsidRPr="00434039" w:rsidRDefault="00DD3EE1" w:rsidP="006D2407">
            <w:pPr>
              <w:shd w:val="clear" w:color="auto" w:fill="FFFFFF"/>
              <w:jc w:val="both"/>
              <w:rPr>
                <w:sz w:val="26"/>
                <w:szCs w:val="26"/>
                <w:lang w:val="vi-VN"/>
              </w:rPr>
            </w:pPr>
            <w:r w:rsidRPr="00434039">
              <w:rPr>
                <w:sz w:val="26"/>
                <w:szCs w:val="26"/>
                <w:lang w:val="pt-BR"/>
              </w:rPr>
              <w:t xml:space="preserve">Trên cơ sở quy định tại Luật Chứng khoán và </w:t>
            </w:r>
            <w:r w:rsidRPr="00434039">
              <w:rPr>
                <w:sz w:val="26"/>
                <w:szCs w:val="26"/>
              </w:rPr>
              <w:t xml:space="preserve">kế thừa quy định tại Nghị định số 153/2020/NĐ-CP, được sửa đổi, bổ sung bởi Nghị định số 65/2022/NĐ-CP </w:t>
            </w:r>
            <w:r w:rsidRPr="00434039">
              <w:rPr>
                <w:sz w:val="26"/>
                <w:szCs w:val="26"/>
              </w:rPr>
              <w:lastRenderedPageBreak/>
              <w:t xml:space="preserve">và Nghị định số 08/2023/NĐ-CP, dự thảo Nghị định quy định không bao gồm khoản </w:t>
            </w:r>
            <w:r w:rsidRPr="00434039">
              <w:rPr>
                <w:i/>
                <w:iCs/>
                <w:sz w:val="26"/>
                <w:szCs w:val="26"/>
                <w:lang w:val="pt-BR"/>
              </w:rPr>
              <w:t>giá trị vay giao dịch ký quỹ</w:t>
            </w:r>
            <w:r w:rsidRPr="00434039">
              <w:rPr>
                <w:sz w:val="26"/>
                <w:szCs w:val="26"/>
                <w:lang w:val="pt-BR"/>
              </w:rPr>
              <w:t xml:space="preserve"> để tính vào giá trị chứng khoán nắm giữ do chứng khoán được mua từ sử dụng đòn bẩy ký quỹ không phản ánh năng lực tài chính thực tế của nhà đầu tư theo tiêu chí xác định nhà đầu tư chứng khoán chuyên nghiệp tại điểm d khoản 1 Điều 11 Luật Chứng khoán.</w:t>
            </w:r>
            <w:r w:rsidRPr="00434039">
              <w:rPr>
                <w:sz w:val="26"/>
                <w:szCs w:val="26"/>
                <w:lang w:val="vi-VN"/>
              </w:rPr>
              <w:t xml:space="preserve"> Do vậy, </w:t>
            </w:r>
            <w:r w:rsidRPr="00434039">
              <w:rPr>
                <w:sz w:val="26"/>
                <w:szCs w:val="26"/>
              </w:rPr>
              <w:t>giá trị vay giao dịch ký quỹ</w:t>
            </w:r>
            <w:r w:rsidRPr="00434039">
              <w:rPr>
                <w:sz w:val="26"/>
                <w:szCs w:val="26"/>
                <w:lang w:val="vi-VN"/>
              </w:rPr>
              <w:t xml:space="preserve"> được hiểu là giá trị phần</w:t>
            </w:r>
            <w:r w:rsidRPr="00434039">
              <w:rPr>
                <w:sz w:val="26"/>
                <w:szCs w:val="26"/>
              </w:rPr>
              <w:t xml:space="preserve"> cổ phiếu được mua bằng tiền vay</w:t>
            </w:r>
            <w:r w:rsidRPr="00434039">
              <w:rPr>
                <w:sz w:val="26"/>
                <w:szCs w:val="26"/>
                <w:lang w:val="vi-VN"/>
              </w:rPr>
              <w:t>.</w:t>
            </w:r>
          </w:p>
        </w:tc>
      </w:tr>
      <w:tr w:rsidR="00DD3EE1" w:rsidRPr="00434039" w14:paraId="4ED7A930" w14:textId="77777777" w:rsidTr="00F275CD">
        <w:trPr>
          <w:jc w:val="center"/>
        </w:trPr>
        <w:tc>
          <w:tcPr>
            <w:tcW w:w="1656" w:type="dxa"/>
            <w:tcBorders>
              <w:top w:val="single" w:sz="4" w:space="0" w:color="auto"/>
            </w:tcBorders>
            <w:vAlign w:val="center"/>
          </w:tcPr>
          <w:p w14:paraId="3A45FF11" w14:textId="77777777" w:rsidR="00DD3EE1" w:rsidRPr="00434039" w:rsidRDefault="00DD3EE1" w:rsidP="006D2407">
            <w:pPr>
              <w:numPr>
                <w:ilvl w:val="0"/>
                <w:numId w:val="1"/>
              </w:numPr>
              <w:jc w:val="center"/>
              <w:rPr>
                <w:sz w:val="26"/>
                <w:szCs w:val="26"/>
              </w:rPr>
            </w:pPr>
          </w:p>
        </w:tc>
        <w:tc>
          <w:tcPr>
            <w:tcW w:w="1927" w:type="dxa"/>
            <w:vMerge/>
            <w:vAlign w:val="center"/>
          </w:tcPr>
          <w:p w14:paraId="2A570D70" w14:textId="77777777" w:rsidR="00DD3EE1" w:rsidRPr="00434039" w:rsidRDefault="00DD3EE1" w:rsidP="006D2407">
            <w:pPr>
              <w:shd w:val="clear" w:color="auto" w:fill="FFFFFF"/>
              <w:jc w:val="both"/>
              <w:rPr>
                <w:rFonts w:eastAsia="Times New Roman"/>
                <w:sz w:val="26"/>
                <w:szCs w:val="26"/>
              </w:rPr>
            </w:pPr>
          </w:p>
        </w:tc>
        <w:tc>
          <w:tcPr>
            <w:tcW w:w="1401" w:type="dxa"/>
            <w:tcBorders>
              <w:top w:val="single" w:sz="4" w:space="0" w:color="auto"/>
            </w:tcBorders>
            <w:vAlign w:val="center"/>
          </w:tcPr>
          <w:p w14:paraId="68AB487E" w14:textId="7BC53F02" w:rsidR="00DD3EE1" w:rsidRPr="00434039" w:rsidRDefault="00DD3EE1" w:rsidP="006D2407">
            <w:pPr>
              <w:shd w:val="clear" w:color="auto" w:fill="FFFFFF"/>
              <w:jc w:val="both"/>
              <w:rPr>
                <w:rFonts w:eastAsia="Times New Roman"/>
                <w:bCs/>
                <w:iCs/>
                <w:sz w:val="26"/>
                <w:szCs w:val="26"/>
              </w:rPr>
            </w:pPr>
            <w:r w:rsidRPr="00434039">
              <w:rPr>
                <w:bCs/>
                <w:sz w:val="26"/>
                <w:szCs w:val="26"/>
              </w:rPr>
              <w:t>TCBS</w:t>
            </w:r>
          </w:p>
        </w:tc>
        <w:tc>
          <w:tcPr>
            <w:tcW w:w="5541" w:type="dxa"/>
            <w:tcBorders>
              <w:top w:val="single" w:sz="4" w:space="0" w:color="auto"/>
            </w:tcBorders>
            <w:vAlign w:val="center"/>
          </w:tcPr>
          <w:p w14:paraId="0E08FC91" w14:textId="111E8AE8" w:rsidR="00DD3EE1" w:rsidRPr="00434039" w:rsidRDefault="00DD3EE1" w:rsidP="006D2407">
            <w:pPr>
              <w:shd w:val="clear" w:color="auto" w:fill="FFFFFF"/>
              <w:jc w:val="both"/>
              <w:rPr>
                <w:b/>
                <w:sz w:val="26"/>
                <w:szCs w:val="26"/>
              </w:rPr>
            </w:pPr>
            <w:r w:rsidRPr="00434039">
              <w:rPr>
                <w:sz w:val="26"/>
                <w:szCs w:val="26"/>
              </w:rPr>
              <w:t>Đề nghị làm rõ khái niệm "chứng khoán thực hiện giao dịch mua bán lại" (chưa được quy định trong Luật Chứng khoán)</w:t>
            </w:r>
          </w:p>
        </w:tc>
        <w:tc>
          <w:tcPr>
            <w:tcW w:w="4500" w:type="dxa"/>
            <w:tcBorders>
              <w:top w:val="single" w:sz="4" w:space="0" w:color="auto"/>
            </w:tcBorders>
            <w:vAlign w:val="center"/>
          </w:tcPr>
          <w:p w14:paraId="4C5B458E"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xin được làm rõ như sau:</w:t>
            </w:r>
          </w:p>
          <w:p w14:paraId="648835CB" w14:textId="77777777" w:rsidR="00DD3EE1" w:rsidRPr="00434039" w:rsidRDefault="00DD3EE1" w:rsidP="006D2407">
            <w:pPr>
              <w:shd w:val="clear" w:color="auto" w:fill="FFFFFF"/>
              <w:jc w:val="both"/>
              <w:rPr>
                <w:sz w:val="26"/>
                <w:szCs w:val="26"/>
                <w:lang w:val="pt-BR"/>
              </w:rPr>
            </w:pPr>
            <w:r w:rsidRPr="00434039">
              <w:rPr>
                <w:sz w:val="26"/>
                <w:szCs w:val="26"/>
                <w:lang w:val="pt-BR"/>
              </w:rPr>
              <w:t xml:space="preserve">Mặc dù Luật Chứng khoán hiện hành không định nghĩa riêng về “chứng khoán thực hiện giao dịch mua bán lại” là giao dịch mà theo đó một bên chuyển quyền sở hữu chứng khoán cho bên kia kèm theo cam kết sẽ mua lại chứng khoán đó theo mức giá và thời điểm xác định. Trong thời gian thực hiện </w:t>
            </w:r>
            <w:r w:rsidRPr="00434039">
              <w:rPr>
                <w:sz w:val="26"/>
                <w:szCs w:val="26"/>
              </w:rPr>
              <w:t>thực hiện giao dịch mua bán lại</w:t>
            </w:r>
            <w:r w:rsidRPr="00434039">
              <w:rPr>
                <w:sz w:val="26"/>
                <w:szCs w:val="26"/>
                <w:lang w:val="pt-BR"/>
              </w:rPr>
              <w:t xml:space="preserve"> không còn phản ánh quyền sở hữu thực tế của nhà đầu tư. Do đó, việc loại trừ giá trị chứng khoán đang thực hiện giao dịch mua bán lại khi xác định “danh mục chứng khoán niêm yết, đăng ký giao dịch” theo điểm d khoản 1 Điều 11 Luật Chứng khoán là cần thiết để bảo đảm tiêu chí đánh giá năng lực tài chính của nhà đầu tư chứng khoán chuyên nghiệp dựa trên tài sản thực sự sở hữu, không bao gồm các tài sản chỉ nắm giữ có tính chất tạm thời hoặc mang tính chất tài trợ ngắn hạn theo hợp đồng mua bán lại.</w:t>
            </w:r>
          </w:p>
          <w:p w14:paraId="09CE04A5" w14:textId="5884AB73" w:rsidR="00DD3EE1" w:rsidRPr="00434039" w:rsidRDefault="00DD3EE1" w:rsidP="006D2407">
            <w:pPr>
              <w:shd w:val="clear" w:color="auto" w:fill="FFFFFF"/>
              <w:jc w:val="both"/>
              <w:rPr>
                <w:sz w:val="26"/>
                <w:szCs w:val="26"/>
                <w:lang w:val="pt-BR"/>
              </w:rPr>
            </w:pPr>
            <w:r w:rsidRPr="00434039">
              <w:rPr>
                <w:sz w:val="26"/>
                <w:szCs w:val="26"/>
                <w:lang w:val="pt-BR"/>
              </w:rPr>
              <w:lastRenderedPageBreak/>
              <w:t>Cách quy định này phù hợp với mục tiêu xác định năng lực tài chính thực có của nhà đầu tư, tránh trường hợp sử dụng các công cụ, nghiệp vụ tài chính làm sai lệch bản chất của tiêu chí nhà đầu tư chứng khoán chuyên nghiệp.</w:t>
            </w:r>
          </w:p>
        </w:tc>
      </w:tr>
      <w:tr w:rsidR="00DD3EE1" w:rsidRPr="00434039" w14:paraId="226B71C6" w14:textId="77777777" w:rsidTr="00F275CD">
        <w:trPr>
          <w:jc w:val="center"/>
        </w:trPr>
        <w:tc>
          <w:tcPr>
            <w:tcW w:w="1656" w:type="dxa"/>
            <w:tcBorders>
              <w:top w:val="single" w:sz="4" w:space="0" w:color="auto"/>
            </w:tcBorders>
            <w:vAlign w:val="center"/>
          </w:tcPr>
          <w:p w14:paraId="74C5959C"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5B09882B" w14:textId="168C2AD4" w:rsidR="00DD3EE1" w:rsidRPr="00434039" w:rsidRDefault="00DD3EE1" w:rsidP="006D2407">
            <w:pPr>
              <w:shd w:val="clear" w:color="auto" w:fill="FFFFFF"/>
              <w:jc w:val="both"/>
              <w:rPr>
                <w:rFonts w:eastAsia="Times New Roman"/>
                <w:sz w:val="26"/>
                <w:szCs w:val="26"/>
              </w:rPr>
            </w:pPr>
            <w:r w:rsidRPr="00434039">
              <w:rPr>
                <w:bCs/>
                <w:sz w:val="26"/>
                <w:szCs w:val="26"/>
              </w:rPr>
              <w:t>Khoản 2 Điều 9</w:t>
            </w:r>
          </w:p>
        </w:tc>
        <w:tc>
          <w:tcPr>
            <w:tcW w:w="1401" w:type="dxa"/>
            <w:tcBorders>
              <w:top w:val="single" w:sz="4" w:space="0" w:color="auto"/>
            </w:tcBorders>
            <w:vAlign w:val="center"/>
          </w:tcPr>
          <w:p w14:paraId="17B9B543" w14:textId="1A53C270"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SSI</w:t>
            </w:r>
          </w:p>
        </w:tc>
        <w:tc>
          <w:tcPr>
            <w:tcW w:w="5541" w:type="dxa"/>
            <w:tcBorders>
              <w:top w:val="single" w:sz="4" w:space="0" w:color="auto"/>
            </w:tcBorders>
            <w:vAlign w:val="center"/>
          </w:tcPr>
          <w:p w14:paraId="1A56F7BD" w14:textId="77777777" w:rsidR="00DD3EE1" w:rsidRPr="00434039" w:rsidRDefault="00DD3EE1" w:rsidP="006D2407">
            <w:pPr>
              <w:jc w:val="both"/>
              <w:rPr>
                <w:rFonts w:eastAsiaTheme="minorEastAsia"/>
                <w:noProof/>
                <w:sz w:val="26"/>
                <w:szCs w:val="26"/>
              </w:rPr>
            </w:pPr>
            <w:r w:rsidRPr="00434039">
              <w:rPr>
                <w:rFonts w:eastAsiaTheme="minorEastAsia"/>
                <w:noProof/>
                <w:sz w:val="26"/>
                <w:szCs w:val="26"/>
                <w:lang w:val="vi-VN"/>
              </w:rPr>
              <w:t>Hiện nay các công ty quản lý quỹ có thực hiện mua trái phiếu phát hành riêng lẻ cho các nhà đầu tư ủy thác. Công ty quản lý quỹ là nhà đầu tư chứng khoán chuyên nghiệp, có đội ngũ phân tích, đầu tư đã ti</w:t>
            </w:r>
            <w:r w:rsidRPr="00434039">
              <w:rPr>
                <w:rFonts w:eastAsiaTheme="minorEastAsia"/>
                <w:noProof/>
                <w:sz w:val="26"/>
                <w:szCs w:val="26"/>
              </w:rPr>
              <w:t xml:space="preserve">ến hành </w:t>
            </w:r>
            <w:r w:rsidRPr="00434039">
              <w:rPr>
                <w:rFonts w:eastAsiaTheme="minorEastAsia"/>
                <w:noProof/>
                <w:sz w:val="26"/>
                <w:szCs w:val="26"/>
                <w:lang w:val="vi-VN"/>
              </w:rPr>
              <w:t>thẩm định đầu tư và chịu trách nhiệm trước nhà đầu tư về hiệu quả đầu tư của danh mục</w:t>
            </w:r>
            <w:r w:rsidRPr="00434039">
              <w:rPr>
                <w:rFonts w:eastAsiaTheme="minorEastAsia"/>
                <w:noProof/>
                <w:sz w:val="26"/>
                <w:szCs w:val="26"/>
              </w:rPr>
              <w:t>.</w:t>
            </w:r>
          </w:p>
          <w:p w14:paraId="4A6B846F" w14:textId="156AD837" w:rsidR="00DD3EE1" w:rsidRPr="00434039" w:rsidRDefault="00DD3EE1" w:rsidP="006D2407">
            <w:pPr>
              <w:shd w:val="clear" w:color="auto" w:fill="FFFFFF"/>
              <w:jc w:val="both"/>
              <w:rPr>
                <w:bCs/>
                <w:sz w:val="26"/>
                <w:szCs w:val="26"/>
              </w:rPr>
            </w:pPr>
            <w:r w:rsidRPr="00434039">
              <w:rPr>
                <w:noProof/>
                <w:sz w:val="26"/>
                <w:szCs w:val="26"/>
              </w:rPr>
              <w:t>Đề nghị q</w:t>
            </w:r>
            <w:r w:rsidRPr="00434039">
              <w:rPr>
                <w:noProof/>
                <w:sz w:val="26"/>
                <w:szCs w:val="26"/>
                <w:lang w:val="vi-VN"/>
              </w:rPr>
              <w:t>uy định rõ công ty quản lý quỹ đầu tư trái phiếu riêng lẻ cho các danh mục ủy thác thì danh  mục ủy thác không cần xác định tư cách nhà đầu tư chứng khoán chuyên nghiệp</w:t>
            </w:r>
            <w:r w:rsidRPr="00434039">
              <w:rPr>
                <w:noProof/>
                <w:sz w:val="26"/>
                <w:szCs w:val="26"/>
              </w:rPr>
              <w:t>.</w:t>
            </w:r>
          </w:p>
        </w:tc>
        <w:tc>
          <w:tcPr>
            <w:tcW w:w="4500" w:type="dxa"/>
            <w:tcBorders>
              <w:top w:val="single" w:sz="4" w:space="0" w:color="auto"/>
            </w:tcBorders>
            <w:vAlign w:val="center"/>
          </w:tcPr>
          <w:p w14:paraId="3EF5858E" w14:textId="77777777" w:rsidR="00DD3EE1" w:rsidRPr="00434039" w:rsidRDefault="00DD3EE1" w:rsidP="006D2407">
            <w:pPr>
              <w:shd w:val="clear" w:color="auto" w:fill="FFFFFF"/>
              <w:jc w:val="both"/>
              <w:rPr>
                <w:sz w:val="26"/>
                <w:szCs w:val="26"/>
                <w:lang w:val="pt-BR"/>
              </w:rPr>
            </w:pPr>
            <w:r w:rsidRPr="00434039">
              <w:rPr>
                <w:sz w:val="26"/>
                <w:szCs w:val="26"/>
                <w:lang w:val="pt-BR"/>
              </w:rPr>
              <w:t xml:space="preserve">Cơ quan chủ trì soạn thảo xin được làm rõ thêm như sau: trong trường hợp ủy thác có chỉ định cho công ty quản lý quỹ thực hiện các nhà đầu tư vẫn phải được xác định là NĐT chứng khoán chuyên nghiệp. Do nhà đầu tư có quyền định đoạt, chi phối, quyết định; chịu rủi ro đối với hoạt động đầu tư và khi hết thời gian ủy thác hoặc theo thỏa thuận của hợp đồng ủy thác đầu tư, trái phiếu được chuyển quyền sở hữu cho các nhà đầu tư. </w:t>
            </w:r>
          </w:p>
          <w:p w14:paraId="19C47FE7" w14:textId="77777777" w:rsidR="00DD3EE1" w:rsidRPr="00434039" w:rsidRDefault="00DD3EE1" w:rsidP="006D2407">
            <w:pPr>
              <w:shd w:val="clear" w:color="auto" w:fill="FFFFFF"/>
              <w:jc w:val="both"/>
              <w:rPr>
                <w:sz w:val="26"/>
                <w:szCs w:val="26"/>
                <w:lang w:val="pt-BR"/>
              </w:rPr>
            </w:pPr>
          </w:p>
        </w:tc>
      </w:tr>
      <w:tr w:rsidR="00DD3EE1" w:rsidRPr="00434039" w14:paraId="78ED4DD6" w14:textId="77777777" w:rsidTr="00F275CD">
        <w:trPr>
          <w:jc w:val="center"/>
        </w:trPr>
        <w:tc>
          <w:tcPr>
            <w:tcW w:w="1656" w:type="dxa"/>
            <w:tcBorders>
              <w:top w:val="single" w:sz="4" w:space="0" w:color="auto"/>
            </w:tcBorders>
            <w:vAlign w:val="center"/>
          </w:tcPr>
          <w:p w14:paraId="3CC71E91" w14:textId="77777777" w:rsidR="00DD3EE1" w:rsidRPr="00434039" w:rsidRDefault="00DD3EE1" w:rsidP="006D2407">
            <w:pPr>
              <w:numPr>
                <w:ilvl w:val="0"/>
                <w:numId w:val="1"/>
              </w:numPr>
              <w:jc w:val="center"/>
              <w:rPr>
                <w:sz w:val="26"/>
                <w:szCs w:val="26"/>
              </w:rPr>
            </w:pPr>
          </w:p>
        </w:tc>
        <w:tc>
          <w:tcPr>
            <w:tcW w:w="1927" w:type="dxa"/>
            <w:tcBorders>
              <w:top w:val="single" w:sz="4" w:space="0" w:color="auto"/>
            </w:tcBorders>
            <w:vAlign w:val="center"/>
          </w:tcPr>
          <w:p w14:paraId="3DEC7ABD" w14:textId="77777777"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Điểm a khoản 2 Điều 9</w:t>
            </w:r>
          </w:p>
        </w:tc>
        <w:tc>
          <w:tcPr>
            <w:tcW w:w="1401" w:type="dxa"/>
            <w:tcBorders>
              <w:top w:val="single" w:sz="4" w:space="0" w:color="auto"/>
            </w:tcBorders>
            <w:vAlign w:val="center"/>
          </w:tcPr>
          <w:p w14:paraId="342D8B3D"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VPS</w:t>
            </w:r>
          </w:p>
        </w:tc>
        <w:tc>
          <w:tcPr>
            <w:tcW w:w="5541" w:type="dxa"/>
            <w:tcBorders>
              <w:top w:val="single" w:sz="4" w:space="0" w:color="auto"/>
            </w:tcBorders>
            <w:vAlign w:val="center"/>
          </w:tcPr>
          <w:p w14:paraId="7E2D19ED" w14:textId="19A46219" w:rsidR="00DD3EE1" w:rsidRPr="00434039" w:rsidRDefault="00DD3EE1" w:rsidP="006D2407">
            <w:pPr>
              <w:shd w:val="clear" w:color="auto" w:fill="FFFFFF"/>
              <w:jc w:val="both"/>
              <w:rPr>
                <w:sz w:val="26"/>
                <w:szCs w:val="26"/>
                <w:lang w:val="vi-VN"/>
              </w:rPr>
            </w:pPr>
            <w:r w:rsidRPr="00434039">
              <w:rPr>
                <w:bCs/>
                <w:sz w:val="26"/>
                <w:szCs w:val="26"/>
              </w:rPr>
              <w:t>Đề xuất bổ</w:t>
            </w:r>
            <w:r w:rsidRPr="00434039">
              <w:rPr>
                <w:sz w:val="26"/>
                <w:szCs w:val="26"/>
              </w:rPr>
              <w:t xml:space="preserve"> sung quy định: “Việc xác định nhà đầu tư chứng khoán chuyên nghiệp tại điểm này có giá trị trong vòng </w:t>
            </w:r>
            <w:r w:rsidRPr="00434039">
              <w:rPr>
                <w:i/>
                <w:iCs/>
                <w:sz w:val="26"/>
                <w:szCs w:val="26"/>
                <w:u w:val="single"/>
              </w:rPr>
              <w:t>01 năm</w:t>
            </w:r>
            <w:r w:rsidRPr="00434039">
              <w:rPr>
                <w:sz w:val="26"/>
                <w:szCs w:val="26"/>
              </w:rPr>
              <w:t xml:space="preserve"> kể từ ngày được xác nhận” để làm rõ giá trị hiệu lực xác nhận NĐTCKCN trong các trường hợp này để tránh vướng mắc khi thực hiện trên thực tế</w:t>
            </w:r>
            <w:r w:rsidRPr="00434039">
              <w:rPr>
                <w:sz w:val="26"/>
                <w:szCs w:val="26"/>
                <w:lang w:val="vi-VN"/>
              </w:rPr>
              <w:t>.</w:t>
            </w:r>
          </w:p>
        </w:tc>
        <w:tc>
          <w:tcPr>
            <w:tcW w:w="4500" w:type="dxa"/>
            <w:vMerge w:val="restart"/>
            <w:tcBorders>
              <w:top w:val="single" w:sz="4" w:space="0" w:color="auto"/>
            </w:tcBorders>
            <w:vAlign w:val="center"/>
          </w:tcPr>
          <w:p w14:paraId="23488DFD" w14:textId="550238E0" w:rsidR="00DD3EE1" w:rsidRPr="00434039" w:rsidRDefault="00DD3EE1" w:rsidP="006D2407">
            <w:pPr>
              <w:shd w:val="clear" w:color="auto" w:fill="FFFFFF"/>
              <w:jc w:val="both"/>
              <w:rPr>
                <w:sz w:val="26"/>
                <w:szCs w:val="26"/>
                <w:lang w:val="pt-BR"/>
              </w:rPr>
            </w:pPr>
            <w:r w:rsidRPr="00434039">
              <w:rPr>
                <w:sz w:val="26"/>
                <w:szCs w:val="26"/>
                <w:lang w:val="pt-BR"/>
              </w:rPr>
              <w:t>Cơ quan chủ trì xin được tiếp thu</w:t>
            </w:r>
            <w:r w:rsidR="00FA1B8F" w:rsidRPr="00434039">
              <w:rPr>
                <w:sz w:val="26"/>
                <w:szCs w:val="26"/>
                <w:lang w:val="pt-BR"/>
              </w:rPr>
              <w:t>,</w:t>
            </w:r>
            <w:r w:rsidRPr="00434039">
              <w:rPr>
                <w:sz w:val="26"/>
                <w:szCs w:val="26"/>
                <w:lang w:val="pt-BR"/>
              </w:rPr>
              <w:t xml:space="preserve"> chỉnh </w:t>
            </w:r>
            <w:r w:rsidR="00FA1B8F" w:rsidRPr="00434039">
              <w:rPr>
                <w:sz w:val="26"/>
                <w:szCs w:val="26"/>
                <w:lang w:val="pt-BR"/>
              </w:rPr>
              <w:t xml:space="preserve">sửa </w:t>
            </w:r>
            <w:r w:rsidRPr="00434039">
              <w:rPr>
                <w:sz w:val="26"/>
                <w:szCs w:val="26"/>
                <w:lang w:val="pt-BR"/>
              </w:rPr>
              <w:t xml:space="preserve">tại dự thảo Nghị định để thống nhất với quy định tại khoản 3 Điều 4 Nghị định số 155/2020/NĐ-CP hiện nay, tạo điều kiện thuận lợi, cắt giảm các thủ tục cho doanh nghiệp phát hành, công ty chứng khoán và nhà đầu tư khi tham thị trường trái phiếu doanh nghiệp riêng lẻ. Theo đó, việc xác định tư cách nhà đầu tư chứng khoán chuyên nghiệp là cá nhân có giá trị trong thời hạn 01 năm kể từ thời điểm được công ty chứng khoán xác định và trong thời hạn này nhà đầu tư không phải </w:t>
            </w:r>
            <w:r w:rsidRPr="00434039">
              <w:rPr>
                <w:sz w:val="26"/>
                <w:szCs w:val="26"/>
                <w:lang w:val="pt-BR"/>
              </w:rPr>
              <w:lastRenderedPageBreak/>
              <w:t>thực hiện xác định lại tư cách nhà đầu tư chứng khoán chuyên nghiệp.</w:t>
            </w:r>
          </w:p>
        </w:tc>
      </w:tr>
      <w:tr w:rsidR="00DD3EE1" w:rsidRPr="00434039" w14:paraId="434678E7" w14:textId="77777777" w:rsidTr="00F275CD">
        <w:trPr>
          <w:jc w:val="center"/>
        </w:trPr>
        <w:tc>
          <w:tcPr>
            <w:tcW w:w="1656" w:type="dxa"/>
            <w:tcBorders>
              <w:top w:val="single" w:sz="4" w:space="0" w:color="auto"/>
            </w:tcBorders>
            <w:vAlign w:val="center"/>
          </w:tcPr>
          <w:p w14:paraId="42D0137D" w14:textId="77777777" w:rsidR="00DD3EE1" w:rsidRPr="00434039" w:rsidRDefault="00DD3EE1" w:rsidP="006D2407">
            <w:pPr>
              <w:numPr>
                <w:ilvl w:val="0"/>
                <w:numId w:val="1"/>
              </w:numPr>
              <w:jc w:val="center"/>
              <w:rPr>
                <w:sz w:val="26"/>
                <w:szCs w:val="26"/>
              </w:rPr>
            </w:pPr>
          </w:p>
        </w:tc>
        <w:tc>
          <w:tcPr>
            <w:tcW w:w="1927" w:type="dxa"/>
            <w:vMerge w:val="restart"/>
            <w:tcBorders>
              <w:top w:val="single" w:sz="4" w:space="0" w:color="auto"/>
            </w:tcBorders>
            <w:vAlign w:val="center"/>
          </w:tcPr>
          <w:p w14:paraId="632DD649" w14:textId="722F78C5" w:rsidR="00DD3EE1" w:rsidRPr="00434039" w:rsidRDefault="00DD3EE1" w:rsidP="006D2407">
            <w:pPr>
              <w:shd w:val="clear" w:color="auto" w:fill="FFFFFF"/>
              <w:jc w:val="both"/>
              <w:rPr>
                <w:rFonts w:eastAsia="Times New Roman"/>
                <w:sz w:val="26"/>
                <w:szCs w:val="26"/>
              </w:rPr>
            </w:pPr>
            <w:r w:rsidRPr="00434039">
              <w:rPr>
                <w:rFonts w:eastAsia="Times New Roman"/>
                <w:sz w:val="26"/>
                <w:szCs w:val="26"/>
              </w:rPr>
              <w:t>Điểm b khoản 2 Điều 9</w:t>
            </w:r>
          </w:p>
        </w:tc>
        <w:tc>
          <w:tcPr>
            <w:tcW w:w="1401" w:type="dxa"/>
            <w:tcBorders>
              <w:top w:val="single" w:sz="4" w:space="0" w:color="auto"/>
            </w:tcBorders>
            <w:vAlign w:val="center"/>
          </w:tcPr>
          <w:p w14:paraId="707BE5C1" w14:textId="77777777" w:rsidR="00DD3EE1" w:rsidRPr="00434039" w:rsidRDefault="00DD3EE1" w:rsidP="006D2407">
            <w:pPr>
              <w:shd w:val="clear" w:color="auto" w:fill="FFFFFF"/>
              <w:jc w:val="both"/>
              <w:rPr>
                <w:rFonts w:eastAsia="Times New Roman"/>
                <w:bCs/>
                <w:iCs/>
                <w:sz w:val="26"/>
                <w:szCs w:val="26"/>
              </w:rPr>
            </w:pPr>
            <w:r w:rsidRPr="00434039">
              <w:rPr>
                <w:rFonts w:eastAsia="Times New Roman"/>
                <w:bCs/>
                <w:iCs/>
                <w:sz w:val="26"/>
                <w:szCs w:val="26"/>
              </w:rPr>
              <w:t>- Kiểm toán Nhà nước;</w:t>
            </w:r>
          </w:p>
          <w:p w14:paraId="7082A355" w14:textId="09DD523C" w:rsidR="00DD3EE1" w:rsidRPr="00434039" w:rsidDel="00C239B6" w:rsidRDefault="00DD3EE1" w:rsidP="006D2407">
            <w:pPr>
              <w:shd w:val="clear" w:color="auto" w:fill="FFFFFF"/>
              <w:jc w:val="both"/>
              <w:rPr>
                <w:rFonts w:eastAsia="Times New Roman"/>
                <w:bCs/>
                <w:iCs/>
                <w:sz w:val="26"/>
                <w:szCs w:val="26"/>
              </w:rPr>
            </w:pPr>
            <w:r w:rsidRPr="00434039">
              <w:rPr>
                <w:rFonts w:eastAsia="Times New Roman"/>
                <w:bCs/>
                <w:iCs/>
                <w:sz w:val="26"/>
                <w:szCs w:val="26"/>
              </w:rPr>
              <w:t>- SSI</w:t>
            </w:r>
          </w:p>
        </w:tc>
        <w:tc>
          <w:tcPr>
            <w:tcW w:w="5541" w:type="dxa"/>
            <w:tcBorders>
              <w:top w:val="single" w:sz="4" w:space="0" w:color="auto"/>
            </w:tcBorders>
            <w:vAlign w:val="center"/>
          </w:tcPr>
          <w:p w14:paraId="5EC0D489" w14:textId="77777777" w:rsidR="00DD3EE1" w:rsidRPr="00434039" w:rsidRDefault="00DD3EE1" w:rsidP="006D2407">
            <w:pPr>
              <w:shd w:val="clear" w:color="auto" w:fill="FFFFFF"/>
              <w:jc w:val="both"/>
              <w:rPr>
                <w:sz w:val="26"/>
                <w:szCs w:val="26"/>
              </w:rPr>
            </w:pPr>
            <w:r w:rsidRPr="00434039">
              <w:rPr>
                <w:sz w:val="26"/>
                <w:szCs w:val="26"/>
              </w:rPr>
              <w:t>Đối với thời hạn hiệu lực của xác nhận nhà đầu tư chứng khoán chuyên nghiệp tại điểm b khoản 2 Điều 9 Dự thảo được quy định là 03 tháng kể từ ngày được xác nhận, trong khi theo quy định tại khoản 3</w:t>
            </w:r>
            <w:r w:rsidRPr="00434039">
              <w:rPr>
                <w:sz w:val="26"/>
                <w:szCs w:val="26"/>
              </w:rPr>
              <w:footnoteReference w:id="4"/>
            </w:r>
            <w:r w:rsidRPr="00434039">
              <w:rPr>
                <w:sz w:val="26"/>
                <w:szCs w:val="26"/>
              </w:rPr>
              <w:t xml:space="preserve"> Điều 4 Nghị định 155/2020/NĐ-CP ngày 31/12/2020 thì thời hạn này là 01 năm.</w:t>
            </w:r>
          </w:p>
          <w:p w14:paraId="26A671E6" w14:textId="52B3609A" w:rsidR="00DD3EE1" w:rsidRPr="00434039" w:rsidRDefault="00DD3EE1" w:rsidP="006D2407">
            <w:pPr>
              <w:shd w:val="clear" w:color="auto" w:fill="FFFFFF"/>
              <w:jc w:val="both"/>
              <w:rPr>
                <w:sz w:val="26"/>
                <w:szCs w:val="26"/>
                <w:lang w:val="pt-BR"/>
              </w:rPr>
            </w:pPr>
            <w:r w:rsidRPr="00434039">
              <w:rPr>
                <w:sz w:val="26"/>
                <w:szCs w:val="26"/>
              </w:rPr>
              <w:lastRenderedPageBreak/>
              <w:t>Đề nghị xem xét quy định đảm bảo phù hợp với quy định tại khoản 3 Điều 4 Nghị định số 155/2020/NĐ-CP .</w:t>
            </w:r>
          </w:p>
        </w:tc>
        <w:tc>
          <w:tcPr>
            <w:tcW w:w="4500" w:type="dxa"/>
            <w:vMerge/>
            <w:vAlign w:val="center"/>
          </w:tcPr>
          <w:p w14:paraId="5A6C4E22" w14:textId="204A6DD9" w:rsidR="00DD3EE1" w:rsidRPr="00434039" w:rsidRDefault="00DD3EE1" w:rsidP="006D2407">
            <w:pPr>
              <w:shd w:val="clear" w:color="auto" w:fill="FFFFFF"/>
              <w:jc w:val="both"/>
              <w:rPr>
                <w:sz w:val="26"/>
                <w:szCs w:val="26"/>
                <w:lang w:val="pt-BR"/>
              </w:rPr>
            </w:pPr>
          </w:p>
        </w:tc>
      </w:tr>
      <w:tr w:rsidR="00DD3EE1" w:rsidRPr="00434039" w14:paraId="6397D8D4" w14:textId="77777777" w:rsidTr="00F275CD">
        <w:trPr>
          <w:jc w:val="center"/>
        </w:trPr>
        <w:tc>
          <w:tcPr>
            <w:tcW w:w="1656" w:type="dxa"/>
            <w:tcBorders>
              <w:bottom w:val="single" w:sz="4" w:space="0" w:color="auto"/>
            </w:tcBorders>
            <w:vAlign w:val="center"/>
          </w:tcPr>
          <w:p w14:paraId="4B450642" w14:textId="77777777" w:rsidR="00DD3EE1" w:rsidRPr="00434039" w:rsidRDefault="00DD3EE1" w:rsidP="006D2407">
            <w:pPr>
              <w:numPr>
                <w:ilvl w:val="0"/>
                <w:numId w:val="1"/>
              </w:numPr>
              <w:jc w:val="center"/>
              <w:rPr>
                <w:sz w:val="26"/>
                <w:szCs w:val="26"/>
              </w:rPr>
            </w:pPr>
          </w:p>
        </w:tc>
        <w:tc>
          <w:tcPr>
            <w:tcW w:w="1927" w:type="dxa"/>
            <w:vMerge/>
            <w:tcBorders>
              <w:bottom w:val="single" w:sz="4" w:space="0" w:color="auto"/>
            </w:tcBorders>
            <w:vAlign w:val="center"/>
          </w:tcPr>
          <w:p w14:paraId="320DDFAE" w14:textId="57AA859B" w:rsidR="00DD3EE1" w:rsidRPr="00434039" w:rsidRDefault="00DD3EE1" w:rsidP="006D2407">
            <w:pPr>
              <w:jc w:val="both"/>
              <w:rPr>
                <w:bCs/>
                <w:sz w:val="26"/>
                <w:szCs w:val="26"/>
              </w:rPr>
            </w:pPr>
          </w:p>
        </w:tc>
        <w:tc>
          <w:tcPr>
            <w:tcW w:w="1401" w:type="dxa"/>
            <w:tcBorders>
              <w:bottom w:val="single" w:sz="4" w:space="0" w:color="auto"/>
            </w:tcBorders>
            <w:vAlign w:val="center"/>
          </w:tcPr>
          <w:p w14:paraId="594AD78C" w14:textId="77777777" w:rsidR="00DD3EE1" w:rsidRPr="00434039" w:rsidRDefault="00DD3EE1" w:rsidP="006D2407">
            <w:pPr>
              <w:jc w:val="both"/>
              <w:rPr>
                <w:bCs/>
                <w:sz w:val="26"/>
                <w:szCs w:val="26"/>
              </w:rPr>
            </w:pPr>
            <w:r w:rsidRPr="00434039">
              <w:rPr>
                <w:bCs/>
                <w:sz w:val="26"/>
                <w:szCs w:val="26"/>
              </w:rPr>
              <w:t>VPS</w:t>
            </w:r>
          </w:p>
        </w:tc>
        <w:tc>
          <w:tcPr>
            <w:tcW w:w="5541" w:type="dxa"/>
            <w:tcBorders>
              <w:bottom w:val="single" w:sz="4" w:space="0" w:color="auto"/>
            </w:tcBorders>
            <w:vAlign w:val="center"/>
          </w:tcPr>
          <w:p w14:paraId="3B1663C5" w14:textId="693DA917" w:rsidR="00DD3EE1" w:rsidRPr="00434039" w:rsidRDefault="00DD3EE1" w:rsidP="006D2407">
            <w:pPr>
              <w:tabs>
                <w:tab w:val="left" w:pos="630"/>
                <w:tab w:val="left" w:pos="851"/>
              </w:tabs>
              <w:ind w:right="85"/>
              <w:jc w:val="both"/>
              <w:rPr>
                <w:sz w:val="26"/>
                <w:szCs w:val="26"/>
              </w:rPr>
            </w:pPr>
            <w:r w:rsidRPr="00434039">
              <w:rPr>
                <w:bCs/>
                <w:sz w:val="26"/>
                <w:szCs w:val="26"/>
              </w:rPr>
              <w:t xml:space="preserve">Đề nghị </w:t>
            </w:r>
            <w:r w:rsidRPr="00434039">
              <w:rPr>
                <w:sz w:val="26"/>
                <w:szCs w:val="26"/>
              </w:rPr>
              <w:t>làm rõ xác nhận tư cách nhà đầu tư chứng khoán chuyên nghiệp “có giá trị trong vòng 03 tháng kể từ ngày được xác nhận” là chỉ có giá trị để sử dụng cho giao dịch trái phiếu tại chính TCPH/tổ chức xác nhận tư cách nhà đầu tư chuyên nghiệp hay có giá trị sử dụng cho tất cả các giao dịch trái phiếu khác?</w:t>
            </w:r>
          </w:p>
        </w:tc>
        <w:tc>
          <w:tcPr>
            <w:tcW w:w="4500" w:type="dxa"/>
            <w:tcBorders>
              <w:bottom w:val="single" w:sz="4" w:space="0" w:color="auto"/>
            </w:tcBorders>
            <w:vAlign w:val="center"/>
          </w:tcPr>
          <w:p w14:paraId="556E7BAC" w14:textId="77777777" w:rsidR="00DD3EE1" w:rsidRPr="00434039" w:rsidRDefault="00DD3EE1" w:rsidP="006D2407">
            <w:pPr>
              <w:jc w:val="both"/>
              <w:rPr>
                <w:sz w:val="26"/>
                <w:szCs w:val="26"/>
              </w:rPr>
            </w:pPr>
            <w:r w:rsidRPr="00434039">
              <w:rPr>
                <w:sz w:val="26"/>
                <w:szCs w:val="26"/>
              </w:rPr>
              <w:t>Cơ quan chủ trì xin được làm rõ như sau:</w:t>
            </w:r>
          </w:p>
          <w:p w14:paraId="1CF15FA9" w14:textId="5584E061" w:rsidR="00DD3EE1" w:rsidRPr="00434039" w:rsidRDefault="00DD3EE1" w:rsidP="006D2407">
            <w:pPr>
              <w:jc w:val="both"/>
              <w:rPr>
                <w:sz w:val="26"/>
                <w:szCs w:val="26"/>
              </w:rPr>
            </w:pPr>
            <w:r w:rsidRPr="00434039">
              <w:rPr>
                <w:sz w:val="26"/>
                <w:szCs w:val="26"/>
                <w:lang w:val="vi-VN"/>
              </w:rPr>
              <w:t xml:space="preserve">Tại khoản 2 Điều 9 </w:t>
            </w:r>
            <w:r w:rsidR="00725133" w:rsidRPr="00434039">
              <w:rPr>
                <w:sz w:val="26"/>
                <w:szCs w:val="26"/>
              </w:rPr>
              <w:t xml:space="preserve">dự thảo Nghị định </w:t>
            </w:r>
            <w:r w:rsidRPr="00434039">
              <w:rPr>
                <w:sz w:val="26"/>
                <w:szCs w:val="26"/>
                <w:lang w:val="vi-VN"/>
              </w:rPr>
              <w:t>quy định</w:t>
            </w:r>
            <w:r w:rsidR="00725133" w:rsidRPr="00434039">
              <w:rPr>
                <w:sz w:val="26"/>
                <w:szCs w:val="26"/>
              </w:rPr>
              <w:t xml:space="preserve"> về v</w:t>
            </w:r>
            <w:r w:rsidRPr="00434039">
              <w:rPr>
                <w:sz w:val="26"/>
                <w:szCs w:val="26"/>
                <w:lang w:val="vi-VN"/>
              </w:rPr>
              <w:t>iệc xác định nhà đầu tư chứng khoán chuyên nghiệp tham gia mua, giao dịch, chuyển nhượng trái phiếu doanh nghiệp riêng lẻ</w:t>
            </w:r>
            <w:bookmarkStart w:id="10" w:name="diem_d_1_7_name"/>
            <w:r w:rsidR="00725133" w:rsidRPr="00434039">
              <w:rPr>
                <w:sz w:val="26"/>
                <w:szCs w:val="26"/>
              </w:rPr>
              <w:t xml:space="preserve">, theo đó quy định về thời hạn </w:t>
            </w:r>
            <w:r w:rsidR="00853C02" w:rsidRPr="00434039">
              <w:rPr>
                <w:sz w:val="26"/>
                <w:szCs w:val="26"/>
              </w:rPr>
              <w:t xml:space="preserve">giá trị của </w:t>
            </w:r>
            <w:r w:rsidR="00853C02" w:rsidRPr="00434039">
              <w:rPr>
                <w:sz w:val="26"/>
                <w:szCs w:val="26"/>
                <w:lang w:val="vi-VN"/>
              </w:rPr>
              <w:t xml:space="preserve">xác </w:t>
            </w:r>
            <w:r w:rsidR="00853C02" w:rsidRPr="00434039">
              <w:rPr>
                <w:sz w:val="26"/>
                <w:szCs w:val="26"/>
              </w:rPr>
              <w:t>nhận</w:t>
            </w:r>
            <w:r w:rsidR="00853C02" w:rsidRPr="00434039">
              <w:rPr>
                <w:sz w:val="26"/>
                <w:szCs w:val="26"/>
                <w:lang w:val="vi-VN"/>
              </w:rPr>
              <w:t xml:space="preserve"> nhà đầu tư chứng khoán chuyên nghiệp  </w:t>
            </w:r>
            <w:r w:rsidR="00853C02" w:rsidRPr="00434039">
              <w:rPr>
                <w:sz w:val="26"/>
                <w:szCs w:val="26"/>
              </w:rPr>
              <w:t xml:space="preserve">là </w:t>
            </w:r>
            <w:r w:rsidR="00853C02" w:rsidRPr="00434039">
              <w:rPr>
                <w:sz w:val="26"/>
                <w:szCs w:val="26"/>
                <w:lang w:val="vi-VN"/>
              </w:rPr>
              <w:t>kể từ ngày được xác nhận</w:t>
            </w:r>
            <w:bookmarkEnd w:id="10"/>
            <w:r w:rsidR="00853C02" w:rsidRPr="00434039">
              <w:rPr>
                <w:sz w:val="26"/>
                <w:szCs w:val="26"/>
              </w:rPr>
              <w:t>.</w:t>
            </w:r>
          </w:p>
          <w:p w14:paraId="64FE3D87" w14:textId="188DC16C" w:rsidR="00DD3EE1" w:rsidRPr="00434039" w:rsidRDefault="00DD3EE1" w:rsidP="006D2407">
            <w:pPr>
              <w:jc w:val="both"/>
              <w:rPr>
                <w:sz w:val="26"/>
                <w:szCs w:val="26"/>
                <w:lang w:val="vi-VN"/>
              </w:rPr>
            </w:pPr>
            <w:r w:rsidRPr="00434039">
              <w:rPr>
                <w:sz w:val="26"/>
                <w:szCs w:val="26"/>
                <w:lang w:val="vi-VN"/>
              </w:rPr>
              <w:t xml:space="preserve">Như vậy, tại dự thảo đã quy định rõ việc xác định nhà đầu tư chứng khoán chuyên nghiệp là để nhà đầu tư chứng khoán chuyên nghiệp tham gia mua, giao dịch, chuyển nhượng các TPDNRL, không hạn chế trái phiếu tại </w:t>
            </w:r>
            <w:r w:rsidRPr="00434039">
              <w:rPr>
                <w:sz w:val="26"/>
                <w:szCs w:val="26"/>
              </w:rPr>
              <w:t>chính TCPH/tổ chức xác nhận tư cách nhà đầu tư chuyên nghiệp</w:t>
            </w:r>
            <w:r w:rsidRPr="00434039">
              <w:rPr>
                <w:sz w:val="26"/>
                <w:szCs w:val="26"/>
                <w:lang w:val="vi-VN"/>
              </w:rPr>
              <w:t>.</w:t>
            </w:r>
          </w:p>
        </w:tc>
      </w:tr>
      <w:tr w:rsidR="00DD3EE1" w:rsidRPr="00434039" w14:paraId="2D07179F" w14:textId="77777777" w:rsidTr="00F275CD">
        <w:trPr>
          <w:jc w:val="center"/>
        </w:trPr>
        <w:tc>
          <w:tcPr>
            <w:tcW w:w="1656" w:type="dxa"/>
            <w:tcBorders>
              <w:bottom w:val="single" w:sz="4" w:space="0" w:color="auto"/>
            </w:tcBorders>
            <w:vAlign w:val="center"/>
          </w:tcPr>
          <w:p w14:paraId="53662850"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1125631A" w14:textId="0C7CC779" w:rsidR="00DD3EE1" w:rsidRPr="00434039" w:rsidRDefault="00DD3EE1" w:rsidP="006D2407">
            <w:pPr>
              <w:jc w:val="both"/>
              <w:rPr>
                <w:bCs/>
                <w:sz w:val="26"/>
                <w:szCs w:val="26"/>
              </w:rPr>
            </w:pPr>
            <w:r w:rsidRPr="00434039">
              <w:rPr>
                <w:bCs/>
                <w:sz w:val="26"/>
                <w:szCs w:val="26"/>
              </w:rPr>
              <w:t>Điểm c khoản 3 Điều 9</w:t>
            </w:r>
          </w:p>
        </w:tc>
        <w:tc>
          <w:tcPr>
            <w:tcW w:w="1401" w:type="dxa"/>
            <w:tcBorders>
              <w:bottom w:val="single" w:sz="4" w:space="0" w:color="auto"/>
            </w:tcBorders>
            <w:vAlign w:val="center"/>
          </w:tcPr>
          <w:p w14:paraId="35BB04C2" w14:textId="77777777" w:rsidR="00DD3EE1" w:rsidRPr="00434039" w:rsidRDefault="00DD3EE1" w:rsidP="006D2407">
            <w:pPr>
              <w:jc w:val="both"/>
              <w:rPr>
                <w:bCs/>
                <w:sz w:val="26"/>
                <w:szCs w:val="26"/>
              </w:rPr>
            </w:pPr>
            <w:r w:rsidRPr="00434039">
              <w:rPr>
                <w:bCs/>
                <w:sz w:val="26"/>
                <w:szCs w:val="26"/>
              </w:rPr>
              <w:t>- Hiệp hội Ngân hàng;</w:t>
            </w:r>
          </w:p>
          <w:p w14:paraId="2742D3D3" w14:textId="77777777" w:rsidR="00DD3EE1" w:rsidRPr="00434039" w:rsidRDefault="00DD3EE1" w:rsidP="006D2407">
            <w:pPr>
              <w:jc w:val="both"/>
              <w:rPr>
                <w:bCs/>
                <w:sz w:val="26"/>
                <w:szCs w:val="26"/>
              </w:rPr>
            </w:pPr>
            <w:r w:rsidRPr="00434039">
              <w:rPr>
                <w:bCs/>
                <w:sz w:val="26"/>
                <w:szCs w:val="26"/>
              </w:rPr>
              <w:t>- HSC;</w:t>
            </w:r>
          </w:p>
          <w:p w14:paraId="4B29E4B7" w14:textId="77777777" w:rsidR="00DD3EE1" w:rsidRPr="00434039" w:rsidRDefault="00DD3EE1" w:rsidP="006D2407">
            <w:pPr>
              <w:jc w:val="both"/>
              <w:rPr>
                <w:bCs/>
                <w:sz w:val="26"/>
                <w:szCs w:val="26"/>
              </w:rPr>
            </w:pPr>
            <w:r w:rsidRPr="00434039">
              <w:rPr>
                <w:bCs/>
                <w:sz w:val="26"/>
                <w:szCs w:val="26"/>
              </w:rPr>
              <w:t>- MB;</w:t>
            </w:r>
          </w:p>
          <w:p w14:paraId="62578E59" w14:textId="2920CDAA" w:rsidR="00DD3EE1" w:rsidRPr="00434039" w:rsidRDefault="00DD3EE1" w:rsidP="006D2407">
            <w:pPr>
              <w:jc w:val="both"/>
              <w:rPr>
                <w:bCs/>
                <w:sz w:val="26"/>
                <w:szCs w:val="26"/>
              </w:rPr>
            </w:pPr>
            <w:r w:rsidRPr="00434039">
              <w:rPr>
                <w:bCs/>
                <w:sz w:val="26"/>
                <w:szCs w:val="26"/>
              </w:rPr>
              <w:t>- SSI</w:t>
            </w:r>
          </w:p>
        </w:tc>
        <w:tc>
          <w:tcPr>
            <w:tcW w:w="5541" w:type="dxa"/>
            <w:tcBorders>
              <w:bottom w:val="single" w:sz="4" w:space="0" w:color="auto"/>
            </w:tcBorders>
            <w:vAlign w:val="center"/>
          </w:tcPr>
          <w:p w14:paraId="53FCC51F" w14:textId="7C818E83" w:rsidR="00DD3EE1" w:rsidRPr="00434039" w:rsidRDefault="00DD3EE1" w:rsidP="006D2407">
            <w:pPr>
              <w:tabs>
                <w:tab w:val="left" w:pos="630"/>
                <w:tab w:val="left" w:pos="851"/>
              </w:tabs>
              <w:ind w:right="85"/>
              <w:jc w:val="both"/>
              <w:rPr>
                <w:sz w:val="26"/>
                <w:szCs w:val="26"/>
              </w:rPr>
            </w:pPr>
            <w:r w:rsidRPr="00434039">
              <w:rPr>
                <w:sz w:val="26"/>
                <w:szCs w:val="26"/>
              </w:rPr>
              <w:t>Hiện quy định tại điểm c khoản 3 và điểm d khoản 4 đang mâu thuẫn với nhau. Trong đó theo điểm d khoản 4, chỉ có trường hợp nhà đầu tư chứng khoán chuyên nghiệp là cá nhân mới phải ký văn bản xác nhận theo Mẫu số 05 Phụ lục. Do đó, đề nghị xem xét điều chỉnh lại điểm c khoản 3 để thống nhất triển khai.</w:t>
            </w:r>
          </w:p>
        </w:tc>
        <w:tc>
          <w:tcPr>
            <w:tcW w:w="4500" w:type="dxa"/>
            <w:tcBorders>
              <w:bottom w:val="single" w:sz="4" w:space="0" w:color="auto"/>
            </w:tcBorders>
            <w:vAlign w:val="center"/>
          </w:tcPr>
          <w:p w14:paraId="3B94A9ED" w14:textId="4B8F1117" w:rsidR="00DD3EE1" w:rsidRPr="00434039" w:rsidRDefault="00DD3EE1" w:rsidP="006D2407">
            <w:pPr>
              <w:jc w:val="both"/>
              <w:rPr>
                <w:sz w:val="26"/>
                <w:szCs w:val="26"/>
                <w:lang w:val="vi-VN"/>
              </w:rPr>
            </w:pPr>
            <w:r w:rsidRPr="00434039">
              <w:rPr>
                <w:sz w:val="26"/>
                <w:szCs w:val="26"/>
              </w:rPr>
              <w:t>Cơ quan chủ trì</w:t>
            </w:r>
            <w:r w:rsidRPr="00434039">
              <w:rPr>
                <w:sz w:val="26"/>
                <w:szCs w:val="26"/>
                <w:lang w:val="vi-VN"/>
              </w:rPr>
              <w:t xml:space="preserve"> tiếp thu</w:t>
            </w:r>
            <w:r w:rsidR="001C5371" w:rsidRPr="00434039">
              <w:rPr>
                <w:sz w:val="26"/>
                <w:szCs w:val="26"/>
              </w:rPr>
              <w:t>,</w:t>
            </w:r>
            <w:r w:rsidRPr="00434039">
              <w:rPr>
                <w:sz w:val="26"/>
                <w:szCs w:val="26"/>
                <w:lang w:val="vi-VN"/>
              </w:rPr>
              <w:t xml:space="preserve"> chỉnh </w:t>
            </w:r>
            <w:r w:rsidR="001C5371" w:rsidRPr="00434039">
              <w:rPr>
                <w:sz w:val="26"/>
                <w:szCs w:val="26"/>
              </w:rPr>
              <w:t xml:space="preserve">sửa </w:t>
            </w:r>
            <w:r w:rsidRPr="00434039">
              <w:rPr>
                <w:sz w:val="26"/>
                <w:szCs w:val="26"/>
                <w:lang w:val="vi-VN"/>
              </w:rPr>
              <w:t xml:space="preserve">như sau: </w:t>
            </w:r>
          </w:p>
          <w:p w14:paraId="23231978" w14:textId="036237FF" w:rsidR="00DD3EE1" w:rsidRPr="00434039" w:rsidRDefault="00DD3EE1" w:rsidP="006D2407">
            <w:pPr>
              <w:jc w:val="both"/>
              <w:rPr>
                <w:iCs/>
                <w:sz w:val="26"/>
                <w:szCs w:val="26"/>
              </w:rPr>
            </w:pPr>
            <w:r w:rsidRPr="00434039">
              <w:rPr>
                <w:iCs/>
                <w:sz w:val="26"/>
                <w:szCs w:val="26"/>
                <w:lang w:val="vi-VN"/>
              </w:rPr>
              <w:t>“</w:t>
            </w:r>
            <w:r w:rsidR="006E7A24" w:rsidRPr="00434039">
              <w:rPr>
                <w:iCs/>
                <w:sz w:val="26"/>
                <w:szCs w:val="26"/>
              </w:rPr>
              <w:t xml:space="preserve">Tổ chức xác định tư cách nhà đầu tư tham gia mua, giao dịch, chuyển nhượng trái phiếu có trách nhiệm ký xác nhận vào văn bản xác nhận của nhà đầu tư </w:t>
            </w:r>
            <w:r w:rsidR="006E7A24" w:rsidRPr="00434039">
              <w:rPr>
                <w:iCs/>
                <w:sz w:val="26"/>
                <w:szCs w:val="26"/>
                <w:lang w:val="vi-VN"/>
              </w:rPr>
              <w:t xml:space="preserve">chứng khoán chuyên nghiệp là cá nhân </w:t>
            </w:r>
            <w:r w:rsidR="006E7A24" w:rsidRPr="00434039">
              <w:rPr>
                <w:iCs/>
                <w:sz w:val="26"/>
                <w:szCs w:val="26"/>
              </w:rPr>
              <w:t>trước khi mua trái phiếu theo Mẫu số 05 Phụ lục ban hành kèm theo Nghị định này và chịu trách nhiệm trước pháp luật về việc xác định tư cách nhà đầu tư tham gia mua, giao dịch, chuyển nhượng trái phiếu</w:t>
            </w:r>
            <w:r w:rsidRPr="00434039">
              <w:rPr>
                <w:iCs/>
                <w:sz w:val="26"/>
                <w:szCs w:val="26"/>
                <w:lang w:val="vi-VN"/>
              </w:rPr>
              <w:t>”</w:t>
            </w:r>
            <w:r w:rsidRPr="00434039">
              <w:rPr>
                <w:iCs/>
                <w:sz w:val="26"/>
                <w:szCs w:val="26"/>
              </w:rPr>
              <w:t>.</w:t>
            </w:r>
          </w:p>
        </w:tc>
      </w:tr>
      <w:tr w:rsidR="00DD3EE1" w:rsidRPr="00434039" w14:paraId="07E63E60" w14:textId="77777777" w:rsidTr="00F275CD">
        <w:trPr>
          <w:jc w:val="center"/>
        </w:trPr>
        <w:tc>
          <w:tcPr>
            <w:tcW w:w="1656" w:type="dxa"/>
            <w:tcBorders>
              <w:bottom w:val="single" w:sz="4" w:space="0" w:color="auto"/>
            </w:tcBorders>
            <w:vAlign w:val="center"/>
          </w:tcPr>
          <w:p w14:paraId="751172E0" w14:textId="77777777" w:rsidR="00DD3EE1" w:rsidRPr="00434039" w:rsidRDefault="00DD3EE1" w:rsidP="006D2407">
            <w:pPr>
              <w:numPr>
                <w:ilvl w:val="0"/>
                <w:numId w:val="1"/>
              </w:numPr>
              <w:jc w:val="center"/>
              <w:rPr>
                <w:sz w:val="26"/>
                <w:szCs w:val="26"/>
              </w:rPr>
            </w:pPr>
          </w:p>
        </w:tc>
        <w:tc>
          <w:tcPr>
            <w:tcW w:w="1927" w:type="dxa"/>
            <w:vMerge/>
            <w:tcBorders>
              <w:bottom w:val="single" w:sz="4" w:space="0" w:color="auto"/>
            </w:tcBorders>
            <w:vAlign w:val="center"/>
          </w:tcPr>
          <w:p w14:paraId="397103E5" w14:textId="2E3183AF" w:rsidR="00DD3EE1" w:rsidRPr="00434039" w:rsidRDefault="00DD3EE1" w:rsidP="006D2407">
            <w:pPr>
              <w:jc w:val="both"/>
              <w:rPr>
                <w:bCs/>
                <w:sz w:val="26"/>
                <w:szCs w:val="26"/>
              </w:rPr>
            </w:pPr>
          </w:p>
        </w:tc>
        <w:tc>
          <w:tcPr>
            <w:tcW w:w="1401" w:type="dxa"/>
            <w:tcBorders>
              <w:bottom w:val="single" w:sz="4" w:space="0" w:color="auto"/>
            </w:tcBorders>
            <w:vAlign w:val="center"/>
          </w:tcPr>
          <w:p w14:paraId="3FAF403C" w14:textId="774B20BD" w:rsidR="00DD3EE1" w:rsidRPr="00434039" w:rsidRDefault="00DD3EE1" w:rsidP="006D2407">
            <w:pPr>
              <w:jc w:val="both"/>
              <w:rPr>
                <w:bCs/>
                <w:sz w:val="26"/>
                <w:szCs w:val="26"/>
              </w:rPr>
            </w:pPr>
            <w:r w:rsidRPr="00434039">
              <w:rPr>
                <w:bCs/>
                <w:sz w:val="26"/>
                <w:szCs w:val="26"/>
              </w:rPr>
              <w:t>Hiệp hội Ngân hàng</w:t>
            </w:r>
          </w:p>
        </w:tc>
        <w:tc>
          <w:tcPr>
            <w:tcW w:w="5541" w:type="dxa"/>
            <w:tcBorders>
              <w:bottom w:val="single" w:sz="4" w:space="0" w:color="auto"/>
            </w:tcBorders>
            <w:vAlign w:val="center"/>
          </w:tcPr>
          <w:p w14:paraId="414001AF" w14:textId="74E13854" w:rsidR="00DD3EE1" w:rsidRPr="00434039" w:rsidRDefault="00DD3EE1" w:rsidP="006D2407">
            <w:pPr>
              <w:jc w:val="both"/>
              <w:rPr>
                <w:sz w:val="26"/>
                <w:szCs w:val="26"/>
              </w:rPr>
            </w:pPr>
            <w:r w:rsidRPr="00434039">
              <w:rPr>
                <w:sz w:val="26"/>
                <w:szCs w:val="26"/>
              </w:rPr>
              <w:t>Đề nghị quy định ngoại trừ trường hợp trái phiếu phát hành của TCTD</w:t>
            </w:r>
          </w:p>
        </w:tc>
        <w:tc>
          <w:tcPr>
            <w:tcW w:w="4500" w:type="dxa"/>
            <w:tcBorders>
              <w:bottom w:val="single" w:sz="4" w:space="0" w:color="auto"/>
            </w:tcBorders>
            <w:vAlign w:val="center"/>
          </w:tcPr>
          <w:p w14:paraId="48EB08BB" w14:textId="77777777" w:rsidR="00DD3EE1" w:rsidRPr="00434039" w:rsidRDefault="00DD3EE1" w:rsidP="006D2407">
            <w:pPr>
              <w:jc w:val="both"/>
              <w:rPr>
                <w:sz w:val="26"/>
                <w:szCs w:val="26"/>
              </w:rPr>
            </w:pPr>
            <w:r w:rsidRPr="00434039">
              <w:rPr>
                <w:sz w:val="26"/>
                <w:szCs w:val="26"/>
              </w:rPr>
              <w:t>Cơ quan chủ trì xin được làm rõ như sau:</w:t>
            </w:r>
          </w:p>
          <w:p w14:paraId="4F8D5FC7" w14:textId="7BBAD99B" w:rsidR="00DD3EE1" w:rsidRPr="00434039" w:rsidRDefault="00DD3EE1" w:rsidP="006D2407">
            <w:pPr>
              <w:jc w:val="both"/>
              <w:rPr>
                <w:sz w:val="26"/>
                <w:szCs w:val="26"/>
              </w:rPr>
            </w:pPr>
            <w:r w:rsidRPr="00434039">
              <w:rPr>
                <w:sz w:val="26"/>
                <w:szCs w:val="26"/>
              </w:rPr>
              <w:t xml:space="preserve">Việc xác định và ký xác nhận tư cách nhà đầu tư chứng khoán chuyên nghiệp được </w:t>
            </w:r>
            <w:r w:rsidRPr="00434039">
              <w:rPr>
                <w:sz w:val="26"/>
                <w:szCs w:val="26"/>
              </w:rPr>
              <w:lastRenderedPageBreak/>
              <w:t>quy định thống nhất tại Điều 11 Luật Chứng khoán và Điều 4, Điều 5 Nghị định số 155/2020/NĐ-CP, không phân biệt theo loại hình doanh nghiệp phát hành. Do vậy, dự thảo Nghị định không bổ sung ngoại trừ đối với trường hợp trái phiếu do tổ chức tín dụng phát hành tại điểm c khoản 3 Điều 9, nhằm bảo đảm thống nhất pháp luật và đồng bộ quy trình xác định tư cách nhà đầu tư trong giao dịch trái phiếu doanh nghiệp riêng lẻ.</w:t>
            </w:r>
          </w:p>
        </w:tc>
      </w:tr>
      <w:tr w:rsidR="00DD3EE1" w:rsidRPr="00434039" w14:paraId="3E28FB29" w14:textId="77777777" w:rsidTr="00F275CD">
        <w:trPr>
          <w:jc w:val="center"/>
        </w:trPr>
        <w:tc>
          <w:tcPr>
            <w:tcW w:w="1656" w:type="dxa"/>
            <w:tcBorders>
              <w:bottom w:val="single" w:sz="4" w:space="0" w:color="auto"/>
            </w:tcBorders>
            <w:vAlign w:val="center"/>
          </w:tcPr>
          <w:p w14:paraId="76EE487B" w14:textId="77777777" w:rsidR="00DD3EE1" w:rsidRPr="00434039" w:rsidRDefault="00DD3EE1" w:rsidP="006D2407">
            <w:pPr>
              <w:numPr>
                <w:ilvl w:val="0"/>
                <w:numId w:val="1"/>
              </w:numPr>
              <w:jc w:val="center"/>
              <w:rPr>
                <w:sz w:val="26"/>
                <w:szCs w:val="26"/>
              </w:rPr>
            </w:pPr>
          </w:p>
        </w:tc>
        <w:tc>
          <w:tcPr>
            <w:tcW w:w="1927" w:type="dxa"/>
            <w:tcBorders>
              <w:bottom w:val="single" w:sz="4" w:space="0" w:color="auto"/>
            </w:tcBorders>
            <w:vAlign w:val="center"/>
          </w:tcPr>
          <w:p w14:paraId="2E5F8D5F" w14:textId="58BCED60" w:rsidR="00DD3EE1" w:rsidRPr="00434039" w:rsidRDefault="00DD3EE1" w:rsidP="006D2407">
            <w:pPr>
              <w:jc w:val="both"/>
              <w:rPr>
                <w:bCs/>
                <w:sz w:val="26"/>
                <w:szCs w:val="26"/>
              </w:rPr>
            </w:pPr>
            <w:r w:rsidRPr="00434039">
              <w:rPr>
                <w:sz w:val="26"/>
                <w:szCs w:val="26"/>
              </w:rPr>
              <w:t>Điểm d khoản 4 Điều 9</w:t>
            </w:r>
          </w:p>
        </w:tc>
        <w:tc>
          <w:tcPr>
            <w:tcW w:w="1401" w:type="dxa"/>
            <w:tcBorders>
              <w:bottom w:val="single" w:sz="4" w:space="0" w:color="auto"/>
            </w:tcBorders>
            <w:vAlign w:val="center"/>
          </w:tcPr>
          <w:p w14:paraId="22BF4490" w14:textId="62EB6A18" w:rsidR="00DD3EE1" w:rsidRPr="00434039" w:rsidRDefault="00DD3EE1" w:rsidP="006D2407">
            <w:pPr>
              <w:jc w:val="both"/>
              <w:rPr>
                <w:bCs/>
                <w:sz w:val="26"/>
                <w:szCs w:val="26"/>
              </w:rPr>
            </w:pPr>
            <w:r w:rsidRPr="00434039">
              <w:rPr>
                <w:rFonts w:eastAsia="Times New Roman"/>
                <w:bCs/>
                <w:iCs/>
                <w:sz w:val="26"/>
                <w:szCs w:val="26"/>
              </w:rPr>
              <w:t>SSI</w:t>
            </w:r>
          </w:p>
        </w:tc>
        <w:tc>
          <w:tcPr>
            <w:tcW w:w="5541" w:type="dxa"/>
            <w:tcBorders>
              <w:bottom w:val="single" w:sz="4" w:space="0" w:color="auto"/>
            </w:tcBorders>
            <w:vAlign w:val="center"/>
          </w:tcPr>
          <w:p w14:paraId="7C51FBF9" w14:textId="77777777" w:rsidR="00DD3EE1" w:rsidRPr="00434039" w:rsidRDefault="00DD3EE1" w:rsidP="006D2407">
            <w:pPr>
              <w:jc w:val="both"/>
              <w:rPr>
                <w:rFonts w:eastAsia="Aptos"/>
                <w:noProof/>
                <w:sz w:val="26"/>
                <w:szCs w:val="26"/>
              </w:rPr>
            </w:pPr>
            <w:r w:rsidRPr="00434039">
              <w:rPr>
                <w:rFonts w:eastAsia="Aptos"/>
                <w:noProof/>
                <w:sz w:val="26"/>
                <w:szCs w:val="26"/>
              </w:rPr>
              <w:t>Nhà đầu tư có thể mua/bán cùng một loại trái phiếu nhiều lần và kể từ lần thứ hai trở đi thì việc yêu cầu họ xác nhận đã tiếp cận đầy đủ hồ sơ, nhận thức rõ các rủi ro,.. là không cần thiết vì họ đã xác nhận ở lần đầu.</w:t>
            </w:r>
          </w:p>
          <w:p w14:paraId="1EB613FE" w14:textId="703C76D1" w:rsidR="00DD3EE1" w:rsidRPr="00434039" w:rsidRDefault="00DD3EE1" w:rsidP="006D2407">
            <w:pPr>
              <w:jc w:val="both"/>
              <w:rPr>
                <w:sz w:val="26"/>
                <w:szCs w:val="26"/>
              </w:rPr>
            </w:pPr>
            <w:r w:rsidRPr="00434039">
              <w:rPr>
                <w:rFonts w:eastAsia="Aptos"/>
                <w:noProof/>
                <w:sz w:val="26"/>
                <w:szCs w:val="26"/>
              </w:rPr>
              <w:t xml:space="preserve">Trước khi mua trái phiếu (cả trên thị trường sơ cấp và thứ cấp), nhà đầu tư chứng khoán chuyên nghiệp là cá nhân phải ký văn bản xác nhận đã thực hiện các quy định tại các điểm a, b, c khoản này và tự chịu trách nhiệm về quyết định mua trái phiếu của mình sau khi ký văn bản xác nhận. Văn bản xác nhận theo mẫu quy định tại Mẫu số 05 Phụ lục ban hành kèm theo Nghị định này phải được lưu trữ tại hồ sơ chào bán trái phiếu hoặc tại công ty chứng khoán nơi nhà đầu tư thực hiện giao dịch trái phiếu theo quy định của pháp luật. </w:t>
            </w:r>
            <w:r w:rsidRPr="00434039">
              <w:rPr>
                <w:rFonts w:eastAsia="Aptos"/>
                <w:noProof/>
                <w:sz w:val="26"/>
                <w:szCs w:val="26"/>
                <w:u w:val="single"/>
              </w:rPr>
              <w:t>Quy định này không áp dung trong trường hợp nhà đầu tư bán/mua cùng loại trái phiếu đã mua/bán trước đó, trừ trường hợp trái phiếu có thay đổi điều khoản và điều kiện.</w:t>
            </w:r>
          </w:p>
        </w:tc>
        <w:tc>
          <w:tcPr>
            <w:tcW w:w="4500" w:type="dxa"/>
            <w:tcBorders>
              <w:bottom w:val="single" w:sz="4" w:space="0" w:color="auto"/>
            </w:tcBorders>
            <w:vAlign w:val="center"/>
          </w:tcPr>
          <w:p w14:paraId="5AA71767" w14:textId="77777777" w:rsidR="00DD3EE1" w:rsidRPr="00434039" w:rsidRDefault="00DD3EE1" w:rsidP="006D2407">
            <w:pPr>
              <w:shd w:val="clear" w:color="auto" w:fill="FFFFFF"/>
              <w:jc w:val="both"/>
              <w:rPr>
                <w:sz w:val="26"/>
                <w:szCs w:val="26"/>
                <w:lang w:val="pt-BR"/>
              </w:rPr>
            </w:pPr>
            <w:r w:rsidRPr="00434039">
              <w:rPr>
                <w:sz w:val="26"/>
                <w:szCs w:val="26"/>
                <w:lang w:val="pt-BR"/>
              </w:rPr>
              <w:t>Cơ quan chủ trì soạn thảo xin được làm rõ như sau:</w:t>
            </w:r>
          </w:p>
          <w:p w14:paraId="4A29BC48" w14:textId="57399E69" w:rsidR="00DD3EE1" w:rsidRPr="00434039" w:rsidRDefault="00DD3EE1" w:rsidP="006D2407">
            <w:pPr>
              <w:jc w:val="both"/>
              <w:rPr>
                <w:sz w:val="26"/>
                <w:szCs w:val="26"/>
              </w:rPr>
            </w:pPr>
            <w:r w:rsidRPr="00434039">
              <w:rPr>
                <w:sz w:val="26"/>
                <w:szCs w:val="26"/>
                <w:lang w:val="pt-BR"/>
              </w:rPr>
              <w:t xml:space="preserve">Việc quy định nhà đầu tư chứng khoán chuyên nghiệp là cá nhân khi tham gia mua, giao dịch, chuyển nhượng TPDNRL phải ký văn bản xác nhận theo Mẫu số 05 Phụ lục ban hành kèm theo Nghị định đảm bảo trái phiếu đó được giao dịch, chuyển nhượng đúng đối tượng trong toàn bộ vòng đời của trái phiếu. Việc ngoại trừ trường hợp nhà đầu tư bán/mua cùng loại trái phiếu đã mua/bán trước đó sẽ dẫn đến việc khó theo dõi, kiểm soát trên thực tế. </w:t>
            </w:r>
          </w:p>
        </w:tc>
      </w:tr>
      <w:tr w:rsidR="00DD3EE1" w:rsidRPr="00434039" w14:paraId="7C7ABD25" w14:textId="77777777" w:rsidTr="00F275CD">
        <w:trPr>
          <w:jc w:val="center"/>
        </w:trPr>
        <w:tc>
          <w:tcPr>
            <w:tcW w:w="1656" w:type="dxa"/>
            <w:tcBorders>
              <w:bottom w:val="single" w:sz="4" w:space="0" w:color="auto"/>
            </w:tcBorders>
            <w:vAlign w:val="center"/>
          </w:tcPr>
          <w:p w14:paraId="24017161"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74F53996" w14:textId="77777777" w:rsidR="00DD3EE1" w:rsidRPr="00434039" w:rsidRDefault="00DD3EE1" w:rsidP="006D2407">
            <w:pPr>
              <w:jc w:val="both"/>
              <w:rPr>
                <w:b/>
                <w:bCs/>
                <w:sz w:val="26"/>
                <w:szCs w:val="26"/>
              </w:rPr>
            </w:pPr>
            <w:r w:rsidRPr="00434039">
              <w:rPr>
                <w:bCs/>
                <w:sz w:val="26"/>
                <w:szCs w:val="26"/>
              </w:rPr>
              <w:t xml:space="preserve">Điểm </w:t>
            </w:r>
            <w:r w:rsidRPr="00434039">
              <w:rPr>
                <w:sz w:val="26"/>
                <w:szCs w:val="26"/>
              </w:rPr>
              <w:t xml:space="preserve">đ khoản 4 Điều 9 </w:t>
            </w:r>
          </w:p>
          <w:p w14:paraId="66674C56" w14:textId="2FD8BBAA" w:rsidR="00DD3EE1" w:rsidRPr="00434039" w:rsidRDefault="00DD3EE1" w:rsidP="006D2407">
            <w:pPr>
              <w:jc w:val="both"/>
              <w:rPr>
                <w:b/>
                <w:bCs/>
                <w:sz w:val="26"/>
                <w:szCs w:val="26"/>
              </w:rPr>
            </w:pPr>
          </w:p>
        </w:tc>
        <w:tc>
          <w:tcPr>
            <w:tcW w:w="1401" w:type="dxa"/>
            <w:tcBorders>
              <w:bottom w:val="single" w:sz="4" w:space="0" w:color="auto"/>
            </w:tcBorders>
            <w:vAlign w:val="center"/>
          </w:tcPr>
          <w:p w14:paraId="23E85EA1" w14:textId="77777777" w:rsidR="00DD3EE1" w:rsidRPr="00434039" w:rsidRDefault="00DD3EE1" w:rsidP="006D2407">
            <w:pPr>
              <w:jc w:val="both"/>
              <w:rPr>
                <w:bCs/>
                <w:sz w:val="26"/>
                <w:szCs w:val="26"/>
              </w:rPr>
            </w:pPr>
            <w:r w:rsidRPr="00434039">
              <w:rPr>
                <w:bCs/>
                <w:sz w:val="26"/>
                <w:szCs w:val="26"/>
              </w:rPr>
              <w:t>Kiểm toán Nhà nước</w:t>
            </w:r>
          </w:p>
        </w:tc>
        <w:tc>
          <w:tcPr>
            <w:tcW w:w="5541" w:type="dxa"/>
            <w:tcBorders>
              <w:bottom w:val="single" w:sz="4" w:space="0" w:color="auto"/>
            </w:tcBorders>
            <w:vAlign w:val="center"/>
          </w:tcPr>
          <w:p w14:paraId="248302BC" w14:textId="53D4EF6C" w:rsidR="00DD3EE1" w:rsidRPr="00434039" w:rsidRDefault="00DD3EE1" w:rsidP="006D2407">
            <w:pPr>
              <w:jc w:val="both"/>
              <w:rPr>
                <w:sz w:val="26"/>
                <w:szCs w:val="26"/>
              </w:rPr>
            </w:pPr>
            <w:r w:rsidRPr="00434039">
              <w:rPr>
                <w:sz w:val="26"/>
                <w:szCs w:val="26"/>
              </w:rPr>
              <w:t xml:space="preserve">Tại điểm đ khoản 4 Điều 9 quy định nghiêm cấm nhà đầu tư không được bán hoặc cùng góp vốn đầu tư trái phiếu với nhà đầu tư không thuộc đối tượng được mua: Đề nghị nghiên cứu, xem xét bổ sung rõ </w:t>
            </w:r>
            <w:r w:rsidRPr="00434039">
              <w:rPr>
                <w:sz w:val="26"/>
                <w:szCs w:val="26"/>
              </w:rPr>
              <w:lastRenderedPageBreak/>
              <w:t>chế tài xử lý vi phạm (mức phạt, hình thức xử lý) đối với hành vi vi phạm quy định này.</w:t>
            </w:r>
          </w:p>
        </w:tc>
        <w:tc>
          <w:tcPr>
            <w:tcW w:w="4500" w:type="dxa"/>
            <w:tcBorders>
              <w:bottom w:val="single" w:sz="4" w:space="0" w:color="auto"/>
            </w:tcBorders>
            <w:vAlign w:val="center"/>
          </w:tcPr>
          <w:p w14:paraId="62D9CDBB" w14:textId="77777777" w:rsidR="00DD3EE1" w:rsidRPr="00434039" w:rsidRDefault="00DD3EE1" w:rsidP="006D2407">
            <w:pPr>
              <w:jc w:val="both"/>
              <w:rPr>
                <w:sz w:val="26"/>
                <w:szCs w:val="26"/>
              </w:rPr>
            </w:pPr>
            <w:r w:rsidRPr="00434039">
              <w:rPr>
                <w:sz w:val="26"/>
                <w:szCs w:val="26"/>
              </w:rPr>
              <w:lastRenderedPageBreak/>
              <w:t>Cơ quan chủ trì xin được làm rõ như sau:</w:t>
            </w:r>
          </w:p>
          <w:p w14:paraId="6DFD939A" w14:textId="77777777" w:rsidR="00DD3EE1" w:rsidRPr="00434039" w:rsidRDefault="00DD3EE1" w:rsidP="006D2407">
            <w:pPr>
              <w:jc w:val="both"/>
              <w:rPr>
                <w:i/>
                <w:iCs/>
                <w:sz w:val="26"/>
                <w:szCs w:val="26"/>
              </w:rPr>
            </w:pPr>
            <w:r w:rsidRPr="00434039">
              <w:rPr>
                <w:sz w:val="26"/>
                <w:szCs w:val="26"/>
              </w:rPr>
              <w:t xml:space="preserve">Điểm đ khoản 4 Điều 9 dự thảo Nghị định quy định nhà đầu tư không được bán hoặc cùng góp vốn đầu tư trái phiếu dưới mọi </w:t>
            </w:r>
            <w:r w:rsidRPr="00434039">
              <w:rPr>
                <w:sz w:val="26"/>
                <w:szCs w:val="26"/>
              </w:rPr>
              <w:lastRenderedPageBreak/>
              <w:t xml:space="preserve">hình thức với nhà đầu tư không thuộc đối tượng được tham gia mua, giao dịch, chuyển nhượng trái phiếu doanh nghiệp riêng lẻ. Hành vi vi phạm quy định này của nhà đầu tư đã có chế tài xử lý theo pháp luật hiện hành. Cụ thể, điểm đ khoản 3 Điều 8 Nghị định số 156/2020/NĐ-CP quy định mức phạt tiền từ 100 đến 150 triệu đồng đối với hành vi: </w:t>
            </w:r>
            <w:r w:rsidRPr="00434039">
              <w:rPr>
                <w:i/>
                <w:iCs/>
                <w:sz w:val="26"/>
                <w:szCs w:val="26"/>
              </w:rPr>
              <w:t>“đ)…; thực hiện chuyển nhượng trái phiếu chào bán, phát hành riêng lẻ vi phạm quy định tại Điều 31 Luật Chứng khoán, quy định pháp luật về chào bán, giao dịch trái phiếu doanh nghiệp riêng lẻ tại thị trường trong nước và chào bán trái phiếu doanh nghiệp ra thị trường quốc tế</w:t>
            </w:r>
            <w:r w:rsidRPr="00434039">
              <w:rPr>
                <w:sz w:val="26"/>
                <w:szCs w:val="26"/>
              </w:rPr>
              <w:t>”.</w:t>
            </w:r>
            <w:r w:rsidRPr="00434039">
              <w:rPr>
                <w:sz w:val="26"/>
                <w:szCs w:val="26"/>
                <w:lang w:val="vi-VN"/>
              </w:rPr>
              <w:t xml:space="preserve"> </w:t>
            </w:r>
            <w:r w:rsidRPr="00434039">
              <w:rPr>
                <w:sz w:val="26"/>
                <w:szCs w:val="26"/>
              </w:rPr>
              <w:t xml:space="preserve">Đồng thời, khoản 3 Điều 34 quy định: </w:t>
            </w:r>
            <w:r w:rsidRPr="00434039">
              <w:rPr>
                <w:i/>
                <w:iCs/>
                <w:sz w:val="26"/>
                <w:szCs w:val="26"/>
              </w:rPr>
              <w:t>“3. Phạt tiền từ 100.000.000 đồng đến 150.000.000 đồng đối với nhà đầu tư chứng khoán chuyên nghiệp thực hiện hành vi chuyển nhượng chứng khoán chào bán riêng lẻ vi phạm quy định tại Điều 31 Luật Chứng khoán,</w:t>
            </w:r>
            <w:r w:rsidRPr="00434039">
              <w:rPr>
                <w:sz w:val="26"/>
                <w:szCs w:val="26"/>
              </w:rPr>
              <w:t xml:space="preserve"> </w:t>
            </w:r>
            <w:r w:rsidRPr="00434039">
              <w:rPr>
                <w:i/>
                <w:iCs/>
                <w:sz w:val="26"/>
                <w:szCs w:val="26"/>
              </w:rPr>
              <w:t>quy định pháp luật về chào bán, giao dịch trái phiếu doanh nghiệp riêng lẻ tại thị trường trong nước và chào bán trái phiếu doanh nghiệp ra thị trường quốc tế”.</w:t>
            </w:r>
          </w:p>
          <w:p w14:paraId="510C9B45" w14:textId="63A97CE8" w:rsidR="00DD3EE1" w:rsidRPr="00434039" w:rsidRDefault="00DD3EE1" w:rsidP="006D2407">
            <w:pPr>
              <w:jc w:val="both"/>
              <w:rPr>
                <w:i/>
                <w:iCs/>
                <w:sz w:val="26"/>
                <w:szCs w:val="26"/>
              </w:rPr>
            </w:pPr>
            <w:r w:rsidRPr="00434039">
              <w:rPr>
                <w:sz w:val="26"/>
                <w:szCs w:val="26"/>
                <w:lang w:val="vi-VN"/>
              </w:rPr>
              <w:t xml:space="preserve">Việc </w:t>
            </w:r>
            <w:r w:rsidRPr="00434039">
              <w:rPr>
                <w:sz w:val="26"/>
                <w:szCs w:val="26"/>
              </w:rPr>
              <w:t>cùng góp vốn đầu tư trái phiếu với nhà đầu tư không thuộc đối tượng được mua</w:t>
            </w:r>
            <w:r w:rsidRPr="00434039">
              <w:rPr>
                <w:sz w:val="26"/>
                <w:szCs w:val="26"/>
                <w:lang w:val="vi-VN"/>
              </w:rPr>
              <w:t xml:space="preserve"> (thông qua bất kỳ hình thức nào) là hành vi tạo dựng thông tin sai sự thật hoặc che giấu thông tin trong hoạt động chứng khoán, bị xử phạt vi phạm hành chính theo quy định tại khoản 5a Điều 42 Nghị </w:t>
            </w:r>
            <w:r w:rsidRPr="00434039">
              <w:rPr>
                <w:sz w:val="26"/>
                <w:szCs w:val="26"/>
                <w:lang w:val="vi-VN"/>
              </w:rPr>
              <w:lastRenderedPageBreak/>
              <w:t>định số 156/2020/NĐ-CP (phạt tiền từ 200.000.000 đồng đến 300.000.000 đồng) hoặc bị truy cứu trách nhiệm hình sự tùy tính chất mức độ vi phạm.</w:t>
            </w:r>
          </w:p>
        </w:tc>
      </w:tr>
      <w:tr w:rsidR="00DD3EE1" w:rsidRPr="00434039" w14:paraId="7F60A421" w14:textId="77777777" w:rsidTr="00F275CD">
        <w:trPr>
          <w:jc w:val="center"/>
        </w:trPr>
        <w:tc>
          <w:tcPr>
            <w:tcW w:w="1656" w:type="dxa"/>
            <w:tcBorders>
              <w:bottom w:val="single" w:sz="4" w:space="0" w:color="auto"/>
            </w:tcBorders>
            <w:vAlign w:val="center"/>
          </w:tcPr>
          <w:p w14:paraId="2737B179" w14:textId="77777777" w:rsidR="00DD3EE1" w:rsidRPr="00434039" w:rsidRDefault="00DD3EE1" w:rsidP="006D2407">
            <w:pPr>
              <w:numPr>
                <w:ilvl w:val="0"/>
                <w:numId w:val="1"/>
              </w:numPr>
              <w:jc w:val="center"/>
              <w:rPr>
                <w:sz w:val="26"/>
                <w:szCs w:val="26"/>
              </w:rPr>
            </w:pPr>
          </w:p>
        </w:tc>
        <w:tc>
          <w:tcPr>
            <w:tcW w:w="1927" w:type="dxa"/>
            <w:vMerge/>
            <w:vAlign w:val="center"/>
          </w:tcPr>
          <w:p w14:paraId="1EA040DB" w14:textId="478FDBEF" w:rsidR="00DD3EE1" w:rsidRPr="00434039" w:rsidRDefault="00DD3EE1" w:rsidP="006D2407">
            <w:pPr>
              <w:jc w:val="both"/>
              <w:rPr>
                <w:bCs/>
                <w:sz w:val="26"/>
                <w:szCs w:val="26"/>
              </w:rPr>
            </w:pPr>
          </w:p>
        </w:tc>
        <w:tc>
          <w:tcPr>
            <w:tcW w:w="1401" w:type="dxa"/>
            <w:tcBorders>
              <w:bottom w:val="single" w:sz="4" w:space="0" w:color="auto"/>
            </w:tcBorders>
            <w:vAlign w:val="center"/>
          </w:tcPr>
          <w:p w14:paraId="04E4D97E" w14:textId="0C6CEEF9" w:rsidR="00DD3EE1" w:rsidRPr="00434039" w:rsidRDefault="00DD3EE1" w:rsidP="006D2407">
            <w:pPr>
              <w:jc w:val="both"/>
              <w:rPr>
                <w:bCs/>
                <w:sz w:val="26"/>
                <w:szCs w:val="26"/>
              </w:rPr>
            </w:pPr>
            <w:r w:rsidRPr="00434039">
              <w:rPr>
                <w:sz w:val="26"/>
                <w:szCs w:val="26"/>
              </w:rPr>
              <w:t>NHNN</w:t>
            </w:r>
          </w:p>
        </w:tc>
        <w:tc>
          <w:tcPr>
            <w:tcW w:w="5541" w:type="dxa"/>
            <w:tcBorders>
              <w:bottom w:val="single" w:sz="4" w:space="0" w:color="auto"/>
            </w:tcBorders>
            <w:vAlign w:val="center"/>
          </w:tcPr>
          <w:p w14:paraId="5A7878A2" w14:textId="4A188E9D" w:rsidR="00DD3EE1" w:rsidRPr="00434039" w:rsidRDefault="00DD3EE1" w:rsidP="006D2407">
            <w:pPr>
              <w:jc w:val="both"/>
              <w:rPr>
                <w:sz w:val="26"/>
                <w:szCs w:val="26"/>
              </w:rPr>
            </w:pPr>
            <w:r w:rsidRPr="00434039">
              <w:rPr>
                <w:sz w:val="26"/>
                <w:szCs w:val="26"/>
                <w:lang w:val="vi-VN"/>
              </w:rPr>
              <w:t xml:space="preserve">Đề nghị </w:t>
            </w:r>
            <w:r w:rsidRPr="00434039">
              <w:rPr>
                <w:b/>
                <w:sz w:val="26"/>
                <w:szCs w:val="26"/>
                <w:lang w:val="vi-VN"/>
              </w:rPr>
              <w:t xml:space="preserve">bỏ </w:t>
            </w:r>
            <w:r w:rsidRPr="00434039">
              <w:rPr>
                <w:sz w:val="26"/>
                <w:szCs w:val="26"/>
                <w:lang w:val="vi-VN"/>
              </w:rPr>
              <w:t xml:space="preserve">đoạn </w:t>
            </w:r>
            <w:r w:rsidRPr="00434039">
              <w:rPr>
                <w:i/>
                <w:sz w:val="26"/>
                <w:szCs w:val="26"/>
                <w:lang w:val="vi-VN"/>
              </w:rPr>
              <w:t xml:space="preserve">Việc mua, giao dịch, chuyển nhượng </w:t>
            </w:r>
            <w:r w:rsidRPr="00434039">
              <w:rPr>
                <w:i/>
                <w:sz w:val="26"/>
                <w:szCs w:val="26"/>
              </w:rPr>
              <w:t>TPDN</w:t>
            </w:r>
            <w:r w:rsidRPr="00434039">
              <w:rPr>
                <w:i/>
                <w:sz w:val="26"/>
                <w:szCs w:val="26"/>
                <w:lang w:val="vi-VN"/>
              </w:rPr>
              <w:t xml:space="preserve"> của các TCTD, chi nhánh NH nước ngoài... thực hiện theo quy định của pháp luật chuyên ngành</w:t>
            </w:r>
            <w:r w:rsidRPr="00434039">
              <w:rPr>
                <w:sz w:val="26"/>
                <w:szCs w:val="26"/>
                <w:lang w:val="vi-VN"/>
              </w:rPr>
              <w:t xml:space="preserve">. Vì: </w:t>
            </w:r>
            <w:r w:rsidRPr="00434039">
              <w:rPr>
                <w:i/>
                <w:sz w:val="26"/>
                <w:szCs w:val="26"/>
              </w:rPr>
              <w:t>v</w:t>
            </w:r>
            <w:r w:rsidRPr="00434039">
              <w:rPr>
                <w:i/>
                <w:sz w:val="26"/>
                <w:szCs w:val="26"/>
                <w:lang w:val="vi-VN"/>
              </w:rPr>
              <w:t xml:space="preserve">iệc thực hiện theo quy định của pháp luật chuyên ngành </w:t>
            </w:r>
            <w:r w:rsidRPr="00434039">
              <w:rPr>
                <w:sz w:val="26"/>
                <w:szCs w:val="26"/>
                <w:lang w:val="vi-VN"/>
              </w:rPr>
              <w:t xml:space="preserve">đã được nêu tại </w:t>
            </w:r>
            <w:r w:rsidRPr="00434039">
              <w:rPr>
                <w:sz w:val="26"/>
                <w:szCs w:val="26"/>
              </w:rPr>
              <w:t>k</w:t>
            </w:r>
            <w:r w:rsidRPr="00434039">
              <w:rPr>
                <w:sz w:val="26"/>
                <w:szCs w:val="26"/>
                <w:lang w:val="vi-VN"/>
              </w:rPr>
              <w:t>hoản 1 Điều 3</w:t>
            </w:r>
            <w:r w:rsidRPr="00434039">
              <w:rPr>
                <w:sz w:val="26"/>
                <w:szCs w:val="26"/>
              </w:rPr>
              <w:t>.</w:t>
            </w:r>
          </w:p>
        </w:tc>
        <w:tc>
          <w:tcPr>
            <w:tcW w:w="4500" w:type="dxa"/>
            <w:tcBorders>
              <w:bottom w:val="single" w:sz="4" w:space="0" w:color="auto"/>
            </w:tcBorders>
            <w:vAlign w:val="center"/>
          </w:tcPr>
          <w:p w14:paraId="2B23F3CE" w14:textId="77777777" w:rsidR="00DD3EE1" w:rsidRPr="00434039" w:rsidRDefault="00DD3EE1" w:rsidP="006D2407">
            <w:pPr>
              <w:shd w:val="clear" w:color="auto" w:fill="FFFFFF"/>
              <w:jc w:val="both"/>
              <w:rPr>
                <w:sz w:val="26"/>
                <w:szCs w:val="26"/>
                <w:lang w:val="pt-BR"/>
              </w:rPr>
            </w:pPr>
            <w:r w:rsidRPr="00434039">
              <w:rPr>
                <w:sz w:val="26"/>
                <w:szCs w:val="26"/>
                <w:lang w:val="pt-BR"/>
              </w:rPr>
              <w:t>Cơ quan soạn thảo xin được làm rõ như sau:</w:t>
            </w:r>
          </w:p>
          <w:p w14:paraId="5AB8D217" w14:textId="1D4CE65A" w:rsidR="00DD3EE1" w:rsidRPr="00434039" w:rsidRDefault="00DD3EE1" w:rsidP="006D2407">
            <w:pPr>
              <w:jc w:val="both"/>
              <w:rPr>
                <w:sz w:val="26"/>
                <w:szCs w:val="26"/>
              </w:rPr>
            </w:pPr>
            <w:r w:rsidRPr="00434039">
              <w:rPr>
                <w:sz w:val="26"/>
                <w:szCs w:val="26"/>
              </w:rPr>
              <w:t>Quy định tại khoản 1 Điều 3 là quy định mang tính nguyên tắc về áp dụng pháp luật để giải quyết mối quan hệ giữa Nghị định này và pháp luật có liên quan, pháp luật chuyên ngành. Còn</w:t>
            </w:r>
            <w:r w:rsidRPr="00434039">
              <w:t xml:space="preserve"> </w:t>
            </w:r>
            <w:r w:rsidRPr="00434039">
              <w:rPr>
                <w:sz w:val="26"/>
                <w:szCs w:val="26"/>
              </w:rPr>
              <w:t>Điểm đ khoản 4 Điều 9 hướng đến chỉnh sửa về đối tượng (</w:t>
            </w:r>
            <w:r w:rsidRPr="00434039">
              <w:rPr>
                <w:sz w:val="26"/>
                <w:szCs w:val="26"/>
                <w:lang w:val="vi-VN"/>
              </w:rPr>
              <w:t>tổ chức tín dụng, chi nhánh ngân hàng nước ngoài và công ty quản lý quỹ</w:t>
            </w:r>
            <w:r w:rsidRPr="00434039">
              <w:rPr>
                <w:sz w:val="26"/>
                <w:szCs w:val="26"/>
              </w:rPr>
              <w:t>) và hoạt động cụ thể (</w:t>
            </w:r>
            <w:r w:rsidRPr="00434039">
              <w:rPr>
                <w:sz w:val="26"/>
                <w:szCs w:val="26"/>
                <w:lang w:val="vi-VN"/>
              </w:rPr>
              <w:t xml:space="preserve">mua, giao dịch, chuyển nhượng trái phiếu doanh nghiệp của các </w:t>
            </w:r>
            <w:r w:rsidRPr="00434039">
              <w:rPr>
                <w:sz w:val="26"/>
                <w:szCs w:val="26"/>
              </w:rPr>
              <w:t xml:space="preserve">đối tượng này) thì </w:t>
            </w:r>
            <w:r w:rsidRPr="00434039">
              <w:rPr>
                <w:sz w:val="26"/>
                <w:szCs w:val="26"/>
                <w:lang w:val="vi-VN"/>
              </w:rPr>
              <w:t>thực hiện theo quy định của pháp luật chuyên ngành</w:t>
            </w:r>
            <w:r w:rsidRPr="00434039">
              <w:rPr>
                <w:sz w:val="26"/>
                <w:szCs w:val="26"/>
              </w:rPr>
              <w:t>. Quy định này được kế thừa từ các Nghị định số 153/2020/NĐ-CP, được sửa đổi, bổ sung tại Nghị định số 65/2022/NĐ-CP.</w:t>
            </w:r>
          </w:p>
        </w:tc>
      </w:tr>
      <w:tr w:rsidR="00DD3EE1" w:rsidRPr="00434039" w14:paraId="533BF6EC" w14:textId="77777777" w:rsidTr="00F275CD">
        <w:trPr>
          <w:jc w:val="center"/>
        </w:trPr>
        <w:tc>
          <w:tcPr>
            <w:tcW w:w="1656" w:type="dxa"/>
            <w:tcBorders>
              <w:bottom w:val="single" w:sz="4" w:space="0" w:color="auto"/>
            </w:tcBorders>
            <w:vAlign w:val="center"/>
          </w:tcPr>
          <w:p w14:paraId="0BB7309A"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0DD036AD" w14:textId="23F935C7" w:rsidR="00DD3EE1" w:rsidRPr="00434039" w:rsidRDefault="00DD3EE1" w:rsidP="006D2407">
            <w:pPr>
              <w:jc w:val="both"/>
              <w:rPr>
                <w:bCs/>
                <w:sz w:val="26"/>
                <w:szCs w:val="26"/>
              </w:rPr>
            </w:pPr>
            <w:r w:rsidRPr="00434039">
              <w:rPr>
                <w:bCs/>
                <w:sz w:val="26"/>
                <w:szCs w:val="26"/>
              </w:rPr>
              <w:t>Điểm e khoản 4 Điều 9</w:t>
            </w:r>
          </w:p>
        </w:tc>
        <w:tc>
          <w:tcPr>
            <w:tcW w:w="1401" w:type="dxa"/>
            <w:tcBorders>
              <w:bottom w:val="single" w:sz="4" w:space="0" w:color="auto"/>
            </w:tcBorders>
            <w:vAlign w:val="center"/>
          </w:tcPr>
          <w:p w14:paraId="07CE3D34" w14:textId="77777777" w:rsidR="00DD3EE1" w:rsidRPr="00434039" w:rsidRDefault="00DD3EE1" w:rsidP="006D2407">
            <w:pPr>
              <w:jc w:val="both"/>
              <w:rPr>
                <w:bCs/>
                <w:sz w:val="26"/>
                <w:szCs w:val="26"/>
              </w:rPr>
            </w:pPr>
            <w:r w:rsidRPr="00434039">
              <w:rPr>
                <w:bCs/>
                <w:sz w:val="26"/>
                <w:szCs w:val="26"/>
              </w:rPr>
              <w:t>TCBS</w:t>
            </w:r>
          </w:p>
        </w:tc>
        <w:tc>
          <w:tcPr>
            <w:tcW w:w="5541" w:type="dxa"/>
            <w:tcBorders>
              <w:bottom w:val="single" w:sz="4" w:space="0" w:color="auto"/>
            </w:tcBorders>
            <w:vAlign w:val="center"/>
          </w:tcPr>
          <w:p w14:paraId="0E0EA9C4" w14:textId="10FB216A" w:rsidR="00DD3EE1" w:rsidRPr="00434039" w:rsidRDefault="00DD3EE1" w:rsidP="006D2407">
            <w:pPr>
              <w:jc w:val="both"/>
              <w:rPr>
                <w:sz w:val="26"/>
                <w:szCs w:val="26"/>
              </w:rPr>
            </w:pPr>
            <w:r w:rsidRPr="00434039">
              <w:rPr>
                <w:sz w:val="26"/>
                <w:szCs w:val="26"/>
              </w:rPr>
              <w:t>Đề xuất bổ sung quy định CTCK hoặc người được TCPH ủy quyền cũng được phép (nhưng không bắt buộc) cung cấp nếu có thông tin để các giao dịch được chuẩn hóa là lấy một bộ thông tin từ một nguồn nào đó trên hệ thống các CTCK và thuận tiện cho các giao dịch.</w:t>
            </w:r>
          </w:p>
        </w:tc>
        <w:tc>
          <w:tcPr>
            <w:tcW w:w="4500" w:type="dxa"/>
            <w:tcBorders>
              <w:bottom w:val="single" w:sz="4" w:space="0" w:color="auto"/>
            </w:tcBorders>
            <w:vAlign w:val="center"/>
          </w:tcPr>
          <w:p w14:paraId="1AF5E2B0" w14:textId="77777777" w:rsidR="00DD3EE1" w:rsidRPr="00434039" w:rsidRDefault="00DD3EE1" w:rsidP="006D2407">
            <w:pPr>
              <w:jc w:val="both"/>
              <w:rPr>
                <w:sz w:val="26"/>
                <w:szCs w:val="26"/>
              </w:rPr>
            </w:pPr>
            <w:r w:rsidRPr="00434039">
              <w:rPr>
                <w:sz w:val="26"/>
                <w:szCs w:val="26"/>
              </w:rPr>
              <w:t>Cơ quan chủ trì xin được làm rõ như sau:</w:t>
            </w:r>
          </w:p>
          <w:p w14:paraId="63938EAE" w14:textId="093FD93E" w:rsidR="00DD3EE1" w:rsidRPr="00434039" w:rsidRDefault="00DD3EE1" w:rsidP="006D2407">
            <w:pPr>
              <w:jc w:val="both"/>
              <w:rPr>
                <w:sz w:val="26"/>
                <w:szCs w:val="26"/>
              </w:rPr>
            </w:pPr>
            <w:r w:rsidRPr="00434039">
              <w:rPr>
                <w:sz w:val="26"/>
                <w:szCs w:val="26"/>
                <w:lang w:val="vi-VN"/>
              </w:rPr>
              <w:t xml:space="preserve">Quy định này nhằm đảm bảo trách nhiệm của người bán trái phiếu với người mua trái phiếu thứ cấp. Theo đó, người bán trái phiếu phải có trách nhiệm </w:t>
            </w:r>
            <w:r w:rsidR="00D74C35" w:rsidRPr="00434039">
              <w:rPr>
                <w:rFonts w:eastAsia="Times New Roman"/>
                <w:szCs w:val="24"/>
              </w:rPr>
              <w:t>c</w:t>
            </w:r>
            <w:r w:rsidR="00D74C35" w:rsidRPr="00434039">
              <w:rPr>
                <w:sz w:val="26"/>
                <w:szCs w:val="26"/>
                <w:lang w:val="vi-VN"/>
              </w:rPr>
              <w:t>ung cấp đầy đủ nội dung công bố thông tin của doanh nghiệp phát hành theo quy định tại Nghị định này cho nhà đầu tư mua trái phiếu</w:t>
            </w:r>
            <w:r w:rsidR="00D74C35" w:rsidRPr="00434039">
              <w:rPr>
                <w:sz w:val="26"/>
                <w:szCs w:val="26"/>
              </w:rPr>
              <w:t xml:space="preserve"> khi bán trái phiếu </w:t>
            </w:r>
            <w:r w:rsidR="00D74C35" w:rsidRPr="00434039">
              <w:rPr>
                <w:sz w:val="26"/>
                <w:szCs w:val="26"/>
                <w:lang w:val="vi-VN"/>
              </w:rPr>
              <w:t>trên thị trường thứ cấp</w:t>
            </w:r>
            <w:r w:rsidR="00D74C35" w:rsidRPr="00434039">
              <w:rPr>
                <w:sz w:val="26"/>
                <w:szCs w:val="26"/>
              </w:rPr>
              <w:t>.</w:t>
            </w:r>
          </w:p>
        </w:tc>
      </w:tr>
      <w:tr w:rsidR="00DD3EE1" w:rsidRPr="00434039" w14:paraId="01BF4A98" w14:textId="77777777" w:rsidTr="00F275CD">
        <w:trPr>
          <w:jc w:val="center"/>
        </w:trPr>
        <w:tc>
          <w:tcPr>
            <w:tcW w:w="1656" w:type="dxa"/>
            <w:vAlign w:val="center"/>
          </w:tcPr>
          <w:p w14:paraId="3E7CB040" w14:textId="77777777" w:rsidR="00DD3EE1" w:rsidRPr="00434039" w:rsidRDefault="00DD3EE1" w:rsidP="006D2407">
            <w:pPr>
              <w:numPr>
                <w:ilvl w:val="0"/>
                <w:numId w:val="1"/>
              </w:numPr>
              <w:jc w:val="center"/>
              <w:rPr>
                <w:sz w:val="26"/>
                <w:szCs w:val="26"/>
              </w:rPr>
            </w:pPr>
          </w:p>
        </w:tc>
        <w:tc>
          <w:tcPr>
            <w:tcW w:w="1927" w:type="dxa"/>
            <w:vMerge/>
            <w:vAlign w:val="center"/>
          </w:tcPr>
          <w:p w14:paraId="50824C09" w14:textId="69C3FD09" w:rsidR="00DD3EE1" w:rsidRPr="00434039" w:rsidRDefault="00DD3EE1" w:rsidP="006D2407">
            <w:pPr>
              <w:jc w:val="both"/>
              <w:rPr>
                <w:sz w:val="26"/>
                <w:szCs w:val="26"/>
              </w:rPr>
            </w:pPr>
          </w:p>
        </w:tc>
        <w:tc>
          <w:tcPr>
            <w:tcW w:w="1401" w:type="dxa"/>
            <w:vAlign w:val="center"/>
          </w:tcPr>
          <w:p w14:paraId="657C8248" w14:textId="26A465CE" w:rsidR="00DD3EE1" w:rsidRPr="00434039" w:rsidRDefault="00DD3EE1" w:rsidP="006D2407">
            <w:pPr>
              <w:jc w:val="both"/>
              <w:rPr>
                <w:bCs/>
                <w:sz w:val="26"/>
                <w:szCs w:val="26"/>
                <w:lang w:val="vi-VN"/>
              </w:rPr>
            </w:pPr>
            <w:r w:rsidRPr="00434039">
              <w:rPr>
                <w:bCs/>
                <w:sz w:val="26"/>
                <w:szCs w:val="26"/>
              </w:rPr>
              <w:t>Hiệp hội Ngân hàng</w:t>
            </w:r>
            <w:r w:rsidRPr="00434039">
              <w:rPr>
                <w:bCs/>
                <w:sz w:val="26"/>
                <w:szCs w:val="26"/>
                <w:lang w:val="vi-VN"/>
              </w:rPr>
              <w:t>,</w:t>
            </w:r>
          </w:p>
          <w:p w14:paraId="31ABC55E" w14:textId="0EB73CCE" w:rsidR="00DD3EE1" w:rsidRPr="00434039" w:rsidRDefault="00DD3EE1" w:rsidP="006D2407">
            <w:pPr>
              <w:jc w:val="both"/>
              <w:rPr>
                <w:bCs/>
                <w:sz w:val="26"/>
                <w:szCs w:val="26"/>
                <w:lang w:val="vi-VN"/>
              </w:rPr>
            </w:pPr>
            <w:r w:rsidRPr="00434039">
              <w:rPr>
                <w:bCs/>
                <w:sz w:val="26"/>
                <w:szCs w:val="26"/>
                <w:lang w:val="vi-VN"/>
              </w:rPr>
              <w:t>MB</w:t>
            </w:r>
          </w:p>
        </w:tc>
        <w:tc>
          <w:tcPr>
            <w:tcW w:w="5541" w:type="dxa"/>
            <w:vAlign w:val="center"/>
          </w:tcPr>
          <w:p w14:paraId="25BF87A8" w14:textId="77777777" w:rsidR="00DD3EE1" w:rsidRPr="00434039" w:rsidRDefault="00DD3EE1" w:rsidP="006D2407">
            <w:pPr>
              <w:jc w:val="both"/>
              <w:rPr>
                <w:sz w:val="26"/>
                <w:szCs w:val="26"/>
              </w:rPr>
            </w:pPr>
            <w:r w:rsidRPr="00434039">
              <w:rPr>
                <w:sz w:val="26"/>
                <w:szCs w:val="26"/>
                <w:lang w:val="pt-BR"/>
              </w:rPr>
              <w:t>Đề nghị Cơ quan soạn thảo xem xét sửa đổi: "nội dung công bố thông tin" thành "hồ sơ công bố thông tin" để đảm bảo quyền lợi tiếp cận thông tin chính xác của nhà đầu tư thứ cấp.</w:t>
            </w:r>
          </w:p>
        </w:tc>
        <w:tc>
          <w:tcPr>
            <w:tcW w:w="4500" w:type="dxa"/>
            <w:vAlign w:val="center"/>
          </w:tcPr>
          <w:p w14:paraId="3FC41013" w14:textId="521EF707" w:rsidR="00DD3EE1" w:rsidRPr="00434039" w:rsidRDefault="00DD3EE1" w:rsidP="006D2407">
            <w:pPr>
              <w:jc w:val="both"/>
              <w:rPr>
                <w:sz w:val="26"/>
                <w:szCs w:val="26"/>
                <w:lang w:val="vi-VN"/>
              </w:rPr>
            </w:pPr>
            <w:r w:rsidRPr="00434039">
              <w:rPr>
                <w:sz w:val="26"/>
                <w:szCs w:val="26"/>
              </w:rPr>
              <w:t>Cơ quan chủ trì xin được làm rõ như sau:</w:t>
            </w:r>
            <w:r w:rsidRPr="00434039">
              <w:rPr>
                <w:sz w:val="26"/>
                <w:szCs w:val="26"/>
                <w:lang w:val="vi-VN"/>
              </w:rPr>
              <w:t xml:space="preserve"> Quy định này là về trách nhiệm của nhà đầu tư. Việc quy định </w:t>
            </w:r>
            <w:r w:rsidRPr="00434039">
              <w:rPr>
                <w:sz w:val="26"/>
                <w:szCs w:val="26"/>
                <w:lang w:val="pt-BR"/>
              </w:rPr>
              <w:t xml:space="preserve">thành "hồ sơ công bố thông tin" </w:t>
            </w:r>
            <w:r w:rsidRPr="00434039">
              <w:rPr>
                <w:sz w:val="26"/>
                <w:szCs w:val="26"/>
                <w:lang w:val="vi-VN"/>
              </w:rPr>
              <w:t xml:space="preserve">không bao quát được trách </w:t>
            </w:r>
            <w:r w:rsidRPr="00434039">
              <w:rPr>
                <w:sz w:val="26"/>
                <w:szCs w:val="26"/>
                <w:lang w:val="vi-VN"/>
              </w:rPr>
              <w:lastRenderedPageBreak/>
              <w:t>nhiệm tiếp cận dầy đủ các nội dung công bố thông tin của doanh nghiệp trước khi quyết định mua và giao dịch trái phiếu.</w:t>
            </w:r>
          </w:p>
        </w:tc>
      </w:tr>
      <w:tr w:rsidR="00DD3EE1" w:rsidRPr="00434039" w14:paraId="463223B5" w14:textId="77777777" w:rsidTr="00F275CD">
        <w:trPr>
          <w:jc w:val="center"/>
        </w:trPr>
        <w:tc>
          <w:tcPr>
            <w:tcW w:w="1656" w:type="dxa"/>
            <w:vAlign w:val="center"/>
          </w:tcPr>
          <w:p w14:paraId="58CD2EBC" w14:textId="77777777" w:rsidR="00DD3EE1" w:rsidRPr="00434039" w:rsidRDefault="00DD3EE1" w:rsidP="006D2407">
            <w:pPr>
              <w:numPr>
                <w:ilvl w:val="0"/>
                <w:numId w:val="1"/>
              </w:numPr>
              <w:jc w:val="center"/>
              <w:rPr>
                <w:sz w:val="26"/>
                <w:szCs w:val="26"/>
              </w:rPr>
            </w:pPr>
          </w:p>
        </w:tc>
        <w:tc>
          <w:tcPr>
            <w:tcW w:w="1927" w:type="dxa"/>
            <w:vMerge/>
            <w:vAlign w:val="center"/>
          </w:tcPr>
          <w:p w14:paraId="5286C31A" w14:textId="6428BA3D" w:rsidR="00DD3EE1" w:rsidRPr="00434039" w:rsidRDefault="00DD3EE1" w:rsidP="006D2407">
            <w:pPr>
              <w:jc w:val="both"/>
              <w:rPr>
                <w:sz w:val="26"/>
                <w:szCs w:val="26"/>
              </w:rPr>
            </w:pPr>
          </w:p>
        </w:tc>
        <w:tc>
          <w:tcPr>
            <w:tcW w:w="1401" w:type="dxa"/>
            <w:vAlign w:val="center"/>
          </w:tcPr>
          <w:p w14:paraId="16F7B05D" w14:textId="6032C561" w:rsidR="00DD3EE1" w:rsidRPr="00434039" w:rsidRDefault="00DD3EE1" w:rsidP="006D2407">
            <w:pPr>
              <w:jc w:val="both"/>
              <w:rPr>
                <w:bCs/>
                <w:sz w:val="26"/>
                <w:szCs w:val="26"/>
              </w:rPr>
            </w:pPr>
            <w:r w:rsidRPr="00434039">
              <w:rPr>
                <w:rFonts w:eastAsia="Times New Roman"/>
                <w:bCs/>
                <w:iCs/>
                <w:sz w:val="26"/>
                <w:szCs w:val="26"/>
              </w:rPr>
              <w:t>SSI</w:t>
            </w:r>
          </w:p>
        </w:tc>
        <w:tc>
          <w:tcPr>
            <w:tcW w:w="5541" w:type="dxa"/>
            <w:vAlign w:val="center"/>
          </w:tcPr>
          <w:p w14:paraId="16CB1559" w14:textId="77777777" w:rsidR="00DD3EE1" w:rsidRPr="00434039" w:rsidRDefault="00DD3EE1" w:rsidP="006D2407">
            <w:pPr>
              <w:tabs>
                <w:tab w:val="left" w:pos="1445"/>
                <w:tab w:val="left" w:pos="1625"/>
                <w:tab w:val="left" w:pos="2375"/>
              </w:tabs>
              <w:ind w:right="175"/>
              <w:contextualSpacing/>
              <w:jc w:val="both"/>
              <w:rPr>
                <w:rFonts w:eastAsia="Aptos"/>
                <w:noProof/>
                <w:sz w:val="26"/>
                <w:szCs w:val="26"/>
              </w:rPr>
            </w:pPr>
            <w:r w:rsidRPr="00434039">
              <w:rPr>
                <w:rFonts w:eastAsia="Aptos"/>
                <w:noProof/>
                <w:sz w:val="26"/>
                <w:szCs w:val="26"/>
              </w:rPr>
              <w:t>- Điểm a khoản 4 của Điều này đã quy định trách nhiệm của nhà đầu tư khi mua trái phiếu phải tiếp cận đầy đủ hồ sơ và ý thức rõ các rủi ro;</w:t>
            </w:r>
          </w:p>
          <w:p w14:paraId="07FEBB85" w14:textId="77777777" w:rsidR="00DD3EE1" w:rsidRPr="00434039" w:rsidRDefault="00DD3EE1" w:rsidP="006D2407">
            <w:pPr>
              <w:tabs>
                <w:tab w:val="left" w:pos="1445"/>
                <w:tab w:val="left" w:pos="1625"/>
                <w:tab w:val="left" w:pos="2375"/>
              </w:tabs>
              <w:ind w:right="175"/>
              <w:contextualSpacing/>
              <w:jc w:val="both"/>
              <w:rPr>
                <w:rFonts w:eastAsia="Aptos"/>
                <w:noProof/>
                <w:sz w:val="26"/>
                <w:szCs w:val="26"/>
              </w:rPr>
            </w:pPr>
            <w:r w:rsidRPr="00434039">
              <w:rPr>
                <w:rFonts w:eastAsia="Aptos"/>
                <w:noProof/>
                <w:sz w:val="26"/>
                <w:szCs w:val="26"/>
              </w:rPr>
              <w:t>- Điểm d khoản 2 Điều 18 &amp; khoản 4 Điều 16, khoản 4 Điều 20 yêu cầu doanh nghiệp phát hành cung cấp rất nhiều tài liệu cho nhà đầu tư và thực tế rất khó để nhà đầu tư lưu trữ đầy đủ các tài liệu này;</w:t>
            </w:r>
          </w:p>
          <w:p w14:paraId="526C9C08" w14:textId="77777777" w:rsidR="00DD3EE1" w:rsidRPr="00434039" w:rsidRDefault="00DD3EE1" w:rsidP="006D2407">
            <w:pPr>
              <w:tabs>
                <w:tab w:val="left" w:pos="1445"/>
                <w:tab w:val="left" w:pos="1625"/>
                <w:tab w:val="left" w:pos="2375"/>
              </w:tabs>
              <w:ind w:right="175"/>
              <w:contextualSpacing/>
              <w:jc w:val="both"/>
              <w:rPr>
                <w:rFonts w:eastAsia="Aptos"/>
                <w:noProof/>
                <w:sz w:val="26"/>
                <w:szCs w:val="26"/>
              </w:rPr>
            </w:pPr>
            <w:r w:rsidRPr="00434039">
              <w:rPr>
                <w:rFonts w:eastAsia="Aptos"/>
                <w:noProof/>
                <w:sz w:val="26"/>
                <w:szCs w:val="26"/>
              </w:rPr>
              <w:t>- Các tài liệu chào bán theo quy định đã phải công bố thông tin công khai, các nhà đầu tư hoàn toàn có thể tự mình truy cập và tìm hiểu;</w:t>
            </w:r>
          </w:p>
          <w:p w14:paraId="37359330" w14:textId="2BAABA05" w:rsidR="00DD3EE1" w:rsidRPr="00434039" w:rsidRDefault="00DD3EE1" w:rsidP="006D2407">
            <w:pPr>
              <w:jc w:val="both"/>
              <w:rPr>
                <w:bCs/>
                <w:sz w:val="26"/>
                <w:szCs w:val="26"/>
                <w:lang w:val="pt-BR"/>
              </w:rPr>
            </w:pPr>
            <w:r w:rsidRPr="00434039">
              <w:rPr>
                <w:rFonts w:eastAsia="Aptos"/>
                <w:noProof/>
                <w:sz w:val="26"/>
                <w:szCs w:val="26"/>
              </w:rPr>
              <w:t xml:space="preserve">Các tài liệu chào bán theo quy định đã phải công bố thông tin công khai, các nhà đầu tư hoàn toàn có thể tự mình truy cập và tìm hiểu. </w:t>
            </w:r>
            <w:r w:rsidRPr="00434039">
              <w:rPr>
                <w:sz w:val="26"/>
                <w:szCs w:val="26"/>
              </w:rPr>
              <w:t xml:space="preserve">Theo đó, đề nghị </w:t>
            </w:r>
            <w:r w:rsidRPr="00434039">
              <w:rPr>
                <w:bCs/>
                <w:sz w:val="26"/>
                <w:szCs w:val="26"/>
              </w:rPr>
              <w:t>bỏ</w:t>
            </w:r>
            <w:r w:rsidRPr="00434039">
              <w:rPr>
                <w:b/>
                <w:bCs/>
                <w:sz w:val="26"/>
                <w:szCs w:val="26"/>
              </w:rPr>
              <w:t xml:space="preserve"> </w:t>
            </w:r>
            <w:r w:rsidRPr="00434039">
              <w:rPr>
                <w:bCs/>
                <w:sz w:val="26"/>
                <w:szCs w:val="26"/>
              </w:rPr>
              <w:t>quy định này.</w:t>
            </w:r>
          </w:p>
        </w:tc>
        <w:tc>
          <w:tcPr>
            <w:tcW w:w="4500" w:type="dxa"/>
            <w:vAlign w:val="center"/>
          </w:tcPr>
          <w:p w14:paraId="4FAF26DC" w14:textId="77777777" w:rsidR="00DD3EE1" w:rsidRPr="00434039" w:rsidRDefault="00DD3EE1" w:rsidP="006D2407">
            <w:pPr>
              <w:shd w:val="clear" w:color="auto" w:fill="FFFFFF"/>
              <w:jc w:val="both"/>
              <w:rPr>
                <w:sz w:val="26"/>
                <w:szCs w:val="26"/>
                <w:lang w:val="pt-BR"/>
              </w:rPr>
            </w:pPr>
            <w:r w:rsidRPr="00434039">
              <w:rPr>
                <w:sz w:val="26"/>
                <w:szCs w:val="26"/>
                <w:lang w:val="pt-BR"/>
              </w:rPr>
              <w:t>Cơ quan soạn thảo xin được làm rõ như sau:</w:t>
            </w:r>
          </w:p>
          <w:p w14:paraId="1D5C6325" w14:textId="0D72A5FC" w:rsidR="00DD3EE1" w:rsidRPr="00434039" w:rsidRDefault="00DD3EE1" w:rsidP="006D2407">
            <w:pPr>
              <w:jc w:val="both"/>
              <w:rPr>
                <w:sz w:val="26"/>
                <w:szCs w:val="26"/>
              </w:rPr>
            </w:pPr>
            <w:r w:rsidRPr="00434039">
              <w:rPr>
                <w:sz w:val="26"/>
                <w:szCs w:val="26"/>
                <w:lang w:val="pt-BR"/>
              </w:rPr>
              <w:t>Theo quy định tại Nghị định, không phải toàn bộ tài liệu của đợt chào bán được công bố thông tin công khai, cụ thể như Bản cung cấp thông tin về đợt chào bán chỉ được doanh nghiệp phát hành gửi cho nhà đầu tư mua trái phiếu sơ cấp và Sở GDCK (Sở GDCK tiếp nhận để theo dõi tình hình phát hành TPDNRL, không công bố công khai tài liệu này trên Cbonds). Theo đó, cần thiết phải quy định việc trường hợp bán trái phiếu trên thị trường thứ cấp, người bán trái phiếu phải cung cấp đầy đủ nội dung công bố thông tin của doanh nghiệp phát hành theo quy định tại Nghị định này cho nhà đầu tư mua trái phiếu để đảm bảo nhà đầu tư mua thứ cấp được tiếp cận đầy đủ thông tin về TPDNRL.</w:t>
            </w:r>
          </w:p>
        </w:tc>
      </w:tr>
      <w:tr w:rsidR="00DD3EE1" w:rsidRPr="00434039" w14:paraId="19901984" w14:textId="77777777" w:rsidTr="00F275CD">
        <w:trPr>
          <w:jc w:val="center"/>
        </w:trPr>
        <w:tc>
          <w:tcPr>
            <w:tcW w:w="1656" w:type="dxa"/>
            <w:vAlign w:val="center"/>
          </w:tcPr>
          <w:p w14:paraId="02E6E3C3" w14:textId="77777777" w:rsidR="00DD3EE1" w:rsidRPr="00434039" w:rsidRDefault="00DD3EE1" w:rsidP="006D2407">
            <w:pPr>
              <w:numPr>
                <w:ilvl w:val="0"/>
                <w:numId w:val="1"/>
              </w:numPr>
              <w:jc w:val="center"/>
              <w:rPr>
                <w:sz w:val="26"/>
                <w:szCs w:val="26"/>
              </w:rPr>
            </w:pPr>
          </w:p>
        </w:tc>
        <w:tc>
          <w:tcPr>
            <w:tcW w:w="1927" w:type="dxa"/>
            <w:vMerge/>
            <w:vAlign w:val="center"/>
          </w:tcPr>
          <w:p w14:paraId="6EBC7260" w14:textId="6DD5FF3A" w:rsidR="00DD3EE1" w:rsidRPr="00434039" w:rsidRDefault="00DD3EE1" w:rsidP="006D2407">
            <w:pPr>
              <w:jc w:val="both"/>
              <w:rPr>
                <w:sz w:val="26"/>
                <w:szCs w:val="26"/>
              </w:rPr>
            </w:pPr>
          </w:p>
        </w:tc>
        <w:tc>
          <w:tcPr>
            <w:tcW w:w="1401" w:type="dxa"/>
            <w:vAlign w:val="center"/>
          </w:tcPr>
          <w:p w14:paraId="4E7CB21B" w14:textId="2C1EC62E" w:rsidR="00DD3EE1" w:rsidRPr="00434039" w:rsidRDefault="00DD3EE1" w:rsidP="006D2407">
            <w:pPr>
              <w:jc w:val="both"/>
              <w:rPr>
                <w:bCs/>
                <w:sz w:val="26"/>
                <w:szCs w:val="26"/>
              </w:rPr>
            </w:pPr>
            <w:r w:rsidRPr="00434039">
              <w:rPr>
                <w:bCs/>
                <w:sz w:val="26"/>
                <w:szCs w:val="26"/>
              </w:rPr>
              <w:t>Bộ Tư pháp</w:t>
            </w:r>
          </w:p>
        </w:tc>
        <w:tc>
          <w:tcPr>
            <w:tcW w:w="5541" w:type="dxa"/>
            <w:vAlign w:val="center"/>
          </w:tcPr>
          <w:p w14:paraId="20C98F80" w14:textId="33A59E17" w:rsidR="00DD3EE1" w:rsidRPr="00434039" w:rsidRDefault="00DD3EE1" w:rsidP="006D2407">
            <w:pPr>
              <w:jc w:val="both"/>
              <w:rPr>
                <w:sz w:val="26"/>
                <w:szCs w:val="26"/>
                <w:lang w:val="pt-BR"/>
              </w:rPr>
            </w:pPr>
            <w:r w:rsidRPr="00434039">
              <w:rPr>
                <w:sz w:val="26"/>
                <w:szCs w:val="26"/>
              </w:rPr>
              <w:t xml:space="preserve">Nội dung quy định tại điểm e khoản 4 Điều 9 dự thảo Nghị định về việc: </w:t>
            </w:r>
            <w:r w:rsidRPr="00434039">
              <w:rPr>
                <w:i/>
                <w:sz w:val="26"/>
                <w:szCs w:val="26"/>
              </w:rPr>
              <w:t>“Trường hợp bán trái phiếu trên thị trường thứ cấp, người bán trái phiếu phải cung cấp đầy đủ nội dung công bố thông tin của doanh nghiệp phát hành theo quy định tại Nghị định này cho nhà đầu tư mua trái phiếu”,</w:t>
            </w:r>
            <w:r w:rsidRPr="00434039">
              <w:rPr>
                <w:sz w:val="26"/>
                <w:szCs w:val="26"/>
              </w:rPr>
              <w:t xml:space="preserve"> cơ quan chủ trì soạn thảo cân nhắc quy định tại khoản 5 Điều 9 dự thảo Nghị định về quyền lợi của nhà đầu tư mua trái phiếu.</w:t>
            </w:r>
          </w:p>
        </w:tc>
        <w:tc>
          <w:tcPr>
            <w:tcW w:w="4500" w:type="dxa"/>
            <w:vMerge w:val="restart"/>
            <w:vAlign w:val="center"/>
          </w:tcPr>
          <w:p w14:paraId="6F92E53C" w14:textId="73AEA7DA" w:rsidR="00DD3EE1" w:rsidRPr="00434039" w:rsidRDefault="00DD3EE1" w:rsidP="006D2407">
            <w:pPr>
              <w:jc w:val="both"/>
              <w:rPr>
                <w:sz w:val="26"/>
                <w:szCs w:val="26"/>
              </w:rPr>
            </w:pPr>
            <w:r w:rsidRPr="00434039">
              <w:rPr>
                <w:sz w:val="26"/>
                <w:szCs w:val="26"/>
              </w:rPr>
              <w:t xml:space="preserve">Cơ quan chủ trì soạn thảo tiếp thu, chỉnh sửa như sau: </w:t>
            </w:r>
            <w:r w:rsidRPr="00434039">
              <w:rPr>
                <w:i/>
                <w:iCs/>
                <w:sz w:val="26"/>
                <w:szCs w:val="26"/>
              </w:rPr>
              <w:t>“C</w:t>
            </w:r>
            <w:r w:rsidRPr="00434039">
              <w:rPr>
                <w:i/>
                <w:iCs/>
                <w:sz w:val="26"/>
                <w:szCs w:val="26"/>
                <w:lang w:val="vi-VN"/>
              </w:rPr>
              <w:t>ung cấp đầy đủ nội dung công bố thông tin của doanh nghiệp phát hành theo quy định tại Nghị định này cho nhà đầu tư mua trái phiếu</w:t>
            </w:r>
            <w:r w:rsidRPr="00434039">
              <w:rPr>
                <w:i/>
                <w:iCs/>
                <w:sz w:val="26"/>
                <w:szCs w:val="26"/>
              </w:rPr>
              <w:t xml:space="preserve"> khi bán trái phiếu </w:t>
            </w:r>
            <w:r w:rsidRPr="00434039">
              <w:rPr>
                <w:i/>
                <w:iCs/>
                <w:sz w:val="26"/>
                <w:szCs w:val="26"/>
                <w:lang w:val="vi-VN"/>
              </w:rPr>
              <w:t>trên thị trường thứ cấp</w:t>
            </w:r>
            <w:r w:rsidRPr="00434039">
              <w:rPr>
                <w:i/>
                <w:iCs/>
                <w:sz w:val="26"/>
                <w:szCs w:val="26"/>
              </w:rPr>
              <w:t>”</w:t>
            </w:r>
          </w:p>
        </w:tc>
      </w:tr>
      <w:tr w:rsidR="00DD3EE1" w:rsidRPr="00434039" w14:paraId="516BA726" w14:textId="77777777" w:rsidTr="00F275CD">
        <w:trPr>
          <w:jc w:val="center"/>
        </w:trPr>
        <w:tc>
          <w:tcPr>
            <w:tcW w:w="1656" w:type="dxa"/>
            <w:vAlign w:val="center"/>
          </w:tcPr>
          <w:p w14:paraId="79481E6E" w14:textId="77777777" w:rsidR="00DD3EE1" w:rsidRPr="00434039" w:rsidRDefault="00DD3EE1" w:rsidP="006D2407">
            <w:pPr>
              <w:numPr>
                <w:ilvl w:val="0"/>
                <w:numId w:val="1"/>
              </w:numPr>
              <w:jc w:val="center"/>
              <w:rPr>
                <w:sz w:val="26"/>
                <w:szCs w:val="26"/>
              </w:rPr>
            </w:pPr>
          </w:p>
        </w:tc>
        <w:tc>
          <w:tcPr>
            <w:tcW w:w="1927" w:type="dxa"/>
            <w:vMerge/>
            <w:vAlign w:val="center"/>
          </w:tcPr>
          <w:p w14:paraId="5EC456C6" w14:textId="6D42C814" w:rsidR="00DD3EE1" w:rsidRPr="00434039" w:rsidRDefault="00DD3EE1" w:rsidP="006D2407">
            <w:pPr>
              <w:jc w:val="both"/>
              <w:rPr>
                <w:sz w:val="26"/>
                <w:szCs w:val="26"/>
              </w:rPr>
            </w:pPr>
          </w:p>
        </w:tc>
        <w:tc>
          <w:tcPr>
            <w:tcW w:w="1401" w:type="dxa"/>
            <w:vAlign w:val="center"/>
          </w:tcPr>
          <w:p w14:paraId="2D41E197" w14:textId="7CFC3D90" w:rsidR="00DD3EE1" w:rsidRPr="00434039" w:rsidRDefault="00DD3EE1" w:rsidP="006D2407">
            <w:pPr>
              <w:jc w:val="both"/>
              <w:rPr>
                <w:rFonts w:eastAsia="Times New Roman"/>
                <w:bCs/>
                <w:iCs/>
                <w:sz w:val="26"/>
                <w:szCs w:val="26"/>
              </w:rPr>
            </w:pPr>
            <w:r w:rsidRPr="00434039">
              <w:rPr>
                <w:bCs/>
                <w:sz w:val="26"/>
                <w:szCs w:val="26"/>
              </w:rPr>
              <w:t>VPS</w:t>
            </w:r>
          </w:p>
        </w:tc>
        <w:tc>
          <w:tcPr>
            <w:tcW w:w="5541" w:type="dxa"/>
            <w:vAlign w:val="center"/>
          </w:tcPr>
          <w:p w14:paraId="53783AC4" w14:textId="73D2AFE0" w:rsidR="00DD3EE1" w:rsidRPr="00434039" w:rsidRDefault="00DD3EE1" w:rsidP="006D2407">
            <w:pPr>
              <w:tabs>
                <w:tab w:val="left" w:pos="1445"/>
                <w:tab w:val="left" w:pos="1625"/>
                <w:tab w:val="left" w:pos="2375"/>
              </w:tabs>
              <w:ind w:right="175"/>
              <w:contextualSpacing/>
              <w:jc w:val="both"/>
              <w:rPr>
                <w:rFonts w:eastAsia="Aptos"/>
                <w:noProof/>
                <w:sz w:val="26"/>
                <w:szCs w:val="26"/>
              </w:rPr>
            </w:pPr>
            <w:r w:rsidRPr="00434039">
              <w:rPr>
                <w:sz w:val="26"/>
                <w:szCs w:val="26"/>
              </w:rPr>
              <w:t xml:space="preserve">Đề xuất sửa đổi như sau: </w:t>
            </w:r>
            <w:r w:rsidRPr="00434039">
              <w:rPr>
                <w:i/>
                <w:iCs/>
                <w:sz w:val="26"/>
                <w:szCs w:val="26"/>
              </w:rPr>
              <w:t xml:space="preserve">“Trường hợp bán trái phiếu trên thị trường thứ cấp, người bán trái </w:t>
            </w:r>
            <w:r w:rsidRPr="00434039">
              <w:rPr>
                <w:i/>
                <w:iCs/>
                <w:sz w:val="26"/>
                <w:szCs w:val="26"/>
              </w:rPr>
              <w:lastRenderedPageBreak/>
              <w:t xml:space="preserve">phiếu phải cung cấp </w:t>
            </w:r>
            <w:r w:rsidRPr="00434039">
              <w:rPr>
                <w:i/>
                <w:iCs/>
                <w:sz w:val="26"/>
                <w:szCs w:val="26"/>
                <w:u w:val="single"/>
              </w:rPr>
              <w:t>cho nhà đầu</w:t>
            </w:r>
            <w:r w:rsidRPr="00434039">
              <w:rPr>
                <w:i/>
                <w:iCs/>
                <w:sz w:val="26"/>
                <w:szCs w:val="26"/>
              </w:rPr>
              <w:t xml:space="preserve"> đầy đủ nội dung công bố thông tin của doanh nghiệp phát hành theo quy định tại Nghị định này </w:t>
            </w:r>
            <w:r w:rsidRPr="00434039">
              <w:rPr>
                <w:i/>
                <w:iCs/>
                <w:sz w:val="26"/>
                <w:szCs w:val="26"/>
                <w:u w:val="single"/>
              </w:rPr>
              <w:t>cùng các hồ sơ chào bán khác đã được doanh nghiệp phát hành cung cấp</w:t>
            </w:r>
            <w:r w:rsidRPr="00434039">
              <w:rPr>
                <w:i/>
                <w:iCs/>
                <w:sz w:val="26"/>
                <w:szCs w:val="26"/>
              </w:rPr>
              <w:t xml:space="preserve">” </w:t>
            </w:r>
            <w:r w:rsidRPr="00434039">
              <w:rPr>
                <w:sz w:val="26"/>
                <w:szCs w:val="26"/>
              </w:rPr>
              <w:t>để đảm bảo đầy đủ</w:t>
            </w:r>
            <w:r w:rsidRPr="00434039">
              <w:rPr>
                <w:i/>
                <w:iCs/>
                <w:sz w:val="26"/>
                <w:szCs w:val="26"/>
              </w:rPr>
              <w:t xml:space="preserve"> </w:t>
            </w:r>
            <w:r w:rsidRPr="00434039">
              <w:rPr>
                <w:sz w:val="26"/>
                <w:szCs w:val="26"/>
              </w:rPr>
              <w:t>do các hồ sơ chào bán thì TCPH phải cung cấp cho NĐT mua tiếp cận, nhưng không phải hồ sơ nào cũng được công bố thông tin.</w:t>
            </w:r>
          </w:p>
        </w:tc>
        <w:tc>
          <w:tcPr>
            <w:tcW w:w="4500" w:type="dxa"/>
            <w:vMerge/>
            <w:vAlign w:val="center"/>
          </w:tcPr>
          <w:p w14:paraId="46735409" w14:textId="77777777" w:rsidR="00DD3EE1" w:rsidRPr="00434039" w:rsidRDefault="00DD3EE1" w:rsidP="006D2407">
            <w:pPr>
              <w:shd w:val="clear" w:color="auto" w:fill="FFFFFF"/>
              <w:jc w:val="both"/>
              <w:rPr>
                <w:sz w:val="26"/>
                <w:szCs w:val="26"/>
                <w:lang w:val="pt-BR"/>
              </w:rPr>
            </w:pPr>
          </w:p>
        </w:tc>
      </w:tr>
      <w:tr w:rsidR="00DD3EE1" w:rsidRPr="00434039" w14:paraId="04B6B08D" w14:textId="77777777" w:rsidTr="00F275CD">
        <w:trPr>
          <w:jc w:val="center"/>
        </w:trPr>
        <w:tc>
          <w:tcPr>
            <w:tcW w:w="1656" w:type="dxa"/>
            <w:vAlign w:val="center"/>
          </w:tcPr>
          <w:p w14:paraId="73E126A4" w14:textId="77777777" w:rsidR="00DD3EE1" w:rsidRPr="00434039" w:rsidRDefault="00DD3EE1" w:rsidP="006D2407">
            <w:pPr>
              <w:numPr>
                <w:ilvl w:val="0"/>
                <w:numId w:val="1"/>
              </w:numPr>
              <w:jc w:val="center"/>
              <w:rPr>
                <w:sz w:val="26"/>
                <w:szCs w:val="26"/>
              </w:rPr>
            </w:pPr>
          </w:p>
        </w:tc>
        <w:tc>
          <w:tcPr>
            <w:tcW w:w="1927" w:type="dxa"/>
            <w:vMerge/>
            <w:vAlign w:val="center"/>
          </w:tcPr>
          <w:p w14:paraId="1F9454D2" w14:textId="16C4D431" w:rsidR="00DD3EE1" w:rsidRPr="00434039" w:rsidRDefault="00DD3EE1" w:rsidP="006D2407">
            <w:pPr>
              <w:jc w:val="both"/>
              <w:rPr>
                <w:sz w:val="26"/>
                <w:szCs w:val="26"/>
              </w:rPr>
            </w:pPr>
          </w:p>
        </w:tc>
        <w:tc>
          <w:tcPr>
            <w:tcW w:w="1401" w:type="dxa"/>
            <w:vAlign w:val="center"/>
          </w:tcPr>
          <w:p w14:paraId="1886BDDB" w14:textId="6EEE37AC" w:rsidR="00DD3EE1" w:rsidRPr="00434039" w:rsidRDefault="00DD3EE1" w:rsidP="006D2407">
            <w:pPr>
              <w:jc w:val="both"/>
              <w:rPr>
                <w:bCs/>
                <w:sz w:val="26"/>
                <w:szCs w:val="26"/>
              </w:rPr>
            </w:pPr>
            <w:r w:rsidRPr="00434039">
              <w:rPr>
                <w:rFonts w:eastAsia="Times New Roman"/>
                <w:bCs/>
                <w:iCs/>
                <w:sz w:val="26"/>
                <w:szCs w:val="26"/>
              </w:rPr>
              <w:t>SSI</w:t>
            </w:r>
          </w:p>
        </w:tc>
        <w:tc>
          <w:tcPr>
            <w:tcW w:w="5541" w:type="dxa"/>
            <w:vAlign w:val="center"/>
          </w:tcPr>
          <w:p w14:paraId="43DAA49D" w14:textId="77777777" w:rsidR="00DD3EE1" w:rsidRPr="00434039" w:rsidRDefault="00DD3EE1" w:rsidP="006D2407">
            <w:pPr>
              <w:tabs>
                <w:tab w:val="left" w:pos="1445"/>
                <w:tab w:val="left" w:pos="1625"/>
                <w:tab w:val="left" w:pos="2375"/>
              </w:tabs>
              <w:ind w:right="175"/>
              <w:contextualSpacing/>
              <w:jc w:val="both"/>
              <w:rPr>
                <w:rFonts w:eastAsia="Aptos"/>
                <w:noProof/>
                <w:sz w:val="26"/>
                <w:szCs w:val="26"/>
              </w:rPr>
            </w:pPr>
            <w:r w:rsidRPr="00434039">
              <w:rPr>
                <w:rFonts w:eastAsia="Aptos"/>
                <w:noProof/>
                <w:sz w:val="26"/>
                <w:szCs w:val="26"/>
              </w:rPr>
              <w:t>- Điểm a khoản 4 của Điều này đã quy định trách nhiệm của nhà đầu tư khi mua trái phiếu phải tiếp cận đầy đủ hồ sơ và ý thức rõ các rủi ro;</w:t>
            </w:r>
          </w:p>
          <w:p w14:paraId="35EA00DD" w14:textId="77777777" w:rsidR="00DD3EE1" w:rsidRPr="00434039" w:rsidRDefault="00DD3EE1" w:rsidP="006D2407">
            <w:pPr>
              <w:tabs>
                <w:tab w:val="left" w:pos="1445"/>
                <w:tab w:val="left" w:pos="1625"/>
                <w:tab w:val="left" w:pos="2375"/>
              </w:tabs>
              <w:ind w:right="175"/>
              <w:contextualSpacing/>
              <w:jc w:val="both"/>
              <w:rPr>
                <w:rFonts w:eastAsia="Aptos"/>
                <w:noProof/>
                <w:sz w:val="26"/>
                <w:szCs w:val="26"/>
              </w:rPr>
            </w:pPr>
            <w:r w:rsidRPr="00434039">
              <w:rPr>
                <w:rFonts w:eastAsia="Aptos"/>
                <w:noProof/>
                <w:sz w:val="26"/>
                <w:szCs w:val="26"/>
              </w:rPr>
              <w:t>- Điểm d khoản 2 Điều 18 &amp; khoản 4 Điều 16, khoản 4 Điều 20 yêu cầu doanh nghiệp phát hành cung cấp rất nhiều tài liệu cho nhà đầu tư và thực tế rất khó để nhà đầu tư lưu trữ đầy đủ các tài liệu này;</w:t>
            </w:r>
          </w:p>
          <w:p w14:paraId="6D2FF25A" w14:textId="77777777" w:rsidR="00DD3EE1" w:rsidRPr="00434039" w:rsidRDefault="00DD3EE1" w:rsidP="006D2407">
            <w:pPr>
              <w:tabs>
                <w:tab w:val="left" w:pos="1445"/>
                <w:tab w:val="left" w:pos="1625"/>
                <w:tab w:val="left" w:pos="2375"/>
              </w:tabs>
              <w:ind w:right="175"/>
              <w:contextualSpacing/>
              <w:jc w:val="both"/>
              <w:rPr>
                <w:rFonts w:eastAsia="Aptos"/>
                <w:noProof/>
                <w:sz w:val="26"/>
                <w:szCs w:val="26"/>
              </w:rPr>
            </w:pPr>
            <w:r w:rsidRPr="00434039">
              <w:rPr>
                <w:rFonts w:eastAsia="Aptos"/>
                <w:noProof/>
                <w:sz w:val="26"/>
                <w:szCs w:val="26"/>
              </w:rPr>
              <w:t>- Các tài liệu chào bán theo quy định đã phải công bố thông tin công khai, các nhà đầu tư hoàn toàn có thể tự mình truy cập và tìm hiểu;</w:t>
            </w:r>
          </w:p>
          <w:p w14:paraId="042E2B91" w14:textId="63715F41" w:rsidR="00DD3EE1" w:rsidRPr="00434039" w:rsidRDefault="00DD3EE1" w:rsidP="006D2407">
            <w:pPr>
              <w:jc w:val="both"/>
              <w:rPr>
                <w:sz w:val="26"/>
                <w:szCs w:val="26"/>
              </w:rPr>
            </w:pPr>
            <w:r w:rsidRPr="00434039">
              <w:rPr>
                <w:rFonts w:eastAsia="Aptos"/>
                <w:noProof/>
                <w:sz w:val="26"/>
                <w:szCs w:val="26"/>
              </w:rPr>
              <w:t xml:space="preserve">Các tài liệu chào bán theo quy định đã phải công bố thông tin công khai, các nhà đầu tư hoàn toàn có thể tự mình truy cập và tìm hiểu. </w:t>
            </w:r>
            <w:r w:rsidRPr="00434039">
              <w:rPr>
                <w:sz w:val="26"/>
                <w:szCs w:val="26"/>
              </w:rPr>
              <w:t xml:space="preserve">Theo đó, đề nghị </w:t>
            </w:r>
            <w:r w:rsidRPr="00434039">
              <w:rPr>
                <w:bCs/>
                <w:sz w:val="26"/>
                <w:szCs w:val="26"/>
              </w:rPr>
              <w:t>bỏ</w:t>
            </w:r>
            <w:r w:rsidRPr="00434039">
              <w:rPr>
                <w:b/>
                <w:bCs/>
                <w:sz w:val="26"/>
                <w:szCs w:val="26"/>
              </w:rPr>
              <w:t xml:space="preserve"> </w:t>
            </w:r>
            <w:r w:rsidRPr="00434039">
              <w:rPr>
                <w:bCs/>
                <w:sz w:val="26"/>
                <w:szCs w:val="26"/>
              </w:rPr>
              <w:t>quy định này.</w:t>
            </w:r>
          </w:p>
        </w:tc>
        <w:tc>
          <w:tcPr>
            <w:tcW w:w="4500" w:type="dxa"/>
            <w:vAlign w:val="center"/>
          </w:tcPr>
          <w:p w14:paraId="0F60247F" w14:textId="77777777" w:rsidR="00DD3EE1" w:rsidRPr="00434039" w:rsidRDefault="00DD3EE1" w:rsidP="006D2407">
            <w:pPr>
              <w:shd w:val="clear" w:color="auto" w:fill="FFFFFF"/>
              <w:jc w:val="both"/>
              <w:rPr>
                <w:sz w:val="26"/>
                <w:szCs w:val="26"/>
                <w:lang w:val="pt-BR"/>
              </w:rPr>
            </w:pPr>
            <w:r w:rsidRPr="00434039">
              <w:rPr>
                <w:sz w:val="26"/>
                <w:szCs w:val="26"/>
                <w:lang w:val="pt-BR"/>
              </w:rPr>
              <w:t>Cơ quan soạn thảo xin được làm rõ như sau:</w:t>
            </w:r>
          </w:p>
          <w:p w14:paraId="7A4A0535" w14:textId="7664D47B" w:rsidR="00DD3EE1" w:rsidRPr="00434039" w:rsidRDefault="00DD3EE1" w:rsidP="006D2407">
            <w:pPr>
              <w:jc w:val="both"/>
              <w:rPr>
                <w:sz w:val="26"/>
                <w:szCs w:val="26"/>
              </w:rPr>
            </w:pPr>
            <w:r w:rsidRPr="00434039">
              <w:rPr>
                <w:sz w:val="26"/>
                <w:szCs w:val="26"/>
                <w:lang w:val="pt-BR"/>
              </w:rPr>
              <w:t>Theo quy định tại Nghị định, không phải toàn bộ tài liệu của đợt chào bán được công bố thông tin công khai, cụ thể như Bản cung cấp thông tin về đợt chào bán chỉ được doanh nghiệp phát hành gửi cho nhà đầu tư mua trái phiếu sơ cấp và Sở GDCK (Sở GDCK tiếp nhận để theo dõi tình hình phát hành TPDNRL, không công bố công khai tài liệu này trên Cbonds). Theo đó, cần thiết phải quy định việc trường hợp bán trái phiếu trên thị trường thứ cấp, người bán trái phiếu phải cung cấp đầy đủ nội dung công bố thông tin của doanh nghiệp phát hành theo quy định tại Nghị định này cho nhà đầu tư mua trái phiếu để đảm bảo nhà đầu tư mua thứ cấp được tiếp cận đầy đủ thông tin về TPDNRL.</w:t>
            </w:r>
          </w:p>
        </w:tc>
      </w:tr>
      <w:tr w:rsidR="00DD3EE1" w:rsidRPr="00434039" w14:paraId="5BE23EF5" w14:textId="77777777" w:rsidTr="00F275CD">
        <w:trPr>
          <w:jc w:val="center"/>
        </w:trPr>
        <w:tc>
          <w:tcPr>
            <w:tcW w:w="1656" w:type="dxa"/>
            <w:vAlign w:val="center"/>
          </w:tcPr>
          <w:p w14:paraId="15D703E0"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74BC7147" w14:textId="77278346" w:rsidR="00DD3EE1" w:rsidRPr="00434039" w:rsidRDefault="00DD3EE1" w:rsidP="006D2407">
            <w:pPr>
              <w:jc w:val="both"/>
              <w:rPr>
                <w:sz w:val="26"/>
                <w:szCs w:val="26"/>
              </w:rPr>
            </w:pPr>
            <w:r w:rsidRPr="00434039">
              <w:rPr>
                <w:bCs/>
                <w:sz w:val="26"/>
                <w:szCs w:val="26"/>
              </w:rPr>
              <w:t>Điều 10</w:t>
            </w:r>
          </w:p>
        </w:tc>
        <w:tc>
          <w:tcPr>
            <w:tcW w:w="1401" w:type="dxa"/>
            <w:vAlign w:val="center"/>
          </w:tcPr>
          <w:p w14:paraId="7C52A6E0" w14:textId="77777777" w:rsidR="00DD3EE1" w:rsidRPr="00434039" w:rsidRDefault="00DD3EE1" w:rsidP="006D2407">
            <w:pPr>
              <w:jc w:val="both"/>
              <w:rPr>
                <w:bCs/>
                <w:sz w:val="26"/>
                <w:szCs w:val="26"/>
              </w:rPr>
            </w:pPr>
            <w:r w:rsidRPr="00434039">
              <w:rPr>
                <w:bCs/>
                <w:sz w:val="26"/>
                <w:szCs w:val="26"/>
              </w:rPr>
              <w:t>Sở Tài chính tỉnh Phú Thọ</w:t>
            </w:r>
          </w:p>
        </w:tc>
        <w:tc>
          <w:tcPr>
            <w:tcW w:w="5541" w:type="dxa"/>
            <w:vAlign w:val="center"/>
          </w:tcPr>
          <w:p w14:paraId="09D8E9C5" w14:textId="11FF29B8" w:rsidR="00DD3EE1" w:rsidRPr="00434039" w:rsidRDefault="00DD3EE1" w:rsidP="006D2407">
            <w:pPr>
              <w:tabs>
                <w:tab w:val="left" w:pos="630"/>
                <w:tab w:val="left" w:pos="851"/>
              </w:tabs>
              <w:ind w:right="85"/>
              <w:jc w:val="both"/>
              <w:rPr>
                <w:sz w:val="26"/>
                <w:szCs w:val="26"/>
                <w:lang w:val="pt-BR"/>
              </w:rPr>
            </w:pPr>
            <w:r w:rsidRPr="00434039">
              <w:rPr>
                <w:sz w:val="26"/>
                <w:szCs w:val="26"/>
              </w:rPr>
              <w:t xml:space="preserve">Đề nghị bổ sung nội dung yêu cầu ngân hàng giám sát phải tách tài khoản, và có văn bản mẫu xác nhận nộp tiền và </w:t>
            </w:r>
            <w:r w:rsidRPr="00434039">
              <w:rPr>
                <w:sz w:val="26"/>
                <w:szCs w:val="26"/>
                <w:lang w:val="vi-VN"/>
              </w:rPr>
              <w:t>t</w:t>
            </w:r>
            <w:r w:rsidRPr="00434039">
              <w:rPr>
                <w:sz w:val="26"/>
                <w:szCs w:val="26"/>
              </w:rPr>
              <w:t>hêm trách nhiệm “kiểm tra nguồn tiền phòng chống rửa tiền"</w:t>
            </w:r>
          </w:p>
        </w:tc>
        <w:tc>
          <w:tcPr>
            <w:tcW w:w="4500" w:type="dxa"/>
            <w:vMerge w:val="restart"/>
            <w:vAlign w:val="center"/>
          </w:tcPr>
          <w:p w14:paraId="5EBD9B91" w14:textId="77777777" w:rsidR="00DD3EE1" w:rsidRPr="00434039" w:rsidRDefault="00DD3EE1" w:rsidP="006D2407">
            <w:pPr>
              <w:jc w:val="both"/>
              <w:rPr>
                <w:sz w:val="26"/>
                <w:szCs w:val="26"/>
                <w:lang w:val="vi-VN"/>
              </w:rPr>
            </w:pPr>
            <w:r w:rsidRPr="00434039">
              <w:rPr>
                <w:sz w:val="26"/>
                <w:szCs w:val="26"/>
                <w:lang w:val="vi-VN"/>
              </w:rPr>
              <w:t xml:space="preserve">- Điều 10 quy định về tài khoản phong tỏa trong trường hợp công ty đại chúng, công ty chứng khoán, công ty quản lý quỹ đầu tư chứng chào bán trái phiếu chuyển đổi, </w:t>
            </w:r>
            <w:r w:rsidRPr="00434039">
              <w:rPr>
                <w:sz w:val="26"/>
                <w:szCs w:val="26"/>
                <w:lang w:val="vi-VN"/>
              </w:rPr>
              <w:lastRenderedPageBreak/>
              <w:t>trái phiếu kèm chứng quyền. Đây là tài khoản doanh nghiệp phát hành sử dụng để nhận tiền mua trái phiếu của nhà đầu tư nên không yêu cầu ngân hàng giám sát và không có mẫu xác nhận nộp tiền (mẫu xác nhận theo mẫu của ngân hàng nơi mở tài khoản phong tỏa);</w:t>
            </w:r>
          </w:p>
          <w:p w14:paraId="2D57D6FD" w14:textId="77777777" w:rsidR="00DD3EE1" w:rsidRPr="00434039" w:rsidRDefault="00DD3EE1" w:rsidP="006D2407">
            <w:pPr>
              <w:jc w:val="both"/>
              <w:rPr>
                <w:sz w:val="26"/>
                <w:szCs w:val="26"/>
              </w:rPr>
            </w:pPr>
            <w:r w:rsidRPr="00434039">
              <w:rPr>
                <w:sz w:val="26"/>
                <w:szCs w:val="26"/>
                <w:lang w:val="vi-VN"/>
              </w:rPr>
              <w:t>- Tại dự thảo không quy định việc tách tài khoản mà quy định nguồn tiền từ trái phiếu phải được doanh nghiệp theo dõi riêng và trong phương án phát hành phải nêu rõ biện pháp doanh nghiệp phát hành thực hiện để theo dõi, quản lý, giám sát việc sử dụng vốn từ chào bán trái phiếu đúng mục đích</w:t>
            </w:r>
            <w:r w:rsidRPr="00434039">
              <w:rPr>
                <w:sz w:val="26"/>
                <w:szCs w:val="26"/>
              </w:rPr>
              <w:t>.</w:t>
            </w:r>
          </w:p>
          <w:p w14:paraId="618CF0EC" w14:textId="7947892D" w:rsidR="00DD3EE1" w:rsidRPr="00434039" w:rsidRDefault="00DD3EE1" w:rsidP="006D2407">
            <w:pPr>
              <w:jc w:val="both"/>
              <w:rPr>
                <w:sz w:val="26"/>
                <w:szCs w:val="26"/>
                <w:lang w:val="vi-VN"/>
              </w:rPr>
            </w:pPr>
            <w:r w:rsidRPr="00434039">
              <w:rPr>
                <w:sz w:val="26"/>
                <w:szCs w:val="26"/>
                <w:lang w:val="vi-VN"/>
              </w:rPr>
              <w:t>- Việc kiểm tra nguồn tiền phòng chống rửa tiền thuộc trách nhiệm của NHTM nơi doanh nghiệp phát hành mở tài khoản phong tỏa theo quy định pháp luật tổ chức tín dụng và phòng chống rửa tiền. Do vậy, không quy định tại Nghị định này.</w:t>
            </w:r>
          </w:p>
        </w:tc>
      </w:tr>
      <w:tr w:rsidR="00DD3EE1" w:rsidRPr="00434039" w14:paraId="3C4C4F04" w14:textId="77777777" w:rsidTr="00F275CD">
        <w:trPr>
          <w:jc w:val="center"/>
        </w:trPr>
        <w:tc>
          <w:tcPr>
            <w:tcW w:w="1656" w:type="dxa"/>
            <w:vAlign w:val="center"/>
          </w:tcPr>
          <w:p w14:paraId="02ECCA0C" w14:textId="77777777" w:rsidR="00DD3EE1" w:rsidRPr="00434039" w:rsidRDefault="00DD3EE1" w:rsidP="006D2407">
            <w:pPr>
              <w:numPr>
                <w:ilvl w:val="0"/>
                <w:numId w:val="1"/>
              </w:numPr>
              <w:jc w:val="center"/>
              <w:rPr>
                <w:sz w:val="26"/>
                <w:szCs w:val="26"/>
              </w:rPr>
            </w:pPr>
          </w:p>
        </w:tc>
        <w:tc>
          <w:tcPr>
            <w:tcW w:w="1927" w:type="dxa"/>
            <w:vMerge/>
            <w:vAlign w:val="center"/>
          </w:tcPr>
          <w:p w14:paraId="510FE0A3" w14:textId="494BAC8D" w:rsidR="00DD3EE1" w:rsidRPr="00434039" w:rsidRDefault="00DD3EE1" w:rsidP="006D2407">
            <w:pPr>
              <w:jc w:val="both"/>
              <w:rPr>
                <w:sz w:val="26"/>
                <w:szCs w:val="26"/>
              </w:rPr>
            </w:pPr>
          </w:p>
        </w:tc>
        <w:tc>
          <w:tcPr>
            <w:tcW w:w="1401" w:type="dxa"/>
            <w:vAlign w:val="center"/>
          </w:tcPr>
          <w:p w14:paraId="6929A27C" w14:textId="5B16B0A8" w:rsidR="00DD3EE1" w:rsidRPr="00434039" w:rsidRDefault="00DD3EE1" w:rsidP="006D2407">
            <w:pPr>
              <w:jc w:val="both"/>
              <w:rPr>
                <w:bCs/>
                <w:sz w:val="26"/>
                <w:szCs w:val="26"/>
              </w:rPr>
            </w:pPr>
            <w:r w:rsidRPr="00434039">
              <w:rPr>
                <w:bCs/>
                <w:sz w:val="26"/>
                <w:szCs w:val="26"/>
              </w:rPr>
              <w:t>Sở Tài chính TP Hà Nội</w:t>
            </w:r>
          </w:p>
        </w:tc>
        <w:tc>
          <w:tcPr>
            <w:tcW w:w="5541" w:type="dxa"/>
            <w:vAlign w:val="center"/>
          </w:tcPr>
          <w:p w14:paraId="7D4B54A5" w14:textId="1083F872" w:rsidR="00DD3EE1" w:rsidRPr="00434039" w:rsidRDefault="00DD3EE1" w:rsidP="006D2407">
            <w:pPr>
              <w:tabs>
                <w:tab w:val="left" w:pos="630"/>
                <w:tab w:val="left" w:pos="851"/>
              </w:tabs>
              <w:ind w:right="85"/>
              <w:jc w:val="both"/>
              <w:rPr>
                <w:spacing w:val="-4"/>
                <w:sz w:val="26"/>
                <w:szCs w:val="26"/>
              </w:rPr>
            </w:pPr>
            <w:r w:rsidRPr="00434039">
              <w:rPr>
                <w:sz w:val="26"/>
                <w:szCs w:val="26"/>
              </w:rPr>
              <w:t>Đề nghị bổ sung quy định tài khoản phong tỏa phải mở tại tổ chức tín dụng đáp ứng chuẩn an toàn vốn, đảm bảo phù hợp yêu cầu kiểm soát dòng tiền nêu tại dự thảo Tờ trình gửi Chính phủ.</w:t>
            </w:r>
          </w:p>
        </w:tc>
        <w:tc>
          <w:tcPr>
            <w:tcW w:w="4500" w:type="dxa"/>
            <w:vMerge/>
            <w:vAlign w:val="center"/>
          </w:tcPr>
          <w:p w14:paraId="4DFB49D5" w14:textId="6A5F228E" w:rsidR="00DD3EE1" w:rsidRPr="00434039" w:rsidRDefault="00DD3EE1" w:rsidP="006D2407">
            <w:pPr>
              <w:jc w:val="both"/>
              <w:rPr>
                <w:sz w:val="26"/>
                <w:szCs w:val="26"/>
              </w:rPr>
            </w:pPr>
          </w:p>
        </w:tc>
      </w:tr>
      <w:tr w:rsidR="00DD3EE1" w:rsidRPr="00434039" w14:paraId="08D583DB" w14:textId="77777777" w:rsidTr="00F275CD">
        <w:trPr>
          <w:jc w:val="center"/>
        </w:trPr>
        <w:tc>
          <w:tcPr>
            <w:tcW w:w="1656" w:type="dxa"/>
            <w:vAlign w:val="center"/>
          </w:tcPr>
          <w:p w14:paraId="41167DFE" w14:textId="77777777" w:rsidR="00DD3EE1" w:rsidRPr="00434039" w:rsidRDefault="00DD3EE1" w:rsidP="006D2407">
            <w:pPr>
              <w:numPr>
                <w:ilvl w:val="0"/>
                <w:numId w:val="1"/>
              </w:numPr>
              <w:jc w:val="center"/>
              <w:rPr>
                <w:sz w:val="26"/>
                <w:szCs w:val="26"/>
              </w:rPr>
            </w:pPr>
          </w:p>
        </w:tc>
        <w:tc>
          <w:tcPr>
            <w:tcW w:w="1927" w:type="dxa"/>
            <w:vMerge/>
            <w:vAlign w:val="center"/>
          </w:tcPr>
          <w:p w14:paraId="16EC616D" w14:textId="5CB70463" w:rsidR="00DD3EE1" w:rsidRPr="00434039" w:rsidRDefault="00DD3EE1" w:rsidP="006D2407">
            <w:pPr>
              <w:jc w:val="both"/>
              <w:rPr>
                <w:sz w:val="26"/>
                <w:szCs w:val="26"/>
              </w:rPr>
            </w:pPr>
          </w:p>
        </w:tc>
        <w:tc>
          <w:tcPr>
            <w:tcW w:w="1401" w:type="dxa"/>
            <w:vAlign w:val="center"/>
          </w:tcPr>
          <w:p w14:paraId="05625882" w14:textId="51DBB4AB" w:rsidR="00DD3EE1" w:rsidRPr="00434039" w:rsidRDefault="00DD3EE1" w:rsidP="006D2407">
            <w:pPr>
              <w:jc w:val="both"/>
              <w:rPr>
                <w:bCs/>
                <w:sz w:val="26"/>
                <w:szCs w:val="26"/>
              </w:rPr>
            </w:pPr>
            <w:r w:rsidRPr="00434039">
              <w:rPr>
                <w:bCs/>
                <w:sz w:val="26"/>
                <w:szCs w:val="26"/>
              </w:rPr>
              <w:t>E&amp;Y</w:t>
            </w:r>
          </w:p>
        </w:tc>
        <w:tc>
          <w:tcPr>
            <w:tcW w:w="5541" w:type="dxa"/>
            <w:vAlign w:val="center"/>
          </w:tcPr>
          <w:p w14:paraId="74AEDA36" w14:textId="77777777" w:rsidR="00DD3EE1" w:rsidRPr="00434039" w:rsidRDefault="00DD3EE1" w:rsidP="006D2407">
            <w:pPr>
              <w:jc w:val="both"/>
              <w:rPr>
                <w:sz w:val="26"/>
                <w:szCs w:val="26"/>
              </w:rPr>
            </w:pPr>
            <w:r w:rsidRPr="00434039">
              <w:rPr>
                <w:sz w:val="26"/>
                <w:szCs w:val="26"/>
              </w:rPr>
              <w:t>Dự thảo Nghị định yêu cầu doanh nghiệp phát hành mở tài khoản phong tỏa để nhận tiền mua trái phiếu. Tài khoản này góp phần giúp doanh nghiệp theo dõi riêng biệt luồng tiền thu được từ đợt phát hành trái phiếu riêng lẻ, làm cơ sở để doanh nghiệp chứng minh việc sử dụng vốn phát hành từ trái phiếu riêng lẻ đúng mục đích.</w:t>
            </w:r>
          </w:p>
          <w:p w14:paraId="28EA38C3" w14:textId="72F63E81" w:rsidR="00DD3EE1" w:rsidRPr="00434039" w:rsidRDefault="00DD3EE1" w:rsidP="006D2407">
            <w:pPr>
              <w:tabs>
                <w:tab w:val="left" w:pos="630"/>
                <w:tab w:val="left" w:pos="851"/>
              </w:tabs>
              <w:ind w:right="85"/>
              <w:jc w:val="both"/>
              <w:rPr>
                <w:spacing w:val="-4"/>
                <w:sz w:val="26"/>
                <w:szCs w:val="26"/>
              </w:rPr>
            </w:pPr>
            <w:r w:rsidRPr="00434039">
              <w:rPr>
                <w:sz w:val="26"/>
                <w:szCs w:val="26"/>
              </w:rPr>
              <w:t>Tuy nhiên, hiện tại Dự thảo Nghị định mới chỉ đề cập tới việc nhận tiền vào tài khoản này và chưa đề cập tới việc chi tiền từ tài khoản này. Đề nghị Ban soạn thảo hướng dẫn liệu doanh nghiệp có bắt buộc phải chi thẳng các khoản chi cho dự án là mục đích huy động trái phiếu từ tài khoản riêng biệt này hay có thể chuyển khoản từ tài khoản chuyên biệt về tài khoản tiển chung của doanh nghiệp rồi chi từ tài khoản tiền chung đi.?</w:t>
            </w:r>
          </w:p>
        </w:tc>
        <w:tc>
          <w:tcPr>
            <w:tcW w:w="4500" w:type="dxa"/>
            <w:vMerge/>
            <w:vAlign w:val="center"/>
          </w:tcPr>
          <w:p w14:paraId="3C9059E5" w14:textId="77777777" w:rsidR="00DD3EE1" w:rsidRPr="00434039" w:rsidRDefault="00DD3EE1" w:rsidP="006D2407">
            <w:pPr>
              <w:jc w:val="both"/>
              <w:rPr>
                <w:sz w:val="26"/>
                <w:szCs w:val="26"/>
              </w:rPr>
            </w:pPr>
          </w:p>
        </w:tc>
      </w:tr>
      <w:tr w:rsidR="00DD3EE1" w:rsidRPr="00434039" w14:paraId="199882B6" w14:textId="77777777" w:rsidTr="00F275CD">
        <w:trPr>
          <w:jc w:val="center"/>
        </w:trPr>
        <w:tc>
          <w:tcPr>
            <w:tcW w:w="1656" w:type="dxa"/>
            <w:vAlign w:val="center"/>
          </w:tcPr>
          <w:p w14:paraId="11961CFD"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46E2E389" w14:textId="3383B7BB" w:rsidR="00DD3EE1" w:rsidRPr="00434039" w:rsidRDefault="00DD3EE1" w:rsidP="006D2407">
            <w:pPr>
              <w:jc w:val="both"/>
              <w:rPr>
                <w:sz w:val="26"/>
                <w:szCs w:val="26"/>
              </w:rPr>
            </w:pPr>
            <w:r w:rsidRPr="00434039">
              <w:rPr>
                <w:sz w:val="26"/>
                <w:szCs w:val="26"/>
              </w:rPr>
              <w:t>Khoản 1 Điều 10</w:t>
            </w:r>
          </w:p>
        </w:tc>
        <w:tc>
          <w:tcPr>
            <w:tcW w:w="1401" w:type="dxa"/>
            <w:vAlign w:val="center"/>
          </w:tcPr>
          <w:p w14:paraId="093FDF81" w14:textId="77777777" w:rsidR="00DD3EE1" w:rsidRPr="00434039" w:rsidRDefault="00DD3EE1" w:rsidP="006D2407">
            <w:pPr>
              <w:jc w:val="both"/>
              <w:rPr>
                <w:bCs/>
                <w:sz w:val="26"/>
                <w:szCs w:val="26"/>
              </w:rPr>
            </w:pPr>
            <w:r w:rsidRPr="00434039">
              <w:rPr>
                <w:bCs/>
                <w:sz w:val="26"/>
                <w:szCs w:val="26"/>
              </w:rPr>
              <w:t>Hiệp hội Ngân hàng</w:t>
            </w:r>
          </w:p>
        </w:tc>
        <w:tc>
          <w:tcPr>
            <w:tcW w:w="5541" w:type="dxa"/>
            <w:vAlign w:val="center"/>
          </w:tcPr>
          <w:p w14:paraId="0592D94E" w14:textId="2481F383" w:rsidR="00DD3EE1" w:rsidRPr="00434039" w:rsidRDefault="00DD3EE1" w:rsidP="006D2407">
            <w:pPr>
              <w:tabs>
                <w:tab w:val="left" w:pos="630"/>
                <w:tab w:val="left" w:pos="851"/>
              </w:tabs>
              <w:ind w:right="85"/>
              <w:jc w:val="both"/>
              <w:rPr>
                <w:spacing w:val="-4"/>
                <w:sz w:val="26"/>
                <w:szCs w:val="26"/>
              </w:rPr>
            </w:pPr>
            <w:r w:rsidRPr="00434039">
              <w:rPr>
                <w:spacing w:val="-4"/>
                <w:sz w:val="26"/>
                <w:szCs w:val="26"/>
              </w:rPr>
              <w:t xml:space="preserve">Việc quy định </w:t>
            </w:r>
            <w:r w:rsidRPr="00434039">
              <w:rPr>
                <w:sz w:val="26"/>
                <w:szCs w:val="26"/>
              </w:rPr>
              <w:t>doanh nghiệp phát hành là tổ chức tín dụng</w:t>
            </w:r>
            <w:r w:rsidRPr="00434039">
              <w:rPr>
                <w:spacing w:val="-4"/>
                <w:sz w:val="26"/>
                <w:szCs w:val="26"/>
              </w:rPr>
              <w:t xml:space="preserve"> </w:t>
            </w:r>
            <w:r w:rsidRPr="00434039">
              <w:rPr>
                <w:i/>
                <w:spacing w:val="-4"/>
                <w:sz w:val="26"/>
                <w:szCs w:val="26"/>
                <w:u w:val="single"/>
              </w:rPr>
              <w:t xml:space="preserve">phải </w:t>
            </w:r>
            <w:r w:rsidRPr="00434039">
              <w:rPr>
                <w:i/>
                <w:sz w:val="26"/>
                <w:szCs w:val="26"/>
                <w:u w:val="single"/>
              </w:rPr>
              <w:t>lựa chọn một ngân hàng khác hoặc chi nhánh ngân hàng nước ngoài để mở tài khoản phong tỏa</w:t>
            </w:r>
            <w:r w:rsidRPr="00434039">
              <w:rPr>
                <w:sz w:val="26"/>
                <w:szCs w:val="26"/>
              </w:rPr>
              <w:t xml:space="preserve"> không giúp tăng mức độ bảo vệ nhà đầu tư nhưng lại tăng thêm thủ tục. </w:t>
            </w:r>
            <w:r w:rsidRPr="00434039">
              <w:rPr>
                <w:sz w:val="26"/>
                <w:szCs w:val="26"/>
                <w:lang w:val="pt-BR"/>
              </w:rPr>
              <w:t xml:space="preserve">Đề nghị quy định </w:t>
            </w:r>
            <w:r w:rsidRPr="00434039">
              <w:rPr>
                <w:spacing w:val="-4"/>
                <w:sz w:val="26"/>
                <w:szCs w:val="26"/>
              </w:rPr>
              <w:t xml:space="preserve">đối với doanh nghiệp phát hành là TCTD thì có thể mở một tài khoản phong tỏa riêng biệt để nhận tiền đầu tư trái phiếu tại chính TCTD đó.  </w:t>
            </w:r>
          </w:p>
        </w:tc>
        <w:tc>
          <w:tcPr>
            <w:tcW w:w="4500" w:type="dxa"/>
            <w:vAlign w:val="center"/>
          </w:tcPr>
          <w:p w14:paraId="6DA72960" w14:textId="24477A2B" w:rsidR="00DD3EE1" w:rsidRPr="00434039" w:rsidRDefault="00DD3EE1" w:rsidP="006D2407">
            <w:pPr>
              <w:jc w:val="both"/>
              <w:rPr>
                <w:sz w:val="26"/>
                <w:szCs w:val="26"/>
                <w:lang w:val="vi-VN"/>
              </w:rPr>
            </w:pPr>
            <w:r w:rsidRPr="00434039">
              <w:rPr>
                <w:sz w:val="26"/>
                <w:szCs w:val="26"/>
              </w:rPr>
              <w:t xml:space="preserve">Cơ quan chủ trì </w:t>
            </w:r>
            <w:r w:rsidRPr="00434039">
              <w:rPr>
                <w:sz w:val="26"/>
                <w:szCs w:val="26"/>
                <w:lang w:val="vi-VN"/>
              </w:rPr>
              <w:t>soạn thảo tiếp thu, bỏ nội dung này tại dự thảo.</w:t>
            </w:r>
          </w:p>
        </w:tc>
      </w:tr>
      <w:tr w:rsidR="00DD3EE1" w:rsidRPr="00434039" w14:paraId="65E904EA" w14:textId="77777777" w:rsidTr="00F275CD">
        <w:trPr>
          <w:jc w:val="center"/>
        </w:trPr>
        <w:tc>
          <w:tcPr>
            <w:tcW w:w="1656" w:type="dxa"/>
            <w:vAlign w:val="center"/>
          </w:tcPr>
          <w:p w14:paraId="75A740B3" w14:textId="77777777" w:rsidR="00DD3EE1" w:rsidRPr="00434039" w:rsidRDefault="00DD3EE1" w:rsidP="006D2407">
            <w:pPr>
              <w:numPr>
                <w:ilvl w:val="0"/>
                <w:numId w:val="1"/>
              </w:numPr>
              <w:jc w:val="center"/>
              <w:rPr>
                <w:sz w:val="26"/>
                <w:szCs w:val="26"/>
              </w:rPr>
            </w:pPr>
          </w:p>
        </w:tc>
        <w:tc>
          <w:tcPr>
            <w:tcW w:w="1927" w:type="dxa"/>
            <w:vMerge/>
            <w:vAlign w:val="center"/>
          </w:tcPr>
          <w:p w14:paraId="2C6A1495" w14:textId="013DBEB8" w:rsidR="00DD3EE1" w:rsidRPr="00434039" w:rsidRDefault="00DD3EE1" w:rsidP="006D2407">
            <w:pPr>
              <w:jc w:val="both"/>
              <w:rPr>
                <w:sz w:val="26"/>
                <w:szCs w:val="26"/>
              </w:rPr>
            </w:pPr>
          </w:p>
        </w:tc>
        <w:tc>
          <w:tcPr>
            <w:tcW w:w="1401" w:type="dxa"/>
            <w:vAlign w:val="center"/>
          </w:tcPr>
          <w:p w14:paraId="7CA45963" w14:textId="6B5005C8" w:rsidR="00DD3EE1" w:rsidRPr="00434039" w:rsidRDefault="00DD3EE1" w:rsidP="006D2407">
            <w:pPr>
              <w:jc w:val="both"/>
              <w:rPr>
                <w:bCs/>
                <w:sz w:val="26"/>
                <w:szCs w:val="26"/>
              </w:rPr>
            </w:pPr>
            <w:r w:rsidRPr="00434039">
              <w:rPr>
                <w:bCs/>
                <w:sz w:val="26"/>
                <w:szCs w:val="26"/>
              </w:rPr>
              <w:t>Hiệp hội Ngân hàng</w:t>
            </w:r>
          </w:p>
        </w:tc>
        <w:tc>
          <w:tcPr>
            <w:tcW w:w="5541" w:type="dxa"/>
            <w:vAlign w:val="center"/>
          </w:tcPr>
          <w:p w14:paraId="4806332F" w14:textId="4BFBB76A" w:rsidR="00DD3EE1" w:rsidRPr="00434039" w:rsidRDefault="00DD3EE1" w:rsidP="006D2407">
            <w:pPr>
              <w:tabs>
                <w:tab w:val="left" w:pos="630"/>
                <w:tab w:val="left" w:pos="851"/>
              </w:tabs>
              <w:ind w:right="85"/>
              <w:jc w:val="both"/>
              <w:rPr>
                <w:sz w:val="26"/>
                <w:szCs w:val="26"/>
                <w:lang w:val="pt-BR"/>
              </w:rPr>
            </w:pPr>
            <w:r w:rsidRPr="00434039">
              <w:rPr>
                <w:spacing w:val="-4"/>
                <w:sz w:val="26"/>
                <w:szCs w:val="26"/>
              </w:rPr>
              <w:t xml:space="preserve">Việc quy định phải báo cáo UBCKNN và chờ nhận được thông báo nhận được báo cáo kết quả đợt chào bán từ UBCKNN sẽ gây ảnh hưởng đến nhu cầu sử dụng vốn cấp thiết của doanh nghiệp phát hành. </w:t>
            </w:r>
            <w:r w:rsidRPr="00434039">
              <w:rPr>
                <w:sz w:val="26"/>
                <w:szCs w:val="26"/>
                <w:lang w:val="pt-BR"/>
              </w:rPr>
              <w:t xml:space="preserve">Đề nghị quy định </w:t>
            </w:r>
            <w:r w:rsidRPr="00434039">
              <w:rPr>
                <w:spacing w:val="-4"/>
                <w:sz w:val="26"/>
                <w:szCs w:val="26"/>
              </w:rPr>
              <w:t xml:space="preserve">doanh nghiệp phát hành được sử dụng </w:t>
            </w:r>
            <w:r w:rsidRPr="00434039">
              <w:rPr>
                <w:spacing w:val="-4"/>
                <w:sz w:val="26"/>
                <w:szCs w:val="26"/>
              </w:rPr>
              <w:lastRenderedPageBreak/>
              <w:t>vốn kể từ ngày liền kề sau ngày kết thúc đợt chào bán.</w:t>
            </w:r>
          </w:p>
        </w:tc>
        <w:tc>
          <w:tcPr>
            <w:tcW w:w="4500" w:type="dxa"/>
            <w:vAlign w:val="center"/>
          </w:tcPr>
          <w:p w14:paraId="47D7ED37" w14:textId="77777777" w:rsidR="00DD3EE1" w:rsidRPr="00434039" w:rsidRDefault="00DD3EE1" w:rsidP="006D2407">
            <w:pPr>
              <w:jc w:val="both"/>
              <w:rPr>
                <w:sz w:val="26"/>
                <w:szCs w:val="26"/>
              </w:rPr>
            </w:pPr>
            <w:r w:rsidRPr="00434039">
              <w:rPr>
                <w:sz w:val="26"/>
                <w:szCs w:val="26"/>
              </w:rPr>
              <w:lastRenderedPageBreak/>
              <w:t>Cơ quan chủ trì xin được làm rõ như sau:</w:t>
            </w:r>
          </w:p>
          <w:p w14:paraId="30E6749B" w14:textId="41B42608" w:rsidR="00DD3EE1" w:rsidRPr="00434039" w:rsidRDefault="00DD3EE1" w:rsidP="006D2407">
            <w:pPr>
              <w:jc w:val="both"/>
              <w:rPr>
                <w:sz w:val="26"/>
                <w:szCs w:val="26"/>
              </w:rPr>
            </w:pPr>
            <w:r w:rsidRPr="00434039">
              <w:rPr>
                <w:sz w:val="26"/>
                <w:szCs w:val="26"/>
              </w:rPr>
              <w:t xml:space="preserve">Loại trái phiếu này là gắn với quyền chuyển đổi hoặc quyền mua cổ phần và trở thành phần vốn của công ty đại chúng, công ty chứng khoán, công ty quản lý quỹ </w:t>
            </w:r>
            <w:r w:rsidRPr="00434039">
              <w:rPr>
                <w:sz w:val="26"/>
                <w:szCs w:val="26"/>
              </w:rPr>
              <w:lastRenderedPageBreak/>
              <w:t>theo quy định của pháp luật chứng khoán. Do vậy, việc doanh nghiệp phát hành báo cáo UBCKNN và chỉ được sử dụng vốn sau khi nhận được thông báo xác nhận của UBCKNN là cần thiết để bảo đảm tính minh bạch và an toàn cho nhà đầu tư. Việc gửi báo cáo kết quả chào bán giúp cơ quan quản lý nắm bắt thông tin, không phải để phê duyệt, thẩm định các điều kiện phát hành nhưng là thủ tục cần thiết để minh bạch việc tiếp nhận đầy đủ vốn huy động được. Quy định này không làm kéo dài đáng kể thời gian sử dụng vốn nhưng là bước để xác nhận tổ chức phát hành đã đúng và đủ.</w:t>
            </w:r>
          </w:p>
        </w:tc>
      </w:tr>
      <w:tr w:rsidR="00DD3EE1" w:rsidRPr="00434039" w14:paraId="1AEFCF81" w14:textId="77777777" w:rsidTr="00F275CD">
        <w:trPr>
          <w:jc w:val="center"/>
        </w:trPr>
        <w:tc>
          <w:tcPr>
            <w:tcW w:w="1656" w:type="dxa"/>
            <w:vAlign w:val="center"/>
          </w:tcPr>
          <w:p w14:paraId="0ADB4DE5" w14:textId="77777777" w:rsidR="00DD3EE1" w:rsidRPr="00434039" w:rsidRDefault="00DD3EE1" w:rsidP="006D2407">
            <w:pPr>
              <w:numPr>
                <w:ilvl w:val="0"/>
                <w:numId w:val="1"/>
              </w:numPr>
              <w:jc w:val="center"/>
              <w:rPr>
                <w:sz w:val="26"/>
                <w:szCs w:val="26"/>
              </w:rPr>
            </w:pPr>
          </w:p>
        </w:tc>
        <w:tc>
          <w:tcPr>
            <w:tcW w:w="1927" w:type="dxa"/>
            <w:vMerge/>
            <w:vAlign w:val="center"/>
          </w:tcPr>
          <w:p w14:paraId="1A481280" w14:textId="72929B1C" w:rsidR="00DD3EE1" w:rsidRPr="00434039" w:rsidRDefault="00DD3EE1" w:rsidP="006D2407">
            <w:pPr>
              <w:jc w:val="both"/>
              <w:rPr>
                <w:sz w:val="26"/>
                <w:szCs w:val="26"/>
              </w:rPr>
            </w:pPr>
          </w:p>
        </w:tc>
        <w:tc>
          <w:tcPr>
            <w:tcW w:w="1401" w:type="dxa"/>
            <w:vAlign w:val="center"/>
          </w:tcPr>
          <w:p w14:paraId="59FA76D7" w14:textId="77777777" w:rsidR="00DD3EE1" w:rsidRPr="00434039" w:rsidRDefault="00DD3EE1" w:rsidP="006D2407">
            <w:pPr>
              <w:jc w:val="both"/>
              <w:rPr>
                <w:bCs/>
                <w:sz w:val="26"/>
                <w:szCs w:val="26"/>
              </w:rPr>
            </w:pPr>
            <w:r w:rsidRPr="00434039">
              <w:rPr>
                <w:bCs/>
                <w:sz w:val="26"/>
                <w:szCs w:val="26"/>
              </w:rPr>
              <w:t>TCBS</w:t>
            </w:r>
          </w:p>
        </w:tc>
        <w:tc>
          <w:tcPr>
            <w:tcW w:w="5541" w:type="dxa"/>
            <w:vAlign w:val="center"/>
          </w:tcPr>
          <w:p w14:paraId="0497C80D" w14:textId="7625E8C1" w:rsidR="00DD3EE1" w:rsidRPr="00434039" w:rsidRDefault="00DD3EE1" w:rsidP="006D2407">
            <w:pPr>
              <w:tabs>
                <w:tab w:val="left" w:pos="630"/>
                <w:tab w:val="left" w:pos="851"/>
              </w:tabs>
              <w:ind w:right="85"/>
              <w:jc w:val="both"/>
              <w:rPr>
                <w:sz w:val="26"/>
                <w:szCs w:val="26"/>
                <w:lang w:val="pt-BR"/>
              </w:rPr>
            </w:pPr>
            <w:r w:rsidRPr="00434039">
              <w:rPr>
                <w:sz w:val="26"/>
                <w:szCs w:val="26"/>
                <w:lang w:val="pt-BR"/>
              </w:rPr>
              <w:t>Trường hợp TCTD mở tài khoản phong tỏa tại ngân hàng khác hoặc chi nhánh ngân hàng nước ngoài khác khi phát hành trái phiếu chuyển đổi, trái phiếu kèm chứng quyền riêng lẻ, sau khi nhận được có thông báo nhận được báo cáo kết quả đợt chào bán từ UBCKNN thì TCPH mới được sử dụng tiền trong tài khoản phong tỏa thì: (i) TCTD có thể chuyển toàn bộ tiền thu được từ phát hành trái phiếu về tài khoản Citad của mình tại NHNN và tiếp tục tự quản lý mục đích sử dụng vốn theo đúng như quy định tại phương án phát hành hay không? Hay từng lần giải ngân phải nộp bộ hồ sơ chứng minh mục đích sử dụng vốn theo đúng phương án phát hành đến nơi mở tài khoản phong tỏa?</w:t>
            </w:r>
          </w:p>
        </w:tc>
        <w:tc>
          <w:tcPr>
            <w:tcW w:w="4500" w:type="dxa"/>
            <w:vAlign w:val="center"/>
          </w:tcPr>
          <w:p w14:paraId="5364446E" w14:textId="77777777" w:rsidR="00DD3EE1" w:rsidRPr="00434039" w:rsidRDefault="00DD3EE1" w:rsidP="006D2407">
            <w:pPr>
              <w:jc w:val="both"/>
              <w:rPr>
                <w:sz w:val="26"/>
                <w:szCs w:val="26"/>
              </w:rPr>
            </w:pPr>
            <w:r w:rsidRPr="00434039">
              <w:rPr>
                <w:sz w:val="26"/>
                <w:szCs w:val="26"/>
              </w:rPr>
              <w:t>Cơ quan chủ trì xin được làm rõ như sau:</w:t>
            </w:r>
          </w:p>
          <w:p w14:paraId="16DE6236" w14:textId="4B921A6A" w:rsidR="00DD3EE1" w:rsidRPr="00434039" w:rsidRDefault="00DD3EE1" w:rsidP="006D2407">
            <w:pPr>
              <w:jc w:val="both"/>
              <w:rPr>
                <w:sz w:val="26"/>
                <w:szCs w:val="26"/>
                <w:lang w:val="vi-VN"/>
              </w:rPr>
            </w:pPr>
            <w:r w:rsidRPr="00434039">
              <w:rPr>
                <w:sz w:val="26"/>
                <w:szCs w:val="26"/>
                <w:lang w:val="vi-VN"/>
              </w:rPr>
              <w:t>- Điều 10 quy định về tài khoản phong tỏa trong trường hợp công ty đại chúng, công ty chứng khoán, công ty quản lý quỹ đầu tư chứng chào bán trái phiếu chuyển đổi, trái phiếu kèm chứng quyền. Đây là tài khoản doanh nghiệp phát hành sử dụng để nhận tiền mua trái phiếu của nhà đầu tư;</w:t>
            </w:r>
          </w:p>
          <w:p w14:paraId="4DE23CAA" w14:textId="3C46E9A4" w:rsidR="00DD3EE1" w:rsidRPr="00434039" w:rsidRDefault="00DD3EE1" w:rsidP="006D2407">
            <w:pPr>
              <w:jc w:val="both"/>
              <w:rPr>
                <w:sz w:val="26"/>
                <w:szCs w:val="26"/>
              </w:rPr>
            </w:pPr>
            <w:r w:rsidRPr="00434039">
              <w:rPr>
                <w:sz w:val="26"/>
                <w:szCs w:val="26"/>
                <w:lang w:val="vi-VN"/>
              </w:rPr>
              <w:t>- Tại dự thảo Nghị định đặt ra nguyên tắc yêu cầu doanh nghiệp phải</w:t>
            </w:r>
            <w:r w:rsidRPr="00434039">
              <w:rPr>
                <w:sz w:val="26"/>
                <w:szCs w:val="26"/>
              </w:rPr>
              <w:t xml:space="preserve"> theo dõi riêng nguồn vốn</w:t>
            </w:r>
            <w:r w:rsidRPr="00434039">
              <w:rPr>
                <w:sz w:val="26"/>
                <w:szCs w:val="26"/>
                <w:lang w:val="vi-VN"/>
              </w:rPr>
              <w:t xml:space="preserve"> để đảm bảo việc sử dụng vốn đúng và quản lý việc sử dụng vốn đúng mục đích phát hành</w:t>
            </w:r>
            <w:r w:rsidRPr="00434039">
              <w:rPr>
                <w:sz w:val="26"/>
                <w:szCs w:val="26"/>
              </w:rPr>
              <w:t xml:space="preserve">. </w:t>
            </w:r>
            <w:r w:rsidRPr="00434039">
              <w:rPr>
                <w:sz w:val="26"/>
                <w:szCs w:val="26"/>
                <w:lang w:val="vi-VN"/>
              </w:rPr>
              <w:t xml:space="preserve">Doanh nghiệp phát hành </w:t>
            </w:r>
            <w:r w:rsidRPr="00434039">
              <w:rPr>
                <w:sz w:val="26"/>
                <w:szCs w:val="26"/>
              </w:rPr>
              <w:t xml:space="preserve">chủ động quản trị </w:t>
            </w:r>
            <w:r w:rsidRPr="00434039">
              <w:rPr>
                <w:sz w:val="26"/>
                <w:szCs w:val="26"/>
                <w:lang w:val="vi-VN"/>
              </w:rPr>
              <w:t>nguồn</w:t>
            </w:r>
            <w:r w:rsidRPr="00434039">
              <w:rPr>
                <w:sz w:val="26"/>
                <w:szCs w:val="26"/>
              </w:rPr>
              <w:t xml:space="preserve"> tiền</w:t>
            </w:r>
            <w:r w:rsidRPr="00434039">
              <w:rPr>
                <w:sz w:val="26"/>
                <w:szCs w:val="26"/>
                <w:lang w:val="vi-VN"/>
              </w:rPr>
              <w:t xml:space="preserve"> phù hợp với đặc thù hoạt động của doanh nghiệp.</w:t>
            </w:r>
          </w:p>
        </w:tc>
      </w:tr>
      <w:tr w:rsidR="00DD3EE1" w:rsidRPr="00434039" w14:paraId="772B07F1" w14:textId="77777777" w:rsidTr="00F275CD">
        <w:trPr>
          <w:jc w:val="center"/>
        </w:trPr>
        <w:tc>
          <w:tcPr>
            <w:tcW w:w="1656" w:type="dxa"/>
            <w:vAlign w:val="center"/>
          </w:tcPr>
          <w:p w14:paraId="7CF84B38"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5C6AAEDC" w14:textId="7B2A012C" w:rsidR="00DD3EE1" w:rsidRPr="00434039" w:rsidRDefault="00DD3EE1" w:rsidP="006D2407">
            <w:pPr>
              <w:jc w:val="both"/>
              <w:rPr>
                <w:sz w:val="26"/>
                <w:szCs w:val="26"/>
              </w:rPr>
            </w:pPr>
            <w:r w:rsidRPr="00434039">
              <w:rPr>
                <w:sz w:val="26"/>
                <w:szCs w:val="26"/>
              </w:rPr>
              <w:t>Khoản 2 Điều 10</w:t>
            </w:r>
          </w:p>
        </w:tc>
        <w:tc>
          <w:tcPr>
            <w:tcW w:w="1401" w:type="dxa"/>
            <w:vAlign w:val="center"/>
          </w:tcPr>
          <w:p w14:paraId="03C31028" w14:textId="77777777" w:rsidR="00DD3EE1" w:rsidRPr="00434039" w:rsidRDefault="00DD3EE1" w:rsidP="006D2407">
            <w:pPr>
              <w:jc w:val="both"/>
              <w:rPr>
                <w:bCs/>
                <w:sz w:val="26"/>
                <w:szCs w:val="26"/>
              </w:rPr>
            </w:pPr>
            <w:r w:rsidRPr="00434039">
              <w:rPr>
                <w:bCs/>
                <w:sz w:val="26"/>
                <w:szCs w:val="26"/>
              </w:rPr>
              <w:t>Hiệp hội Ngân hàng</w:t>
            </w:r>
          </w:p>
        </w:tc>
        <w:tc>
          <w:tcPr>
            <w:tcW w:w="5541" w:type="dxa"/>
            <w:vAlign w:val="center"/>
          </w:tcPr>
          <w:p w14:paraId="1EFBEFBC" w14:textId="6469C633" w:rsidR="00DD3EE1" w:rsidRPr="00434039" w:rsidRDefault="00DD3EE1" w:rsidP="006D2407">
            <w:pPr>
              <w:jc w:val="both"/>
              <w:rPr>
                <w:sz w:val="26"/>
                <w:szCs w:val="26"/>
              </w:rPr>
            </w:pPr>
            <w:r w:rsidRPr="00434039">
              <w:rPr>
                <w:sz w:val="26"/>
                <w:szCs w:val="26"/>
                <w:lang w:val="pt-BR"/>
              </w:rPr>
              <w:t xml:space="preserve">Đề nghị </w:t>
            </w:r>
            <w:r w:rsidRPr="00434039">
              <w:rPr>
                <w:sz w:val="26"/>
                <w:szCs w:val="26"/>
                <w:lang w:eastAsia="x-none" w:bidi="vi-VN"/>
              </w:rPr>
              <w:t xml:space="preserve">làm rõ, người có liên quan của doanh nghiệp phát hành theo Luật Chứng khoán, Luật </w:t>
            </w:r>
            <w:r w:rsidRPr="00434039">
              <w:rPr>
                <w:sz w:val="26"/>
                <w:szCs w:val="26"/>
                <w:lang w:eastAsia="x-none" w:bidi="vi-VN"/>
              </w:rPr>
              <w:lastRenderedPageBreak/>
              <w:t>Doanh nghiệp hay Luật các Tổ chức tín dụng, hay pháp luật chuyên ngành khác (nếu có).</w:t>
            </w:r>
          </w:p>
        </w:tc>
        <w:tc>
          <w:tcPr>
            <w:tcW w:w="4500" w:type="dxa"/>
            <w:vAlign w:val="center"/>
          </w:tcPr>
          <w:p w14:paraId="4228D132" w14:textId="025662C8" w:rsidR="00DD3EE1" w:rsidRPr="00434039" w:rsidRDefault="00DD3EE1" w:rsidP="006D2407">
            <w:pPr>
              <w:jc w:val="both"/>
              <w:rPr>
                <w:sz w:val="26"/>
                <w:szCs w:val="26"/>
                <w:lang w:val="vi-VN"/>
              </w:rPr>
            </w:pPr>
            <w:r w:rsidRPr="00434039">
              <w:rPr>
                <w:sz w:val="26"/>
                <w:szCs w:val="26"/>
              </w:rPr>
              <w:lastRenderedPageBreak/>
              <w:t>Cơ quan chủ trì xin tiếp thu</w:t>
            </w:r>
            <w:r w:rsidRPr="00434039">
              <w:rPr>
                <w:sz w:val="26"/>
                <w:szCs w:val="26"/>
                <w:lang w:val="vi-VN"/>
              </w:rPr>
              <w:t xml:space="preserve"> và điều chỉnh như sau: </w:t>
            </w:r>
            <w:r w:rsidRPr="00434039">
              <w:rPr>
                <w:i/>
                <w:sz w:val="26"/>
                <w:szCs w:val="26"/>
                <w:lang w:val="vi-VN"/>
              </w:rPr>
              <w:t>“</w:t>
            </w:r>
            <w:r w:rsidRPr="00434039">
              <w:rPr>
                <w:i/>
                <w:sz w:val="26"/>
                <w:szCs w:val="26"/>
              </w:rPr>
              <w:t xml:space="preserve">Ngân hàng, chi nhánh ngân hàng nước ngoài nơi tài khoản phong tỏa </w:t>
            </w:r>
            <w:r w:rsidRPr="00434039">
              <w:rPr>
                <w:i/>
                <w:sz w:val="26"/>
                <w:szCs w:val="26"/>
              </w:rPr>
              <w:lastRenderedPageBreak/>
              <w:t>được mở không phải là người có liên quan của doanh nghiệp phát hành</w:t>
            </w:r>
            <w:r w:rsidRPr="00434039">
              <w:rPr>
                <w:i/>
                <w:sz w:val="26"/>
                <w:szCs w:val="26"/>
                <w:lang w:val="vi-VN"/>
              </w:rPr>
              <w:t xml:space="preserve"> </w:t>
            </w:r>
            <w:r w:rsidRPr="00434039">
              <w:rPr>
                <w:i/>
                <w:sz w:val="26"/>
                <w:szCs w:val="26"/>
                <w:u w:val="single"/>
                <w:lang w:val="vi-VN"/>
              </w:rPr>
              <w:t>theo quy định của pháp luật chứng khoán</w:t>
            </w:r>
            <w:r w:rsidRPr="00434039">
              <w:rPr>
                <w:i/>
                <w:sz w:val="26"/>
                <w:szCs w:val="26"/>
              </w:rPr>
              <w:t>.</w:t>
            </w:r>
            <w:r w:rsidRPr="00434039">
              <w:rPr>
                <w:i/>
                <w:sz w:val="26"/>
                <w:szCs w:val="26"/>
                <w:lang w:val="vi-VN"/>
              </w:rPr>
              <w:t>..”</w:t>
            </w:r>
          </w:p>
        </w:tc>
      </w:tr>
      <w:tr w:rsidR="00DD3EE1" w:rsidRPr="00434039" w14:paraId="2487BE5D" w14:textId="77777777" w:rsidTr="00F275CD">
        <w:trPr>
          <w:jc w:val="center"/>
        </w:trPr>
        <w:tc>
          <w:tcPr>
            <w:tcW w:w="1656" w:type="dxa"/>
            <w:vAlign w:val="center"/>
          </w:tcPr>
          <w:p w14:paraId="48DC9BCA" w14:textId="77777777" w:rsidR="00DD3EE1" w:rsidRPr="00434039" w:rsidRDefault="00DD3EE1" w:rsidP="006D2407">
            <w:pPr>
              <w:numPr>
                <w:ilvl w:val="0"/>
                <w:numId w:val="1"/>
              </w:numPr>
              <w:jc w:val="center"/>
              <w:rPr>
                <w:sz w:val="26"/>
                <w:szCs w:val="26"/>
              </w:rPr>
            </w:pPr>
          </w:p>
        </w:tc>
        <w:tc>
          <w:tcPr>
            <w:tcW w:w="1927" w:type="dxa"/>
            <w:vMerge/>
            <w:vAlign w:val="center"/>
          </w:tcPr>
          <w:p w14:paraId="52517C4F" w14:textId="6B856736" w:rsidR="00DD3EE1" w:rsidRPr="00434039" w:rsidRDefault="00DD3EE1" w:rsidP="006D2407">
            <w:pPr>
              <w:jc w:val="both"/>
              <w:rPr>
                <w:sz w:val="26"/>
                <w:szCs w:val="26"/>
              </w:rPr>
            </w:pPr>
          </w:p>
        </w:tc>
        <w:tc>
          <w:tcPr>
            <w:tcW w:w="1401" w:type="dxa"/>
            <w:vAlign w:val="center"/>
          </w:tcPr>
          <w:p w14:paraId="1B1ABA11" w14:textId="77777777" w:rsidR="00DD3EE1" w:rsidRPr="00434039" w:rsidRDefault="00DD3EE1" w:rsidP="006D2407">
            <w:pPr>
              <w:jc w:val="both"/>
              <w:rPr>
                <w:bCs/>
                <w:sz w:val="26"/>
                <w:szCs w:val="26"/>
              </w:rPr>
            </w:pPr>
            <w:r w:rsidRPr="00434039">
              <w:rPr>
                <w:bCs/>
                <w:sz w:val="26"/>
                <w:szCs w:val="26"/>
              </w:rPr>
              <w:t>TCBS</w:t>
            </w:r>
          </w:p>
        </w:tc>
        <w:tc>
          <w:tcPr>
            <w:tcW w:w="5541" w:type="dxa"/>
            <w:vAlign w:val="center"/>
          </w:tcPr>
          <w:p w14:paraId="6E87FE2F" w14:textId="29FE3281" w:rsidR="00DD3EE1" w:rsidRPr="00434039" w:rsidRDefault="00DD3EE1" w:rsidP="006D2407">
            <w:pPr>
              <w:jc w:val="both"/>
              <w:rPr>
                <w:b/>
                <w:sz w:val="26"/>
                <w:szCs w:val="26"/>
              </w:rPr>
            </w:pPr>
            <w:r w:rsidRPr="00434039">
              <w:rPr>
                <w:bCs/>
                <w:sz w:val="26"/>
                <w:szCs w:val="26"/>
              </w:rPr>
              <w:t>Đề xuất bỏ nội dung “</w:t>
            </w:r>
            <w:r w:rsidRPr="00434039">
              <w:rPr>
                <w:bCs/>
                <w:i/>
                <w:iCs/>
                <w:sz w:val="26"/>
                <w:szCs w:val="26"/>
              </w:rPr>
              <w:t>Tài khoản phong tỏa không được trùng với tài khoản thanh toán của doanh nghiệp phát hành”</w:t>
            </w:r>
            <w:r w:rsidRPr="00434039">
              <w:rPr>
                <w:bCs/>
                <w:sz w:val="26"/>
                <w:szCs w:val="26"/>
              </w:rPr>
              <w:t xml:space="preserve"> do trường hợp TCPH là TCTD, tài khoản để nhận tiền mua trái phiếu về cơ bản vẫn phải là tài khoản thanh</w:t>
            </w:r>
            <w:r w:rsidRPr="00434039">
              <w:rPr>
                <w:sz w:val="26"/>
                <w:szCs w:val="26"/>
              </w:rPr>
              <w:t xml:space="preserve"> toán theo quy định về mở và sử dụng tài khoản thanh toán của NHNN.</w:t>
            </w:r>
          </w:p>
        </w:tc>
        <w:tc>
          <w:tcPr>
            <w:tcW w:w="4500" w:type="dxa"/>
            <w:vAlign w:val="center"/>
          </w:tcPr>
          <w:p w14:paraId="50E793CA" w14:textId="77777777" w:rsidR="00DD3EE1" w:rsidRPr="00434039" w:rsidRDefault="00DD3EE1" w:rsidP="006D2407">
            <w:pPr>
              <w:jc w:val="both"/>
              <w:rPr>
                <w:sz w:val="26"/>
                <w:szCs w:val="26"/>
              </w:rPr>
            </w:pPr>
            <w:r w:rsidRPr="00434039">
              <w:rPr>
                <w:sz w:val="26"/>
                <w:szCs w:val="26"/>
              </w:rPr>
              <w:t>Cơ quan chủ trì xin được làm rõ như sau:</w:t>
            </w:r>
          </w:p>
          <w:p w14:paraId="722F4459" w14:textId="6D8F7D94" w:rsidR="00DD3EE1" w:rsidRPr="00434039" w:rsidRDefault="00DD3EE1" w:rsidP="006D2407">
            <w:pPr>
              <w:jc w:val="both"/>
              <w:rPr>
                <w:sz w:val="26"/>
                <w:szCs w:val="26"/>
              </w:rPr>
            </w:pPr>
            <w:r w:rsidRPr="00434039">
              <w:rPr>
                <w:sz w:val="26"/>
                <w:szCs w:val="26"/>
              </w:rPr>
              <w:t>Đối với trường hợp doanh nghiệp phát hành là TCTD, mặc dù tài khoản nhận tiền mua trái phiếu được mở theo quy định về tài khoản thanh toán của NHNN, việc tách biệt tài khoản phong tỏa vẫn cần thiết để ghi nhận rõ dòng tiền của đợt phát hành và bảo đảm tính độc lập trong khâu tiếp nhận vốn. Tài khoản phong tỏa chỉ duy trì trong thời gian ngắn của giai đoạn chào bán. Đây cũng là yêu cầu mang tính kỹ thuật để nhận diện dòng tiền và bảo đảm minh bạch, áp dụng thống nhất cho mọi doanh nghiệp phát hành.</w:t>
            </w:r>
          </w:p>
        </w:tc>
      </w:tr>
      <w:tr w:rsidR="00DD3EE1" w:rsidRPr="00434039" w14:paraId="5FA50705" w14:textId="77777777" w:rsidTr="00F275CD">
        <w:trPr>
          <w:jc w:val="center"/>
        </w:trPr>
        <w:tc>
          <w:tcPr>
            <w:tcW w:w="1656" w:type="dxa"/>
            <w:vAlign w:val="center"/>
          </w:tcPr>
          <w:p w14:paraId="04B2A9AF"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552446A9" w14:textId="32BE6DC1" w:rsidR="00DD3EE1" w:rsidRPr="00434039" w:rsidRDefault="00DD3EE1" w:rsidP="006D2407">
            <w:pPr>
              <w:jc w:val="both"/>
              <w:rPr>
                <w:sz w:val="26"/>
                <w:szCs w:val="26"/>
              </w:rPr>
            </w:pPr>
            <w:r w:rsidRPr="00434039">
              <w:rPr>
                <w:sz w:val="26"/>
                <w:szCs w:val="26"/>
              </w:rPr>
              <w:t>Điều 11</w:t>
            </w:r>
          </w:p>
        </w:tc>
        <w:tc>
          <w:tcPr>
            <w:tcW w:w="1401" w:type="dxa"/>
            <w:vAlign w:val="center"/>
          </w:tcPr>
          <w:p w14:paraId="6BB7A20D" w14:textId="05E622F4" w:rsidR="00DD3EE1" w:rsidRPr="00434039" w:rsidRDefault="00DD3EE1" w:rsidP="006D2407">
            <w:pPr>
              <w:jc w:val="both"/>
              <w:rPr>
                <w:bCs/>
                <w:sz w:val="26"/>
                <w:szCs w:val="26"/>
              </w:rPr>
            </w:pPr>
            <w:r w:rsidRPr="00434039">
              <w:rPr>
                <w:bCs/>
                <w:sz w:val="26"/>
                <w:szCs w:val="26"/>
                <w:shd w:val="clear" w:color="auto" w:fill="FFFFFF"/>
              </w:rPr>
              <w:t>A04 - Bộ Công an</w:t>
            </w:r>
          </w:p>
        </w:tc>
        <w:tc>
          <w:tcPr>
            <w:tcW w:w="5541" w:type="dxa"/>
            <w:vAlign w:val="center"/>
          </w:tcPr>
          <w:p w14:paraId="7ED0B2B2" w14:textId="68D78F6E" w:rsidR="00DD3EE1" w:rsidRPr="00434039" w:rsidRDefault="00DD3EE1" w:rsidP="006D2407">
            <w:pPr>
              <w:jc w:val="both"/>
              <w:rPr>
                <w:sz w:val="26"/>
                <w:szCs w:val="26"/>
              </w:rPr>
            </w:pPr>
            <w:bookmarkStart w:id="11" w:name="_Hlk216637104"/>
            <w:r w:rsidRPr="00434039">
              <w:rPr>
                <w:sz w:val="26"/>
                <w:szCs w:val="26"/>
              </w:rPr>
              <w:t>Nghiên cứu bổ sung tiêu chí tài chính đối với DN phát hành trái phiếu về thông tin, tài liệu lĩnh vực kinh doanh theo Giấy phép kinh doanh nhằm hạn chế tình trạng thành lập doanh nghiệp không có hoạt động sản xuất kinh doanh, chỉ báo cáo kết quả kinh doanh về tài chính (chuyển nhượng vốn góp/cổ phần/cổ phiếu; vay/trả nợ nội bộ…) nhằm góp vốn “ảo”, công ty “ma”, tạo doanh thu/lợi nhuận ảo, hoạt động với tính chất trung gian để “luân chuyển” dòng tiền trái phiếu.</w:t>
            </w:r>
            <w:bookmarkEnd w:id="11"/>
          </w:p>
        </w:tc>
        <w:tc>
          <w:tcPr>
            <w:tcW w:w="4500" w:type="dxa"/>
            <w:vAlign w:val="center"/>
          </w:tcPr>
          <w:p w14:paraId="30A64FEB" w14:textId="59AC1BFF" w:rsidR="00DD3EE1" w:rsidRPr="00434039" w:rsidRDefault="00DD3EE1" w:rsidP="006D2407">
            <w:pPr>
              <w:jc w:val="both"/>
              <w:rPr>
                <w:sz w:val="26"/>
                <w:szCs w:val="26"/>
              </w:rPr>
            </w:pPr>
            <w:r w:rsidRPr="00434039">
              <w:rPr>
                <w:sz w:val="26"/>
                <w:szCs w:val="26"/>
              </w:rPr>
              <w:t xml:space="preserve">Cơ quan chủ trì soạn thảo xin được tiếp thu, bổ sung tại điểm a khoản 1 Điều 10 dự thảo Nghị định về phương án phát hành trai phiếu như sau: </w:t>
            </w:r>
          </w:p>
          <w:p w14:paraId="7754C5DB" w14:textId="77777777" w:rsidR="00DD3EE1" w:rsidRPr="00434039" w:rsidRDefault="00DD3EE1" w:rsidP="006D2407">
            <w:pPr>
              <w:jc w:val="both"/>
              <w:rPr>
                <w:i/>
                <w:iCs/>
                <w:sz w:val="26"/>
                <w:szCs w:val="26"/>
              </w:rPr>
            </w:pPr>
            <w:r w:rsidRPr="00434039">
              <w:rPr>
                <w:i/>
                <w:iCs/>
                <w:sz w:val="26"/>
                <w:szCs w:val="26"/>
              </w:rPr>
              <w:t>“1. Doanh nghiệp phát hành trái phiếu xây dựng phương án phát hành bao gồm các nội dung cơ bản sau:</w:t>
            </w:r>
          </w:p>
          <w:p w14:paraId="27645F1C" w14:textId="0A375A73" w:rsidR="00DD3EE1" w:rsidRPr="00434039" w:rsidRDefault="00DD3EE1" w:rsidP="006D2407">
            <w:pPr>
              <w:jc w:val="both"/>
              <w:rPr>
                <w:sz w:val="26"/>
                <w:szCs w:val="26"/>
                <w:lang w:val="vi-VN"/>
              </w:rPr>
            </w:pPr>
            <w:r w:rsidRPr="00434039">
              <w:rPr>
                <w:i/>
                <w:iCs/>
                <w:sz w:val="26"/>
                <w:szCs w:val="26"/>
              </w:rPr>
              <w:t xml:space="preserve">a) Thông tin về doanh nghiệp phát hành (tên doanh nghiệp, loại hình doanh nghiệp, trụ sở, </w:t>
            </w:r>
            <w:r w:rsidRPr="00434039">
              <w:rPr>
                <w:i/>
                <w:iCs/>
                <w:sz w:val="26"/>
                <w:szCs w:val="26"/>
                <w:u w:val="single"/>
              </w:rPr>
              <w:t>ngành nghề kinh doanh</w:t>
            </w:r>
            <w:r w:rsidRPr="00434039">
              <w:rPr>
                <w:i/>
                <w:iCs/>
                <w:sz w:val="26"/>
                <w:szCs w:val="26"/>
              </w:rPr>
              <w:t>, Giấy chứng nhận đăng ký doanh nghiệp hoặc Giấy chứng nhận đăng ký kinh doanh hoặc Giấy phép có giá trị tương đương theo quy định của pháp luật); số tài khoản nhận tiền mua trái phiếu của đợt chào bán”.</w:t>
            </w:r>
          </w:p>
        </w:tc>
      </w:tr>
      <w:tr w:rsidR="00DD3EE1" w:rsidRPr="00434039" w14:paraId="4FC7E9F5" w14:textId="77777777" w:rsidTr="00F275CD">
        <w:trPr>
          <w:jc w:val="center"/>
        </w:trPr>
        <w:tc>
          <w:tcPr>
            <w:tcW w:w="1656" w:type="dxa"/>
            <w:vAlign w:val="center"/>
          </w:tcPr>
          <w:p w14:paraId="069EBDB8" w14:textId="77777777" w:rsidR="00DD3EE1" w:rsidRPr="00434039" w:rsidRDefault="00DD3EE1" w:rsidP="006D2407">
            <w:pPr>
              <w:numPr>
                <w:ilvl w:val="0"/>
                <w:numId w:val="1"/>
              </w:numPr>
              <w:jc w:val="center"/>
              <w:rPr>
                <w:sz w:val="26"/>
                <w:szCs w:val="26"/>
              </w:rPr>
            </w:pPr>
          </w:p>
        </w:tc>
        <w:tc>
          <w:tcPr>
            <w:tcW w:w="1927" w:type="dxa"/>
            <w:vMerge/>
            <w:vAlign w:val="center"/>
          </w:tcPr>
          <w:p w14:paraId="12E0FDB5" w14:textId="30554363" w:rsidR="00DD3EE1" w:rsidRPr="00434039" w:rsidRDefault="00DD3EE1" w:rsidP="006D2407">
            <w:pPr>
              <w:jc w:val="both"/>
              <w:rPr>
                <w:sz w:val="26"/>
                <w:szCs w:val="26"/>
              </w:rPr>
            </w:pPr>
          </w:p>
        </w:tc>
        <w:tc>
          <w:tcPr>
            <w:tcW w:w="1401" w:type="dxa"/>
            <w:vAlign w:val="center"/>
          </w:tcPr>
          <w:p w14:paraId="5C71D5A1" w14:textId="77777777" w:rsidR="00DD3EE1" w:rsidRPr="00434039" w:rsidRDefault="00DD3EE1" w:rsidP="006D2407">
            <w:pPr>
              <w:jc w:val="both"/>
              <w:rPr>
                <w:bCs/>
                <w:sz w:val="26"/>
                <w:szCs w:val="26"/>
              </w:rPr>
            </w:pPr>
            <w:r w:rsidRPr="00434039">
              <w:rPr>
                <w:bCs/>
                <w:sz w:val="26"/>
                <w:szCs w:val="26"/>
              </w:rPr>
              <w:t>Hiệp hội Ngân hàng</w:t>
            </w:r>
          </w:p>
        </w:tc>
        <w:tc>
          <w:tcPr>
            <w:tcW w:w="5541" w:type="dxa"/>
            <w:vAlign w:val="center"/>
          </w:tcPr>
          <w:p w14:paraId="161D6944" w14:textId="7748674E" w:rsidR="00DD3EE1" w:rsidRPr="00434039" w:rsidRDefault="00DD3EE1" w:rsidP="006D2407">
            <w:pPr>
              <w:jc w:val="both"/>
              <w:rPr>
                <w:sz w:val="26"/>
                <w:szCs w:val="26"/>
              </w:rPr>
            </w:pPr>
            <w:r w:rsidRPr="00434039">
              <w:rPr>
                <w:sz w:val="26"/>
                <w:szCs w:val="26"/>
              </w:rPr>
              <w:t xml:space="preserve">Căn cứ thuyết minh dự thảo, đề nghị xem xét bỏ điểm i, điểm m khoản 1 Điều 11 Dự thảo. </w:t>
            </w:r>
          </w:p>
        </w:tc>
        <w:tc>
          <w:tcPr>
            <w:tcW w:w="4500" w:type="dxa"/>
            <w:vAlign w:val="center"/>
          </w:tcPr>
          <w:p w14:paraId="399BC60A" w14:textId="77777777" w:rsidR="00DD3EE1" w:rsidRPr="00434039" w:rsidRDefault="00DD3EE1" w:rsidP="006D2407">
            <w:pPr>
              <w:jc w:val="both"/>
              <w:rPr>
                <w:sz w:val="26"/>
                <w:szCs w:val="26"/>
                <w:lang w:val="vi-VN"/>
              </w:rPr>
            </w:pPr>
            <w:r w:rsidRPr="00434039">
              <w:rPr>
                <w:sz w:val="26"/>
                <w:szCs w:val="26"/>
                <w:lang w:val="vi-VN"/>
              </w:rPr>
              <w:t>Cơ quan soạn thảo xin được làm rõ như sau:</w:t>
            </w:r>
          </w:p>
          <w:p w14:paraId="015C1F23" w14:textId="229DE2D8" w:rsidR="00DD3EE1" w:rsidRPr="00434039" w:rsidRDefault="00DD3EE1" w:rsidP="006D2407">
            <w:pPr>
              <w:jc w:val="both"/>
              <w:rPr>
                <w:sz w:val="26"/>
                <w:szCs w:val="26"/>
                <w:lang w:val="vi-VN"/>
              </w:rPr>
            </w:pPr>
            <w:r w:rsidRPr="00434039">
              <w:rPr>
                <w:sz w:val="26"/>
                <w:szCs w:val="26"/>
                <w:lang w:val="vi-VN"/>
              </w:rPr>
              <w:t>Quy định tại điểm i, m khoản 1 Điều 11 là các thông tin trong phương án phát hành phải được cấp có thẩm quyền của doanh nghiệp phê duyệt, được kế thừa quy định tại Nghị định số 153/2020/NĐ-CP để đảm bảo phương án phát hành có đầy đủ thông tin cung cấp cho nhà đầu tư.</w:t>
            </w:r>
          </w:p>
        </w:tc>
      </w:tr>
      <w:tr w:rsidR="00DD3EE1" w:rsidRPr="00434039" w14:paraId="42F1150D" w14:textId="77777777" w:rsidTr="00F275CD">
        <w:trPr>
          <w:jc w:val="center"/>
        </w:trPr>
        <w:tc>
          <w:tcPr>
            <w:tcW w:w="1656" w:type="dxa"/>
            <w:vAlign w:val="center"/>
          </w:tcPr>
          <w:p w14:paraId="2867F25E" w14:textId="77777777" w:rsidR="00DD3EE1" w:rsidRPr="00434039" w:rsidRDefault="00DD3EE1" w:rsidP="006D2407">
            <w:pPr>
              <w:numPr>
                <w:ilvl w:val="0"/>
                <w:numId w:val="1"/>
              </w:numPr>
              <w:jc w:val="center"/>
              <w:rPr>
                <w:sz w:val="26"/>
                <w:szCs w:val="26"/>
              </w:rPr>
            </w:pPr>
          </w:p>
        </w:tc>
        <w:tc>
          <w:tcPr>
            <w:tcW w:w="1927" w:type="dxa"/>
            <w:vMerge/>
            <w:vAlign w:val="center"/>
          </w:tcPr>
          <w:p w14:paraId="36C9C11D" w14:textId="3ABAEE50" w:rsidR="00DD3EE1" w:rsidRPr="00434039" w:rsidRDefault="00DD3EE1" w:rsidP="006D2407">
            <w:pPr>
              <w:jc w:val="both"/>
              <w:rPr>
                <w:sz w:val="26"/>
                <w:szCs w:val="26"/>
              </w:rPr>
            </w:pPr>
          </w:p>
        </w:tc>
        <w:tc>
          <w:tcPr>
            <w:tcW w:w="1401" w:type="dxa"/>
            <w:vAlign w:val="center"/>
          </w:tcPr>
          <w:p w14:paraId="75023B84" w14:textId="4D005D6E" w:rsidR="00DD3EE1" w:rsidRPr="00434039" w:rsidRDefault="00DD3EE1" w:rsidP="006D2407">
            <w:pPr>
              <w:jc w:val="both"/>
              <w:rPr>
                <w:bCs/>
                <w:sz w:val="26"/>
                <w:szCs w:val="26"/>
              </w:rPr>
            </w:pPr>
            <w:r w:rsidRPr="00434039">
              <w:rPr>
                <w:bCs/>
                <w:sz w:val="26"/>
                <w:szCs w:val="26"/>
              </w:rPr>
              <w:t>Sở Tài chính TP Hà Nội</w:t>
            </w:r>
          </w:p>
        </w:tc>
        <w:tc>
          <w:tcPr>
            <w:tcW w:w="5541" w:type="dxa"/>
            <w:vAlign w:val="center"/>
          </w:tcPr>
          <w:p w14:paraId="220D2180" w14:textId="77777777" w:rsidR="00DD3EE1" w:rsidRPr="00434039" w:rsidRDefault="00DD3EE1" w:rsidP="006D2407">
            <w:pPr>
              <w:tabs>
                <w:tab w:val="left" w:pos="1035"/>
              </w:tabs>
              <w:ind w:right="136"/>
              <w:jc w:val="both"/>
              <w:rPr>
                <w:sz w:val="26"/>
                <w:szCs w:val="26"/>
              </w:rPr>
            </w:pPr>
            <w:r w:rsidRPr="00434039">
              <w:rPr>
                <w:sz w:val="26"/>
                <w:szCs w:val="26"/>
              </w:rPr>
              <w:t>Đề</w:t>
            </w:r>
            <w:r w:rsidRPr="00434039">
              <w:rPr>
                <w:spacing w:val="-18"/>
                <w:sz w:val="26"/>
                <w:szCs w:val="26"/>
              </w:rPr>
              <w:t xml:space="preserve"> </w:t>
            </w:r>
            <w:r w:rsidRPr="00434039">
              <w:rPr>
                <w:sz w:val="26"/>
                <w:szCs w:val="26"/>
              </w:rPr>
              <w:t>nghị</w:t>
            </w:r>
            <w:r w:rsidRPr="00434039">
              <w:rPr>
                <w:spacing w:val="-17"/>
                <w:sz w:val="26"/>
                <w:szCs w:val="26"/>
              </w:rPr>
              <w:t xml:space="preserve"> </w:t>
            </w:r>
            <w:r w:rsidRPr="00434039">
              <w:rPr>
                <w:sz w:val="26"/>
                <w:szCs w:val="26"/>
              </w:rPr>
              <w:t>bắt</w:t>
            </w:r>
            <w:r w:rsidRPr="00434039">
              <w:rPr>
                <w:spacing w:val="-18"/>
                <w:sz w:val="26"/>
                <w:szCs w:val="26"/>
              </w:rPr>
              <w:t xml:space="preserve"> </w:t>
            </w:r>
            <w:r w:rsidRPr="00434039">
              <w:rPr>
                <w:sz w:val="26"/>
                <w:szCs w:val="26"/>
              </w:rPr>
              <w:t>buộc</w:t>
            </w:r>
            <w:r w:rsidRPr="00434039">
              <w:rPr>
                <w:spacing w:val="-17"/>
                <w:sz w:val="26"/>
                <w:szCs w:val="26"/>
              </w:rPr>
              <w:t xml:space="preserve"> </w:t>
            </w:r>
            <w:r w:rsidRPr="00434039">
              <w:rPr>
                <w:sz w:val="26"/>
                <w:szCs w:val="26"/>
              </w:rPr>
              <w:t>có</w:t>
            </w:r>
            <w:r w:rsidRPr="00434039">
              <w:rPr>
                <w:spacing w:val="-18"/>
                <w:sz w:val="26"/>
                <w:szCs w:val="26"/>
              </w:rPr>
              <w:t xml:space="preserve"> </w:t>
            </w:r>
            <w:r w:rsidRPr="00434039">
              <w:rPr>
                <w:sz w:val="26"/>
                <w:szCs w:val="26"/>
              </w:rPr>
              <w:t>báo</w:t>
            </w:r>
            <w:r w:rsidRPr="00434039">
              <w:rPr>
                <w:spacing w:val="-17"/>
                <w:sz w:val="26"/>
                <w:szCs w:val="26"/>
              </w:rPr>
              <w:t xml:space="preserve"> </w:t>
            </w:r>
            <w:r w:rsidRPr="00434039">
              <w:rPr>
                <w:sz w:val="26"/>
                <w:szCs w:val="26"/>
              </w:rPr>
              <w:t>cáo</w:t>
            </w:r>
            <w:r w:rsidRPr="00434039">
              <w:rPr>
                <w:spacing w:val="-18"/>
                <w:sz w:val="26"/>
                <w:szCs w:val="26"/>
              </w:rPr>
              <w:t xml:space="preserve"> </w:t>
            </w:r>
            <w:r w:rsidRPr="00434039">
              <w:rPr>
                <w:sz w:val="26"/>
                <w:szCs w:val="26"/>
              </w:rPr>
              <w:t>đánh</w:t>
            </w:r>
            <w:r w:rsidRPr="00434039">
              <w:rPr>
                <w:spacing w:val="-17"/>
                <w:sz w:val="26"/>
                <w:szCs w:val="26"/>
              </w:rPr>
              <w:t xml:space="preserve"> </w:t>
            </w:r>
            <w:r w:rsidRPr="00434039">
              <w:rPr>
                <w:sz w:val="26"/>
                <w:szCs w:val="26"/>
              </w:rPr>
              <w:t>giá</w:t>
            </w:r>
            <w:r w:rsidRPr="00434039">
              <w:rPr>
                <w:spacing w:val="-18"/>
                <w:sz w:val="26"/>
                <w:szCs w:val="26"/>
              </w:rPr>
              <w:t xml:space="preserve"> </w:t>
            </w:r>
            <w:r w:rsidRPr="00434039">
              <w:rPr>
                <w:sz w:val="26"/>
                <w:szCs w:val="26"/>
              </w:rPr>
              <w:t>dòng</w:t>
            </w:r>
            <w:r w:rsidRPr="00434039">
              <w:rPr>
                <w:spacing w:val="-17"/>
                <w:sz w:val="26"/>
                <w:szCs w:val="26"/>
              </w:rPr>
              <w:t xml:space="preserve"> </w:t>
            </w:r>
            <w:r w:rsidRPr="00434039">
              <w:rPr>
                <w:sz w:val="26"/>
                <w:szCs w:val="26"/>
              </w:rPr>
              <w:t>tiền,</w:t>
            </w:r>
            <w:r w:rsidRPr="00434039">
              <w:rPr>
                <w:spacing w:val="-18"/>
                <w:sz w:val="26"/>
                <w:szCs w:val="26"/>
              </w:rPr>
              <w:t xml:space="preserve"> </w:t>
            </w:r>
            <w:r w:rsidRPr="00434039">
              <w:rPr>
                <w:sz w:val="26"/>
                <w:szCs w:val="26"/>
              </w:rPr>
              <w:t>hệ</w:t>
            </w:r>
            <w:r w:rsidRPr="00434039">
              <w:rPr>
                <w:spacing w:val="-17"/>
                <w:sz w:val="26"/>
                <w:szCs w:val="26"/>
              </w:rPr>
              <w:t xml:space="preserve"> </w:t>
            </w:r>
            <w:r w:rsidRPr="00434039">
              <w:rPr>
                <w:sz w:val="26"/>
                <w:szCs w:val="26"/>
              </w:rPr>
              <w:t>số</w:t>
            </w:r>
            <w:r w:rsidRPr="00434039">
              <w:rPr>
                <w:spacing w:val="-18"/>
                <w:sz w:val="26"/>
                <w:szCs w:val="26"/>
              </w:rPr>
              <w:t xml:space="preserve"> </w:t>
            </w:r>
            <w:r w:rsidRPr="00434039">
              <w:rPr>
                <w:sz w:val="26"/>
                <w:szCs w:val="26"/>
              </w:rPr>
              <w:t>nợ/VCSH</w:t>
            </w:r>
            <w:r w:rsidRPr="00434039">
              <w:rPr>
                <w:spacing w:val="-17"/>
                <w:sz w:val="26"/>
                <w:szCs w:val="26"/>
              </w:rPr>
              <w:t xml:space="preserve"> </w:t>
            </w:r>
            <w:r w:rsidRPr="00434039">
              <w:rPr>
                <w:sz w:val="26"/>
                <w:szCs w:val="26"/>
              </w:rPr>
              <w:t>theo</w:t>
            </w:r>
            <w:r w:rsidRPr="00434039">
              <w:rPr>
                <w:spacing w:val="-18"/>
                <w:sz w:val="26"/>
                <w:szCs w:val="26"/>
              </w:rPr>
              <w:t xml:space="preserve"> </w:t>
            </w:r>
            <w:r w:rsidRPr="00434039">
              <w:rPr>
                <w:sz w:val="26"/>
                <w:szCs w:val="26"/>
              </w:rPr>
              <w:t>điểm c</w:t>
            </w:r>
            <w:r w:rsidRPr="00434039">
              <w:rPr>
                <w:spacing w:val="-8"/>
                <w:sz w:val="26"/>
                <w:szCs w:val="26"/>
              </w:rPr>
              <w:t xml:space="preserve"> </w:t>
            </w:r>
            <w:r w:rsidRPr="00434039">
              <w:rPr>
                <w:sz w:val="26"/>
                <w:szCs w:val="26"/>
              </w:rPr>
              <w:t>khoản</w:t>
            </w:r>
            <w:r w:rsidRPr="00434039">
              <w:rPr>
                <w:spacing w:val="-8"/>
                <w:sz w:val="26"/>
                <w:szCs w:val="26"/>
              </w:rPr>
              <w:t xml:space="preserve"> </w:t>
            </w:r>
            <w:r w:rsidRPr="00434039">
              <w:rPr>
                <w:sz w:val="26"/>
                <w:szCs w:val="26"/>
              </w:rPr>
              <w:t>3</w:t>
            </w:r>
            <w:r w:rsidRPr="00434039">
              <w:rPr>
                <w:spacing w:val="-8"/>
                <w:sz w:val="26"/>
                <w:szCs w:val="26"/>
              </w:rPr>
              <w:t xml:space="preserve"> </w:t>
            </w:r>
            <w:r w:rsidRPr="00434039">
              <w:rPr>
                <w:sz w:val="26"/>
                <w:szCs w:val="26"/>
              </w:rPr>
              <w:t>Điều</w:t>
            </w:r>
            <w:r w:rsidRPr="00434039">
              <w:rPr>
                <w:spacing w:val="-8"/>
                <w:sz w:val="26"/>
                <w:szCs w:val="26"/>
              </w:rPr>
              <w:t xml:space="preserve"> </w:t>
            </w:r>
            <w:r w:rsidRPr="00434039">
              <w:rPr>
                <w:sz w:val="26"/>
                <w:szCs w:val="26"/>
              </w:rPr>
              <w:t>128</w:t>
            </w:r>
            <w:r w:rsidRPr="00434039">
              <w:rPr>
                <w:spacing w:val="-8"/>
                <w:sz w:val="26"/>
                <w:szCs w:val="26"/>
              </w:rPr>
              <w:t xml:space="preserve"> </w:t>
            </w:r>
            <w:r w:rsidRPr="00434039">
              <w:rPr>
                <w:sz w:val="26"/>
                <w:szCs w:val="26"/>
              </w:rPr>
              <w:t>Luật</w:t>
            </w:r>
            <w:r w:rsidRPr="00434039">
              <w:rPr>
                <w:spacing w:val="-8"/>
                <w:sz w:val="26"/>
                <w:szCs w:val="26"/>
              </w:rPr>
              <w:t xml:space="preserve"> </w:t>
            </w:r>
            <w:r w:rsidRPr="00434039">
              <w:rPr>
                <w:sz w:val="26"/>
                <w:szCs w:val="26"/>
              </w:rPr>
              <w:t>Doanh</w:t>
            </w:r>
            <w:r w:rsidRPr="00434039">
              <w:rPr>
                <w:spacing w:val="-8"/>
                <w:sz w:val="26"/>
                <w:szCs w:val="26"/>
              </w:rPr>
              <w:t xml:space="preserve"> </w:t>
            </w:r>
            <w:r w:rsidRPr="00434039">
              <w:rPr>
                <w:sz w:val="26"/>
                <w:szCs w:val="26"/>
              </w:rPr>
              <w:t>nghiệp</w:t>
            </w:r>
            <w:r w:rsidRPr="00434039">
              <w:rPr>
                <w:spacing w:val="-8"/>
                <w:sz w:val="26"/>
                <w:szCs w:val="26"/>
              </w:rPr>
              <w:t xml:space="preserve"> </w:t>
            </w:r>
            <w:r w:rsidRPr="00434039">
              <w:rPr>
                <w:sz w:val="26"/>
                <w:szCs w:val="26"/>
              </w:rPr>
              <w:t>(giới</w:t>
            </w:r>
            <w:r w:rsidRPr="00434039">
              <w:rPr>
                <w:spacing w:val="-8"/>
                <w:sz w:val="26"/>
                <w:szCs w:val="26"/>
              </w:rPr>
              <w:t xml:space="preserve"> </w:t>
            </w:r>
            <w:r w:rsidRPr="00434039">
              <w:rPr>
                <w:sz w:val="26"/>
                <w:szCs w:val="26"/>
              </w:rPr>
              <w:t>hạn</w:t>
            </w:r>
            <w:r w:rsidRPr="00434039">
              <w:rPr>
                <w:spacing w:val="-8"/>
                <w:sz w:val="26"/>
                <w:szCs w:val="26"/>
              </w:rPr>
              <w:t xml:space="preserve"> </w:t>
            </w:r>
            <w:r w:rsidRPr="00434039">
              <w:rPr>
                <w:sz w:val="26"/>
                <w:szCs w:val="26"/>
              </w:rPr>
              <w:t>nợ</w:t>
            </w:r>
            <w:r w:rsidRPr="00434039">
              <w:rPr>
                <w:spacing w:val="-8"/>
                <w:sz w:val="26"/>
                <w:szCs w:val="26"/>
              </w:rPr>
              <w:t xml:space="preserve"> </w:t>
            </w:r>
            <w:r w:rsidRPr="00434039">
              <w:rPr>
                <w:sz w:val="26"/>
                <w:szCs w:val="26"/>
              </w:rPr>
              <w:t>≤</w:t>
            </w:r>
            <w:r w:rsidRPr="00434039">
              <w:rPr>
                <w:spacing w:val="-8"/>
                <w:sz w:val="26"/>
                <w:szCs w:val="26"/>
              </w:rPr>
              <w:t xml:space="preserve"> </w:t>
            </w:r>
            <w:r w:rsidRPr="00434039">
              <w:rPr>
                <w:sz w:val="26"/>
                <w:szCs w:val="26"/>
              </w:rPr>
              <w:t>5</w:t>
            </w:r>
            <w:r w:rsidRPr="00434039">
              <w:rPr>
                <w:spacing w:val="-8"/>
                <w:sz w:val="26"/>
                <w:szCs w:val="26"/>
              </w:rPr>
              <w:t xml:space="preserve"> </w:t>
            </w:r>
            <w:r w:rsidRPr="00434039">
              <w:rPr>
                <w:sz w:val="26"/>
                <w:szCs w:val="26"/>
              </w:rPr>
              <w:t>lần</w:t>
            </w:r>
            <w:r w:rsidRPr="00434039">
              <w:rPr>
                <w:spacing w:val="-8"/>
                <w:sz w:val="26"/>
                <w:szCs w:val="26"/>
              </w:rPr>
              <w:t xml:space="preserve"> </w:t>
            </w:r>
            <w:r w:rsidRPr="00434039">
              <w:rPr>
                <w:sz w:val="26"/>
                <w:szCs w:val="26"/>
              </w:rPr>
              <w:t>vốn</w:t>
            </w:r>
            <w:r w:rsidRPr="00434039">
              <w:rPr>
                <w:spacing w:val="-8"/>
                <w:sz w:val="26"/>
                <w:szCs w:val="26"/>
              </w:rPr>
              <w:t xml:space="preserve"> </w:t>
            </w:r>
            <w:r w:rsidRPr="00434039">
              <w:rPr>
                <w:sz w:val="26"/>
                <w:szCs w:val="26"/>
              </w:rPr>
              <w:t>chủ</w:t>
            </w:r>
            <w:r w:rsidRPr="00434039">
              <w:rPr>
                <w:spacing w:val="-8"/>
                <w:sz w:val="26"/>
                <w:szCs w:val="26"/>
              </w:rPr>
              <w:t xml:space="preserve"> </w:t>
            </w:r>
            <w:r w:rsidRPr="00434039">
              <w:rPr>
                <w:sz w:val="26"/>
                <w:szCs w:val="26"/>
              </w:rPr>
              <w:t>sở</w:t>
            </w:r>
            <w:r w:rsidRPr="00434039">
              <w:rPr>
                <w:spacing w:val="-8"/>
                <w:sz w:val="26"/>
                <w:szCs w:val="26"/>
              </w:rPr>
              <w:t xml:space="preserve"> </w:t>
            </w:r>
            <w:r w:rsidRPr="00434039">
              <w:rPr>
                <w:sz w:val="26"/>
                <w:szCs w:val="26"/>
              </w:rPr>
              <w:t>hữu).</w:t>
            </w:r>
          </w:p>
          <w:p w14:paraId="71B229D1" w14:textId="6CCAEB7D" w:rsidR="00DD3EE1" w:rsidRPr="00434039" w:rsidRDefault="00DD3EE1" w:rsidP="006D2407">
            <w:pPr>
              <w:jc w:val="both"/>
              <w:rPr>
                <w:sz w:val="26"/>
                <w:szCs w:val="26"/>
              </w:rPr>
            </w:pPr>
            <w:r w:rsidRPr="00434039">
              <w:rPr>
                <w:sz w:val="26"/>
                <w:szCs w:val="26"/>
              </w:rPr>
              <w:t>- Đề</w:t>
            </w:r>
            <w:r w:rsidRPr="00434039">
              <w:rPr>
                <w:spacing w:val="3"/>
                <w:sz w:val="26"/>
                <w:szCs w:val="26"/>
              </w:rPr>
              <w:t xml:space="preserve"> </w:t>
            </w:r>
            <w:r w:rsidRPr="00434039">
              <w:rPr>
                <w:sz w:val="26"/>
                <w:szCs w:val="26"/>
              </w:rPr>
              <w:t>nghị</w:t>
            </w:r>
            <w:r w:rsidRPr="00434039">
              <w:rPr>
                <w:spacing w:val="3"/>
                <w:sz w:val="26"/>
                <w:szCs w:val="26"/>
              </w:rPr>
              <w:t xml:space="preserve"> </w:t>
            </w:r>
            <w:r w:rsidRPr="00434039">
              <w:rPr>
                <w:sz w:val="26"/>
                <w:szCs w:val="26"/>
              </w:rPr>
              <w:t>Bộ</w:t>
            </w:r>
            <w:r w:rsidRPr="00434039">
              <w:rPr>
                <w:spacing w:val="3"/>
                <w:sz w:val="26"/>
                <w:szCs w:val="26"/>
              </w:rPr>
              <w:t xml:space="preserve"> </w:t>
            </w:r>
            <w:r w:rsidRPr="00434039">
              <w:rPr>
                <w:sz w:val="26"/>
                <w:szCs w:val="26"/>
              </w:rPr>
              <w:t>Tài</w:t>
            </w:r>
            <w:r w:rsidRPr="00434039">
              <w:rPr>
                <w:spacing w:val="3"/>
                <w:sz w:val="26"/>
                <w:szCs w:val="26"/>
              </w:rPr>
              <w:t xml:space="preserve"> </w:t>
            </w:r>
            <w:r w:rsidRPr="00434039">
              <w:rPr>
                <w:sz w:val="26"/>
                <w:szCs w:val="26"/>
              </w:rPr>
              <w:t>chính</w:t>
            </w:r>
            <w:r w:rsidRPr="00434039">
              <w:rPr>
                <w:spacing w:val="3"/>
                <w:sz w:val="26"/>
                <w:szCs w:val="26"/>
              </w:rPr>
              <w:t xml:space="preserve"> </w:t>
            </w:r>
            <w:r w:rsidRPr="00434039">
              <w:rPr>
                <w:sz w:val="26"/>
                <w:szCs w:val="26"/>
              </w:rPr>
              <w:t>ban</w:t>
            </w:r>
            <w:r w:rsidRPr="00434039">
              <w:rPr>
                <w:spacing w:val="3"/>
                <w:sz w:val="26"/>
                <w:szCs w:val="26"/>
              </w:rPr>
              <w:t xml:space="preserve"> </w:t>
            </w:r>
            <w:r w:rsidRPr="00434039">
              <w:rPr>
                <w:sz w:val="26"/>
                <w:szCs w:val="26"/>
              </w:rPr>
              <w:t>hành</w:t>
            </w:r>
            <w:r w:rsidRPr="00434039">
              <w:rPr>
                <w:spacing w:val="3"/>
                <w:sz w:val="26"/>
                <w:szCs w:val="26"/>
              </w:rPr>
              <w:t xml:space="preserve"> </w:t>
            </w:r>
            <w:r w:rsidRPr="00434039">
              <w:rPr>
                <w:sz w:val="26"/>
                <w:szCs w:val="26"/>
              </w:rPr>
              <w:t>mẫu</w:t>
            </w:r>
            <w:r w:rsidRPr="00434039">
              <w:rPr>
                <w:spacing w:val="3"/>
                <w:sz w:val="26"/>
                <w:szCs w:val="26"/>
              </w:rPr>
              <w:t xml:space="preserve"> </w:t>
            </w:r>
            <w:r w:rsidRPr="00434039">
              <w:rPr>
                <w:sz w:val="26"/>
                <w:szCs w:val="26"/>
              </w:rPr>
              <w:t>hồ</w:t>
            </w:r>
            <w:r w:rsidRPr="00434039">
              <w:rPr>
                <w:spacing w:val="3"/>
                <w:sz w:val="26"/>
                <w:szCs w:val="26"/>
              </w:rPr>
              <w:t xml:space="preserve"> </w:t>
            </w:r>
            <w:r w:rsidRPr="00434039">
              <w:rPr>
                <w:sz w:val="26"/>
                <w:szCs w:val="26"/>
              </w:rPr>
              <w:t>sơ</w:t>
            </w:r>
            <w:r w:rsidRPr="00434039">
              <w:rPr>
                <w:spacing w:val="3"/>
                <w:sz w:val="26"/>
                <w:szCs w:val="26"/>
              </w:rPr>
              <w:t xml:space="preserve"> </w:t>
            </w:r>
            <w:r w:rsidRPr="00434039">
              <w:rPr>
                <w:sz w:val="26"/>
                <w:szCs w:val="26"/>
              </w:rPr>
              <w:t>thống</w:t>
            </w:r>
            <w:r w:rsidRPr="00434039">
              <w:rPr>
                <w:spacing w:val="3"/>
                <w:sz w:val="26"/>
                <w:szCs w:val="26"/>
              </w:rPr>
              <w:t xml:space="preserve"> </w:t>
            </w:r>
            <w:r w:rsidRPr="00434039">
              <w:rPr>
                <w:sz w:val="26"/>
                <w:szCs w:val="26"/>
              </w:rPr>
              <w:t>nhất</w:t>
            </w:r>
            <w:r w:rsidRPr="00434039">
              <w:rPr>
                <w:spacing w:val="3"/>
                <w:sz w:val="26"/>
                <w:szCs w:val="26"/>
              </w:rPr>
              <w:t xml:space="preserve"> </w:t>
            </w:r>
            <w:r w:rsidRPr="00434039">
              <w:rPr>
                <w:sz w:val="26"/>
                <w:szCs w:val="26"/>
              </w:rPr>
              <w:t>(phụ</w:t>
            </w:r>
            <w:r w:rsidRPr="00434039">
              <w:rPr>
                <w:spacing w:val="3"/>
                <w:sz w:val="26"/>
                <w:szCs w:val="26"/>
              </w:rPr>
              <w:t xml:space="preserve"> </w:t>
            </w:r>
            <w:r w:rsidRPr="00434039">
              <w:rPr>
                <w:sz w:val="26"/>
                <w:szCs w:val="26"/>
              </w:rPr>
              <w:t>lục</w:t>
            </w:r>
            <w:r w:rsidRPr="00434039">
              <w:rPr>
                <w:spacing w:val="3"/>
                <w:sz w:val="26"/>
                <w:szCs w:val="26"/>
              </w:rPr>
              <w:t xml:space="preserve"> </w:t>
            </w:r>
            <w:r w:rsidRPr="00434039">
              <w:rPr>
                <w:sz w:val="26"/>
                <w:szCs w:val="26"/>
              </w:rPr>
              <w:t>kèm</w:t>
            </w:r>
            <w:r w:rsidRPr="00434039">
              <w:rPr>
                <w:spacing w:val="4"/>
                <w:sz w:val="26"/>
                <w:szCs w:val="26"/>
              </w:rPr>
              <w:t xml:space="preserve"> </w:t>
            </w:r>
            <w:r w:rsidRPr="00434039">
              <w:rPr>
                <w:spacing w:val="-4"/>
                <w:sz w:val="26"/>
                <w:szCs w:val="26"/>
              </w:rPr>
              <w:t xml:space="preserve">theo </w:t>
            </w:r>
            <w:r w:rsidRPr="00434039">
              <w:rPr>
                <w:sz w:val="26"/>
                <w:szCs w:val="26"/>
              </w:rPr>
              <w:t>Nghị</w:t>
            </w:r>
            <w:r w:rsidRPr="00434039">
              <w:rPr>
                <w:spacing w:val="-6"/>
                <w:sz w:val="26"/>
                <w:szCs w:val="26"/>
              </w:rPr>
              <w:t xml:space="preserve"> </w:t>
            </w:r>
            <w:r w:rsidRPr="00434039">
              <w:rPr>
                <w:spacing w:val="-2"/>
                <w:sz w:val="26"/>
                <w:szCs w:val="26"/>
              </w:rPr>
              <w:t>định).</w:t>
            </w:r>
          </w:p>
        </w:tc>
        <w:tc>
          <w:tcPr>
            <w:tcW w:w="4500" w:type="dxa"/>
            <w:vAlign w:val="center"/>
          </w:tcPr>
          <w:p w14:paraId="3FB8F8E5" w14:textId="77777777" w:rsidR="00DD3EE1" w:rsidRPr="00434039" w:rsidRDefault="00DD3EE1" w:rsidP="006D2407">
            <w:pPr>
              <w:jc w:val="both"/>
              <w:rPr>
                <w:sz w:val="26"/>
                <w:szCs w:val="26"/>
              </w:rPr>
            </w:pPr>
            <w:r w:rsidRPr="00434039">
              <w:rPr>
                <w:sz w:val="26"/>
                <w:szCs w:val="26"/>
              </w:rPr>
              <w:t>Cơ quan chủ trì soạn thảo xin được làm rõ như sau:</w:t>
            </w:r>
          </w:p>
          <w:p w14:paraId="363144FB" w14:textId="77777777" w:rsidR="00DD3EE1" w:rsidRPr="00434039" w:rsidRDefault="00DD3EE1" w:rsidP="006D2407">
            <w:pPr>
              <w:jc w:val="both"/>
              <w:rPr>
                <w:sz w:val="26"/>
                <w:szCs w:val="26"/>
              </w:rPr>
            </w:pPr>
            <w:r w:rsidRPr="00434039">
              <w:rPr>
                <w:sz w:val="26"/>
                <w:szCs w:val="26"/>
              </w:rPr>
              <w:t xml:space="preserve">(i) Đối với điều kiện chào bán trái phiếu trong đó có điều kiện về nợ phải trả không vượt quá 05 lần vốn chủ sở hữu, tại dự thảo Nghị định quy định phương án phát hành phải có nội dung </w:t>
            </w:r>
            <w:r w:rsidRPr="00434039">
              <w:rPr>
                <w:i/>
                <w:sz w:val="26"/>
                <w:szCs w:val="26"/>
              </w:rPr>
              <w:t>“</w:t>
            </w:r>
            <w:r w:rsidRPr="00434039">
              <w:rPr>
                <w:i/>
                <w:iCs/>
                <w:sz w:val="26"/>
                <w:szCs w:val="26"/>
              </w:rPr>
              <w:t xml:space="preserve">Thuyết minh việc đáp ứng từng điều kiện chào bán trái phiếu theo quy định tại Nghị định này và pháp luật liên quan” </w:t>
            </w:r>
            <w:r w:rsidRPr="00434039">
              <w:rPr>
                <w:iCs/>
                <w:sz w:val="26"/>
                <w:szCs w:val="26"/>
              </w:rPr>
              <w:t>(điểm c khoản 1 Điều 11). Theo đó, tại phương án phát hành, doanh nghiệp sẽ chủ động đưa ra thuyết minh về nội dung này. Đồng thời, theo quy định tại điểm k khoản 1 Điều 11 dự thảo Nghị định, tổng số nợ phải trả cũng là chỉ tiêu doanh nghiệp phải trình bày trong phương án phát hành, theo đó hướng dẫn rõ: Tổng số nợ phải trả gồm nợ vay ngân hàng, nợ vay từ phát hành trái phiếu và nợ phải trả khác (nêu cụ thể các khoản nợ phải trả).</w:t>
            </w:r>
          </w:p>
          <w:p w14:paraId="1B301838" w14:textId="77777777" w:rsidR="00DD3EE1" w:rsidRPr="00434039" w:rsidRDefault="00DD3EE1" w:rsidP="006D2407">
            <w:pPr>
              <w:jc w:val="both"/>
              <w:rPr>
                <w:sz w:val="26"/>
                <w:szCs w:val="26"/>
              </w:rPr>
            </w:pPr>
            <w:r w:rsidRPr="00434039">
              <w:rPr>
                <w:sz w:val="26"/>
                <w:szCs w:val="26"/>
              </w:rPr>
              <w:t xml:space="preserve"> Như vậy, đã đảm bảo tính đầy đủ của phương án phát hành trái phiếu.</w:t>
            </w:r>
          </w:p>
          <w:p w14:paraId="5AFB224C" w14:textId="1F1DD751" w:rsidR="00DD3EE1" w:rsidRPr="00434039" w:rsidRDefault="00DD3EE1" w:rsidP="006D2407">
            <w:pPr>
              <w:jc w:val="both"/>
              <w:rPr>
                <w:sz w:val="26"/>
                <w:szCs w:val="26"/>
                <w:lang w:val="vi-VN"/>
              </w:rPr>
            </w:pPr>
            <w:r w:rsidRPr="00434039">
              <w:rPr>
                <w:sz w:val="26"/>
                <w:szCs w:val="26"/>
              </w:rPr>
              <w:t xml:space="preserve">(ii) Đối với mẫu hồ sơ: tại Nghị định đã quy định đối với mẫu thông báo trước đợt </w:t>
            </w:r>
            <w:r w:rsidRPr="00434039">
              <w:rPr>
                <w:sz w:val="26"/>
                <w:szCs w:val="26"/>
              </w:rPr>
              <w:lastRenderedPageBreak/>
              <w:t>chào bán/giấy đăng ký chào bán/giấy đề nghị việc đăng ký chào bán trái phiếu ra thị trường quốc tế, mẫu báo cáo kết quả đợt chào bán; giao Bộ Tài chính hướng dẫn đối với mẫu Bản công bố thông tin trước đợt chào bán. Đối với các tài liệu khác, doanh nghiệp tự lập và cung cấp trong hồ sơ chào bán.</w:t>
            </w:r>
          </w:p>
        </w:tc>
      </w:tr>
      <w:tr w:rsidR="00DD3EE1" w:rsidRPr="00434039" w14:paraId="5ADC4F6C" w14:textId="77777777" w:rsidTr="00F275CD">
        <w:trPr>
          <w:jc w:val="center"/>
        </w:trPr>
        <w:tc>
          <w:tcPr>
            <w:tcW w:w="1656" w:type="dxa"/>
            <w:vAlign w:val="center"/>
          </w:tcPr>
          <w:p w14:paraId="36149061" w14:textId="77777777" w:rsidR="00DD3EE1" w:rsidRPr="00434039" w:rsidRDefault="00DD3EE1" w:rsidP="006D2407">
            <w:pPr>
              <w:numPr>
                <w:ilvl w:val="0"/>
                <w:numId w:val="1"/>
              </w:numPr>
              <w:jc w:val="center"/>
              <w:rPr>
                <w:sz w:val="26"/>
                <w:szCs w:val="26"/>
              </w:rPr>
            </w:pPr>
          </w:p>
        </w:tc>
        <w:tc>
          <w:tcPr>
            <w:tcW w:w="1927" w:type="dxa"/>
            <w:vAlign w:val="center"/>
          </w:tcPr>
          <w:p w14:paraId="4DF39987" w14:textId="3960E934" w:rsidR="00DD3EE1" w:rsidRPr="00434039" w:rsidRDefault="00DD3EE1" w:rsidP="006D2407">
            <w:pPr>
              <w:jc w:val="both"/>
              <w:rPr>
                <w:sz w:val="26"/>
                <w:szCs w:val="26"/>
              </w:rPr>
            </w:pPr>
            <w:r w:rsidRPr="00434039">
              <w:rPr>
                <w:sz w:val="26"/>
                <w:szCs w:val="26"/>
                <w:lang w:val="vi-VN"/>
              </w:rPr>
              <w:t>Khoản 1 Điều 11</w:t>
            </w:r>
          </w:p>
        </w:tc>
        <w:tc>
          <w:tcPr>
            <w:tcW w:w="1401" w:type="dxa"/>
            <w:vAlign w:val="center"/>
          </w:tcPr>
          <w:p w14:paraId="1555A40A" w14:textId="55DF4E60" w:rsidR="00DD3EE1" w:rsidRPr="00434039" w:rsidRDefault="00DD3EE1" w:rsidP="006D2407">
            <w:pPr>
              <w:jc w:val="both"/>
              <w:rPr>
                <w:bCs/>
                <w:sz w:val="26"/>
                <w:szCs w:val="26"/>
              </w:rPr>
            </w:pPr>
            <w:r w:rsidRPr="00434039">
              <w:rPr>
                <w:bCs/>
                <w:sz w:val="26"/>
                <w:szCs w:val="26"/>
              </w:rPr>
              <w:t>SSI</w:t>
            </w:r>
          </w:p>
        </w:tc>
        <w:tc>
          <w:tcPr>
            <w:tcW w:w="5541" w:type="dxa"/>
            <w:vAlign w:val="center"/>
          </w:tcPr>
          <w:p w14:paraId="72CE9496" w14:textId="77777777" w:rsidR="00DD3EE1" w:rsidRPr="00434039" w:rsidRDefault="00DD3EE1" w:rsidP="006D2407">
            <w:pPr>
              <w:jc w:val="both"/>
              <w:rPr>
                <w:i/>
                <w:noProof/>
                <w:sz w:val="26"/>
                <w:szCs w:val="26"/>
              </w:rPr>
            </w:pPr>
            <w:r w:rsidRPr="00434039">
              <w:rPr>
                <w:i/>
                <w:noProof/>
                <w:sz w:val="26"/>
                <w:szCs w:val="26"/>
              </w:rPr>
              <w:t>“</w:t>
            </w:r>
            <w:r w:rsidRPr="00434039">
              <w:rPr>
                <w:i/>
                <w:noProof/>
                <w:sz w:val="26"/>
                <w:szCs w:val="26"/>
                <w:lang w:val="vi-VN"/>
              </w:rPr>
              <w:t>Biện pháp doanh nghiệp phát hành thực hiện để theo dõi, quản lý, giám sát việc sử dụng vốn thu được từ chào bán trái phiếu đúng mục đích</w:t>
            </w:r>
            <w:r w:rsidRPr="00434039">
              <w:rPr>
                <w:i/>
                <w:noProof/>
                <w:sz w:val="26"/>
                <w:szCs w:val="26"/>
              </w:rPr>
              <w:t>”:</w:t>
            </w:r>
          </w:p>
          <w:p w14:paraId="7A2724EA" w14:textId="77777777" w:rsidR="00DD3EE1" w:rsidRPr="00434039" w:rsidRDefault="00DD3EE1" w:rsidP="006D2407">
            <w:pPr>
              <w:jc w:val="both"/>
              <w:rPr>
                <w:noProof/>
                <w:sz w:val="26"/>
                <w:szCs w:val="26"/>
              </w:rPr>
            </w:pPr>
            <w:r w:rsidRPr="00434039">
              <w:rPr>
                <w:noProof/>
                <w:sz w:val="26"/>
                <w:szCs w:val="26"/>
                <w:lang w:val="vi-VN"/>
              </w:rPr>
              <w:t>Quy định này khá chung chung, không mang nhiều ý nghĩa, TCPH đã trình bày chi tiết phương án sử dụng vốn và các tài liệu chứng minh ở trên, đồng thời cam kết tuân thủ các quy định về sử dụng vốn tại Nghị định này (kể cả TP ra công chúng cũng ko có quy định này)</w:t>
            </w:r>
            <w:r w:rsidRPr="00434039">
              <w:rPr>
                <w:noProof/>
                <w:sz w:val="26"/>
                <w:szCs w:val="26"/>
              </w:rPr>
              <w:t>.</w:t>
            </w:r>
          </w:p>
          <w:p w14:paraId="1182DEDD" w14:textId="4AC030E6" w:rsidR="00DD3EE1" w:rsidRPr="00434039" w:rsidRDefault="00DD3EE1" w:rsidP="006D2407">
            <w:pPr>
              <w:jc w:val="both"/>
              <w:rPr>
                <w:sz w:val="26"/>
                <w:szCs w:val="26"/>
              </w:rPr>
            </w:pPr>
            <w:r w:rsidRPr="00434039">
              <w:rPr>
                <w:noProof/>
                <w:sz w:val="26"/>
                <w:szCs w:val="26"/>
                <w:lang w:val="vi-VN"/>
              </w:rPr>
              <w:t>Đề xuất bỏ nội dung này trong Phương án phát hành</w:t>
            </w:r>
            <w:r w:rsidRPr="00434039">
              <w:rPr>
                <w:noProof/>
                <w:sz w:val="26"/>
                <w:szCs w:val="26"/>
              </w:rPr>
              <w:t>.</w:t>
            </w:r>
          </w:p>
        </w:tc>
        <w:tc>
          <w:tcPr>
            <w:tcW w:w="4500" w:type="dxa"/>
            <w:vAlign w:val="center"/>
          </w:tcPr>
          <w:p w14:paraId="4A20C630" w14:textId="77777777" w:rsidR="00DD3EE1" w:rsidRPr="00434039" w:rsidRDefault="00DD3EE1" w:rsidP="006D2407">
            <w:pPr>
              <w:jc w:val="both"/>
              <w:rPr>
                <w:sz w:val="26"/>
                <w:szCs w:val="26"/>
              </w:rPr>
            </w:pPr>
            <w:r w:rsidRPr="00434039">
              <w:rPr>
                <w:sz w:val="26"/>
                <w:szCs w:val="26"/>
              </w:rPr>
              <w:t>Cơ quan chủ trì soạn thảo xin được làm rõ như sau:</w:t>
            </w:r>
          </w:p>
          <w:p w14:paraId="66600916" w14:textId="77777777" w:rsidR="00DD3EE1" w:rsidRPr="00434039" w:rsidRDefault="00DD3EE1" w:rsidP="006D2407">
            <w:pPr>
              <w:jc w:val="both"/>
              <w:rPr>
                <w:sz w:val="26"/>
                <w:szCs w:val="26"/>
              </w:rPr>
            </w:pPr>
            <w:r w:rsidRPr="00434039">
              <w:rPr>
                <w:sz w:val="26"/>
                <w:szCs w:val="26"/>
              </w:rPr>
              <w:t xml:space="preserve">Khoản 2 Điều 5 dự thảo quy định nguyên tắc doanh nghiệp phải theo dõi riêng nguồn vốn thu được từ phát hành trái phiếu để bảo đảm việc sử dụng vốn đúng mục đích và phù hợp phương án đã được phê duyệt. </w:t>
            </w:r>
          </w:p>
          <w:p w14:paraId="64AC85D8" w14:textId="0D496F2E" w:rsidR="00DD3EE1" w:rsidRPr="00434039" w:rsidRDefault="00DD3EE1" w:rsidP="006D2407">
            <w:pPr>
              <w:jc w:val="both"/>
              <w:rPr>
                <w:sz w:val="26"/>
                <w:szCs w:val="26"/>
              </w:rPr>
            </w:pPr>
            <w:r w:rsidRPr="00434039">
              <w:rPr>
                <w:sz w:val="26"/>
                <w:szCs w:val="26"/>
              </w:rPr>
              <w:t xml:space="preserve">Theo đó, trong phương án phát hành được cấp có thẩm quyền của doanh nghiệp phê duyệt </w:t>
            </w:r>
            <w:r w:rsidRPr="00434039">
              <w:rPr>
                <w:sz w:val="26"/>
                <w:szCs w:val="26"/>
                <w:lang w:val="vi-VN"/>
              </w:rPr>
              <w:t>phải nêu rõ biện pháp doanh nghiệp phát hành thực hiện để theo dõi, quản lý, giám sát việc sử dụng vốn từ chào bán trái phiếu đúng mục đích</w:t>
            </w:r>
            <w:r w:rsidRPr="00434039">
              <w:rPr>
                <w:sz w:val="26"/>
                <w:szCs w:val="26"/>
              </w:rPr>
              <w:t>. Biện pháp do doanh nghiệp tự đưa ra và quản trị để phù hợp với tình hình hoạt động và việc sử dụng vốn của doanh nghiệp.</w:t>
            </w:r>
          </w:p>
        </w:tc>
      </w:tr>
      <w:tr w:rsidR="00DD3EE1" w:rsidRPr="00434039" w14:paraId="64844DE3" w14:textId="77777777" w:rsidTr="00F275CD">
        <w:trPr>
          <w:jc w:val="center"/>
        </w:trPr>
        <w:tc>
          <w:tcPr>
            <w:tcW w:w="1656" w:type="dxa"/>
            <w:vAlign w:val="center"/>
          </w:tcPr>
          <w:p w14:paraId="22D61F05"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0B70CC79" w14:textId="0049C293" w:rsidR="00DD3EE1" w:rsidRPr="00434039" w:rsidRDefault="00DD3EE1" w:rsidP="006D2407">
            <w:pPr>
              <w:jc w:val="both"/>
              <w:rPr>
                <w:sz w:val="26"/>
                <w:szCs w:val="26"/>
              </w:rPr>
            </w:pPr>
            <w:r w:rsidRPr="00434039">
              <w:rPr>
                <w:sz w:val="26"/>
                <w:szCs w:val="26"/>
              </w:rPr>
              <w:t>Điểm b khoản 1 Điều 11</w:t>
            </w:r>
          </w:p>
        </w:tc>
        <w:tc>
          <w:tcPr>
            <w:tcW w:w="1401" w:type="dxa"/>
            <w:vAlign w:val="center"/>
          </w:tcPr>
          <w:p w14:paraId="016106A4" w14:textId="6AB4E532" w:rsidR="00DD3EE1" w:rsidRPr="00434039" w:rsidRDefault="00DD3EE1" w:rsidP="006D2407">
            <w:pPr>
              <w:jc w:val="both"/>
              <w:rPr>
                <w:bCs/>
                <w:sz w:val="26"/>
                <w:szCs w:val="26"/>
              </w:rPr>
            </w:pPr>
            <w:r w:rsidRPr="00434039">
              <w:rPr>
                <w:bCs/>
                <w:sz w:val="26"/>
                <w:szCs w:val="26"/>
                <w:shd w:val="clear" w:color="auto" w:fill="FFFFFF"/>
              </w:rPr>
              <w:t>A04 - Bộ Công an</w:t>
            </w:r>
          </w:p>
        </w:tc>
        <w:tc>
          <w:tcPr>
            <w:tcW w:w="5541" w:type="dxa"/>
            <w:vAlign w:val="center"/>
          </w:tcPr>
          <w:p w14:paraId="02487C67" w14:textId="38C9AB8C" w:rsidR="00DD3EE1" w:rsidRPr="00434039" w:rsidRDefault="00DD3EE1" w:rsidP="006D2407">
            <w:pPr>
              <w:jc w:val="both"/>
              <w:rPr>
                <w:sz w:val="26"/>
                <w:szCs w:val="26"/>
              </w:rPr>
            </w:pPr>
            <w:r w:rsidRPr="00434039">
              <w:rPr>
                <w:sz w:val="26"/>
                <w:szCs w:val="26"/>
              </w:rPr>
              <w:t>Cân nhắc lại việc đưa mục đích phát hành trái phiếu đối với dự án “chưa hoàn thành thủ tục đầu tư” vào phương án sử dụng vốn do dự án có thể không được phép cấp nhưng lại cho phép phát hành trái phiếu để huy động vốn, dễ bị lợi dụng vi phạm phát luật.</w:t>
            </w:r>
          </w:p>
        </w:tc>
        <w:tc>
          <w:tcPr>
            <w:tcW w:w="4500" w:type="dxa"/>
            <w:vMerge w:val="restart"/>
            <w:vAlign w:val="center"/>
          </w:tcPr>
          <w:p w14:paraId="31D91F16" w14:textId="2BC6E16B" w:rsidR="00DD3EE1" w:rsidRPr="00434039" w:rsidRDefault="00DD3EE1" w:rsidP="006D2407">
            <w:pPr>
              <w:jc w:val="both"/>
              <w:rPr>
                <w:sz w:val="26"/>
                <w:szCs w:val="26"/>
              </w:rPr>
            </w:pPr>
            <w:r w:rsidRPr="00434039">
              <w:rPr>
                <w:sz w:val="26"/>
                <w:szCs w:val="26"/>
              </w:rPr>
              <w:t xml:space="preserve">Cơ quan chủ trì soạn thảo xin được tiếp thu, chỉnh sửa tại dự thảo Nghị định như sau: </w:t>
            </w:r>
            <w:r w:rsidRPr="00434039">
              <w:rPr>
                <w:i/>
                <w:iCs/>
                <w:sz w:val="26"/>
                <w:szCs w:val="26"/>
              </w:rPr>
              <w:t xml:space="preserve">“Mục đích phát hành trái phiếu </w:t>
            </w:r>
            <w:r w:rsidRPr="00434039">
              <w:rPr>
                <w:i/>
                <w:iCs/>
                <w:sz w:val="26"/>
                <w:szCs w:val="26"/>
                <w:lang w:val="sv-SE"/>
              </w:rPr>
              <w:t xml:space="preserve">bao gồm các thông tin cụ thể về dự án đầu tư (trong đó nêu cụ thể về </w:t>
            </w:r>
            <w:r w:rsidRPr="00434039">
              <w:rPr>
                <w:i/>
                <w:iCs/>
                <w:sz w:val="26"/>
                <w:szCs w:val="26"/>
                <w:lang w:val="vi-VN"/>
              </w:rPr>
              <w:t xml:space="preserve">cấp </w:t>
            </w:r>
            <w:r w:rsidRPr="00434039">
              <w:rPr>
                <w:i/>
                <w:iCs/>
                <w:sz w:val="26"/>
                <w:szCs w:val="26"/>
                <w:lang w:val="sv-SE"/>
              </w:rPr>
              <w:t>có thẩm quyền phê duyệt dự án, tình</w:t>
            </w:r>
            <w:r w:rsidRPr="00434039">
              <w:rPr>
                <w:i/>
                <w:iCs/>
                <w:sz w:val="26"/>
                <w:szCs w:val="26"/>
                <w:lang w:val="vi-VN"/>
              </w:rPr>
              <w:t xml:space="preserve"> trạng </w:t>
            </w:r>
            <w:r w:rsidRPr="00434039">
              <w:rPr>
                <w:i/>
                <w:iCs/>
                <w:sz w:val="26"/>
                <w:szCs w:val="26"/>
                <w:lang w:val="sv-SE"/>
              </w:rPr>
              <w:t>pháp lý của dự án</w:t>
            </w:r>
            <w:r w:rsidRPr="00434039">
              <w:rPr>
                <w:i/>
                <w:iCs/>
                <w:sz w:val="26"/>
                <w:szCs w:val="26"/>
                <w:lang w:val="vi-VN"/>
              </w:rPr>
              <w:t xml:space="preserve">, </w:t>
            </w:r>
            <w:r w:rsidRPr="00434039">
              <w:rPr>
                <w:i/>
                <w:iCs/>
                <w:sz w:val="26"/>
                <w:szCs w:val="26"/>
              </w:rPr>
              <w:t xml:space="preserve">tổng mức đầu tư của dự án, các rủi ro đầu tư của dự án, </w:t>
            </w:r>
            <w:r w:rsidRPr="00434039">
              <w:rPr>
                <w:i/>
                <w:iCs/>
                <w:sz w:val="26"/>
                <w:szCs w:val="26"/>
                <w:lang w:val="vi-VN"/>
              </w:rPr>
              <w:t xml:space="preserve">tình hình triển khai </w:t>
            </w:r>
            <w:r w:rsidRPr="00434039">
              <w:rPr>
                <w:i/>
                <w:iCs/>
                <w:sz w:val="26"/>
                <w:szCs w:val="26"/>
                <w:lang w:val="vi-VN"/>
              </w:rPr>
              <w:lastRenderedPageBreak/>
              <w:t>dự án</w:t>
            </w:r>
            <w:r w:rsidRPr="00434039">
              <w:rPr>
                <w:i/>
                <w:iCs/>
                <w:sz w:val="26"/>
                <w:szCs w:val="26"/>
              </w:rPr>
              <w:t xml:space="preserve"> (</w:t>
            </w:r>
            <w:r w:rsidRPr="00434039">
              <w:rPr>
                <w:i/>
                <w:iCs/>
                <w:sz w:val="26"/>
                <w:szCs w:val="26"/>
                <w:lang w:val="sv-SE"/>
              </w:rPr>
              <w:t>thời gian thực hiện dự án</w:t>
            </w:r>
            <w:r w:rsidRPr="00434039">
              <w:rPr>
                <w:i/>
                <w:iCs/>
                <w:sz w:val="26"/>
                <w:szCs w:val="26"/>
              </w:rPr>
              <w:t>, dự kiến tiến độ giải ngân</w:t>
            </w:r>
            <w:r w:rsidRPr="00434039">
              <w:rPr>
                <w:i/>
                <w:iCs/>
                <w:sz w:val="26"/>
                <w:szCs w:val="26"/>
                <w:lang w:val="sv-SE"/>
              </w:rPr>
              <w:t xml:space="preserve">) </w:t>
            </w:r>
            <w:r w:rsidRPr="00434039">
              <w:rPr>
                <w:i/>
                <w:iCs/>
                <w:sz w:val="26"/>
                <w:szCs w:val="26"/>
              </w:rPr>
              <w:t>…”</w:t>
            </w:r>
          </w:p>
        </w:tc>
      </w:tr>
      <w:tr w:rsidR="00DD3EE1" w:rsidRPr="00434039" w14:paraId="54FC5A07" w14:textId="77777777" w:rsidTr="00F275CD">
        <w:trPr>
          <w:jc w:val="center"/>
        </w:trPr>
        <w:tc>
          <w:tcPr>
            <w:tcW w:w="1656" w:type="dxa"/>
            <w:vAlign w:val="center"/>
          </w:tcPr>
          <w:p w14:paraId="43673060" w14:textId="77777777" w:rsidR="00DD3EE1" w:rsidRPr="00434039" w:rsidRDefault="00DD3EE1" w:rsidP="006D2407">
            <w:pPr>
              <w:numPr>
                <w:ilvl w:val="0"/>
                <w:numId w:val="1"/>
              </w:numPr>
              <w:jc w:val="center"/>
              <w:rPr>
                <w:sz w:val="26"/>
                <w:szCs w:val="26"/>
              </w:rPr>
            </w:pPr>
          </w:p>
        </w:tc>
        <w:tc>
          <w:tcPr>
            <w:tcW w:w="1927" w:type="dxa"/>
            <w:vMerge/>
            <w:vAlign w:val="center"/>
          </w:tcPr>
          <w:p w14:paraId="68B79A94" w14:textId="119445E3" w:rsidR="00DD3EE1" w:rsidRPr="00434039" w:rsidRDefault="00DD3EE1" w:rsidP="006D2407">
            <w:pPr>
              <w:jc w:val="both"/>
              <w:rPr>
                <w:sz w:val="26"/>
                <w:szCs w:val="26"/>
              </w:rPr>
            </w:pPr>
          </w:p>
        </w:tc>
        <w:tc>
          <w:tcPr>
            <w:tcW w:w="1401" w:type="dxa"/>
            <w:vAlign w:val="center"/>
          </w:tcPr>
          <w:p w14:paraId="66B21972" w14:textId="77777777" w:rsidR="00DD3EE1" w:rsidRPr="00434039" w:rsidRDefault="00DD3EE1" w:rsidP="006D2407">
            <w:pPr>
              <w:jc w:val="both"/>
              <w:rPr>
                <w:bCs/>
                <w:sz w:val="26"/>
                <w:szCs w:val="26"/>
              </w:rPr>
            </w:pPr>
            <w:r w:rsidRPr="00434039">
              <w:rPr>
                <w:bCs/>
                <w:sz w:val="26"/>
                <w:szCs w:val="26"/>
              </w:rPr>
              <w:t>Kiểm toán Nhà nước</w:t>
            </w:r>
          </w:p>
        </w:tc>
        <w:tc>
          <w:tcPr>
            <w:tcW w:w="5541" w:type="dxa"/>
            <w:vAlign w:val="center"/>
          </w:tcPr>
          <w:p w14:paraId="5B1A59CD" w14:textId="00C0CDBC" w:rsidR="00DD3EE1" w:rsidRPr="00434039" w:rsidRDefault="00DD3EE1" w:rsidP="006D2407">
            <w:pPr>
              <w:jc w:val="both"/>
              <w:rPr>
                <w:sz w:val="26"/>
                <w:szCs w:val="26"/>
              </w:rPr>
            </w:pPr>
            <w:r w:rsidRPr="00434039">
              <w:rPr>
                <w:sz w:val="26"/>
                <w:szCs w:val="26"/>
              </w:rPr>
              <w:t xml:space="preserve">Tại điểm b, khoản 1, Điều 11 quy định về phương án sử dụng vốn: Để tăng cường tính minh bạch, đề nghị nghiên cứu xem xét bổ sung </w:t>
            </w:r>
            <w:r w:rsidRPr="00434039">
              <w:rPr>
                <w:b/>
                <w:bCs/>
                <w:sz w:val="26"/>
                <w:szCs w:val="26"/>
              </w:rPr>
              <w:t>(i)</w:t>
            </w:r>
            <w:r w:rsidRPr="00434039">
              <w:rPr>
                <w:sz w:val="26"/>
                <w:szCs w:val="26"/>
              </w:rPr>
              <w:t xml:space="preserve"> yêu cầu doanh nghiệp phải công bố thông tin bất thường về các </w:t>
            </w:r>
            <w:r w:rsidRPr="00434039">
              <w:rPr>
                <w:sz w:val="26"/>
                <w:szCs w:val="26"/>
              </w:rPr>
              <w:lastRenderedPageBreak/>
              <w:t xml:space="preserve">thay đổi lớn trên tổng vốn huy động, hoặc thay đổi mục đích sử dụng vốn chính đã công bố ban đầu...; </w:t>
            </w:r>
            <w:r w:rsidRPr="00434039">
              <w:rPr>
                <w:b/>
                <w:bCs/>
                <w:sz w:val="26"/>
                <w:szCs w:val="26"/>
              </w:rPr>
              <w:t>(ii)</w:t>
            </w:r>
            <w:r w:rsidRPr="00434039">
              <w:rPr>
                <w:sz w:val="26"/>
                <w:szCs w:val="26"/>
              </w:rPr>
              <w:t xml:space="preserve"> điều khoản yêu cầu doanh nghiệp phát hành báo cáo định kỳ (hàng quý hoặc bán niên) về tiến độ và kết quả sử dụng vốn từ đợt chào bán trái phiếu, gửi cho cơ quan quản lý và công bố cho trái chủ.</w:t>
            </w:r>
          </w:p>
        </w:tc>
        <w:tc>
          <w:tcPr>
            <w:tcW w:w="4500" w:type="dxa"/>
            <w:vMerge/>
            <w:vAlign w:val="center"/>
          </w:tcPr>
          <w:p w14:paraId="1CF3FF11" w14:textId="77777777" w:rsidR="00DD3EE1" w:rsidRPr="00434039" w:rsidRDefault="00DD3EE1" w:rsidP="006D2407">
            <w:pPr>
              <w:jc w:val="both"/>
              <w:rPr>
                <w:sz w:val="26"/>
                <w:szCs w:val="26"/>
              </w:rPr>
            </w:pPr>
          </w:p>
        </w:tc>
      </w:tr>
      <w:tr w:rsidR="00DD3EE1" w:rsidRPr="00434039" w14:paraId="5BA3BE37" w14:textId="77777777" w:rsidTr="00F275CD">
        <w:trPr>
          <w:jc w:val="center"/>
        </w:trPr>
        <w:tc>
          <w:tcPr>
            <w:tcW w:w="1656" w:type="dxa"/>
            <w:vAlign w:val="center"/>
          </w:tcPr>
          <w:p w14:paraId="70169070" w14:textId="77777777" w:rsidR="00DD3EE1" w:rsidRPr="00434039" w:rsidRDefault="00DD3EE1" w:rsidP="006D2407">
            <w:pPr>
              <w:numPr>
                <w:ilvl w:val="0"/>
                <w:numId w:val="1"/>
              </w:numPr>
              <w:jc w:val="center"/>
              <w:rPr>
                <w:sz w:val="26"/>
                <w:szCs w:val="26"/>
              </w:rPr>
            </w:pPr>
          </w:p>
        </w:tc>
        <w:tc>
          <w:tcPr>
            <w:tcW w:w="1927" w:type="dxa"/>
            <w:vMerge/>
            <w:vAlign w:val="center"/>
          </w:tcPr>
          <w:p w14:paraId="2CB006FC" w14:textId="77777777" w:rsidR="00DD3EE1" w:rsidRPr="00434039" w:rsidRDefault="00DD3EE1" w:rsidP="006D2407">
            <w:pPr>
              <w:jc w:val="both"/>
              <w:rPr>
                <w:bCs/>
                <w:sz w:val="26"/>
                <w:szCs w:val="26"/>
              </w:rPr>
            </w:pPr>
          </w:p>
        </w:tc>
        <w:tc>
          <w:tcPr>
            <w:tcW w:w="1401" w:type="dxa"/>
            <w:vAlign w:val="center"/>
          </w:tcPr>
          <w:p w14:paraId="0AE2BB59" w14:textId="77777777" w:rsidR="00DD3EE1" w:rsidRPr="00434039" w:rsidRDefault="00DD3EE1" w:rsidP="006D2407">
            <w:pPr>
              <w:jc w:val="both"/>
              <w:rPr>
                <w:bCs/>
                <w:sz w:val="26"/>
                <w:szCs w:val="26"/>
              </w:rPr>
            </w:pPr>
            <w:r w:rsidRPr="00434039">
              <w:rPr>
                <w:bCs/>
                <w:sz w:val="26"/>
                <w:szCs w:val="26"/>
              </w:rPr>
              <w:t>- Hiệp hội Ngân hàng;</w:t>
            </w:r>
          </w:p>
          <w:p w14:paraId="70568778" w14:textId="77777777" w:rsidR="00DD3EE1" w:rsidRPr="00434039" w:rsidRDefault="00DD3EE1" w:rsidP="006D2407">
            <w:pPr>
              <w:jc w:val="both"/>
              <w:rPr>
                <w:bCs/>
                <w:sz w:val="26"/>
                <w:szCs w:val="26"/>
              </w:rPr>
            </w:pPr>
            <w:r w:rsidRPr="00434039">
              <w:rPr>
                <w:bCs/>
                <w:sz w:val="26"/>
                <w:szCs w:val="26"/>
              </w:rPr>
              <w:t>- CTCP Tập đoàn VinGroup;</w:t>
            </w:r>
          </w:p>
          <w:p w14:paraId="4C38C662" w14:textId="77777777" w:rsidR="00DD3EE1" w:rsidRPr="00434039" w:rsidRDefault="00DD3EE1" w:rsidP="006D2407">
            <w:pPr>
              <w:jc w:val="both"/>
              <w:rPr>
                <w:bCs/>
                <w:sz w:val="26"/>
                <w:szCs w:val="26"/>
              </w:rPr>
            </w:pPr>
            <w:r w:rsidRPr="00434039">
              <w:rPr>
                <w:bCs/>
                <w:sz w:val="26"/>
                <w:szCs w:val="26"/>
              </w:rPr>
              <w:t>- TCBS;</w:t>
            </w:r>
          </w:p>
          <w:p w14:paraId="053955BB" w14:textId="77777777" w:rsidR="00DD3EE1" w:rsidRPr="00434039" w:rsidRDefault="00DD3EE1" w:rsidP="006D2407">
            <w:pPr>
              <w:jc w:val="both"/>
              <w:rPr>
                <w:bCs/>
                <w:sz w:val="26"/>
                <w:szCs w:val="26"/>
              </w:rPr>
            </w:pPr>
            <w:r w:rsidRPr="00434039">
              <w:rPr>
                <w:bCs/>
                <w:sz w:val="26"/>
                <w:szCs w:val="26"/>
              </w:rPr>
              <w:t>- VPS;</w:t>
            </w:r>
          </w:p>
          <w:p w14:paraId="7808B368" w14:textId="10D9C14F" w:rsidR="00DD3EE1" w:rsidRPr="00434039" w:rsidRDefault="00DD3EE1" w:rsidP="006D2407">
            <w:pPr>
              <w:jc w:val="both"/>
              <w:rPr>
                <w:bCs/>
                <w:sz w:val="26"/>
                <w:szCs w:val="26"/>
              </w:rPr>
            </w:pPr>
            <w:r w:rsidRPr="00434039">
              <w:rPr>
                <w:bCs/>
                <w:sz w:val="26"/>
                <w:szCs w:val="26"/>
              </w:rPr>
              <w:t>- VBMA</w:t>
            </w:r>
          </w:p>
        </w:tc>
        <w:tc>
          <w:tcPr>
            <w:tcW w:w="5541" w:type="dxa"/>
            <w:vAlign w:val="center"/>
          </w:tcPr>
          <w:p w14:paraId="432617D3" w14:textId="77777777" w:rsidR="00DD3EE1" w:rsidRPr="00434039" w:rsidRDefault="00DD3EE1" w:rsidP="006D2407">
            <w:pPr>
              <w:tabs>
                <w:tab w:val="left" w:pos="900"/>
                <w:tab w:val="left" w:pos="990"/>
              </w:tabs>
              <w:jc w:val="both"/>
              <w:rPr>
                <w:spacing w:val="-2"/>
                <w:sz w:val="26"/>
                <w:szCs w:val="26"/>
              </w:rPr>
            </w:pPr>
            <w:r w:rsidRPr="00434039">
              <w:rPr>
                <w:spacing w:val="-2"/>
                <w:sz w:val="26"/>
                <w:szCs w:val="26"/>
              </w:rPr>
              <w:t>Theo khoản 2 Điều 5 Dự Thảo quy định mục đích phát hành TPDN riêng lẻ tại thị trường trong nước bao gồm: “</w:t>
            </w:r>
            <w:r w:rsidRPr="00434039">
              <w:rPr>
                <w:i/>
                <w:sz w:val="26"/>
                <w:szCs w:val="26"/>
              </w:rPr>
              <w:t xml:space="preserve">Thực hiện các dự án đầu </w:t>
            </w:r>
            <w:r w:rsidRPr="00434039">
              <w:rPr>
                <w:i/>
                <w:sz w:val="26"/>
                <w:szCs w:val="26"/>
                <w:u w:val="single"/>
              </w:rPr>
              <w:t>tư theo quy định của pháp luật đầu tư</w:t>
            </w:r>
            <w:r w:rsidRPr="00434039">
              <w:rPr>
                <w:sz w:val="26"/>
                <w:szCs w:val="26"/>
              </w:rPr>
              <w:t>”.</w:t>
            </w:r>
            <w:r w:rsidRPr="00434039">
              <w:rPr>
                <w:spacing w:val="-2"/>
                <w:sz w:val="26"/>
                <w:szCs w:val="26"/>
              </w:rPr>
              <w:t xml:space="preserve"> </w:t>
            </w:r>
            <w:r w:rsidRPr="00434039">
              <w:rPr>
                <w:sz w:val="26"/>
                <w:szCs w:val="26"/>
              </w:rPr>
              <w:t>Theo Luật đầu tư 2020, quy định: “</w:t>
            </w:r>
            <w:r w:rsidRPr="00434039">
              <w:rPr>
                <w:i/>
                <w:sz w:val="26"/>
                <w:szCs w:val="26"/>
              </w:rPr>
              <w:t>Dự án đầu tư là tập hợp đề xuất bỏ vốn trung hạn hoặc dài hạn để tiến hành các hoạt động đầu tư kinh doanh trên địa bàn cụ thể, trong khoảng thời gian xác định</w:t>
            </w:r>
            <w:r w:rsidRPr="00434039">
              <w:rPr>
                <w:sz w:val="26"/>
                <w:szCs w:val="26"/>
              </w:rPr>
              <w:t>”. Trong đó, có dự án đầu tư thuộc diện chấp thuận chủ trương đầu tư (thẩm quyền của Quốc hội, Thủ tướng Chính Phủ, UBND tỉnh) và dự án đầu tư không thuộc diện chấp thuận chủ trương đầu tư (cấp có thẩm quyền của doanh nghiệp quyết định).</w:t>
            </w:r>
            <w:r w:rsidRPr="00434039">
              <w:rPr>
                <w:spacing w:val="-2"/>
                <w:sz w:val="26"/>
                <w:szCs w:val="26"/>
              </w:rPr>
              <w:t xml:space="preserve"> </w:t>
            </w:r>
          </w:p>
          <w:p w14:paraId="4DFD83EB" w14:textId="77777777" w:rsidR="00DD3EE1" w:rsidRPr="00434039" w:rsidRDefault="00DD3EE1" w:rsidP="006D2407">
            <w:pPr>
              <w:tabs>
                <w:tab w:val="left" w:pos="900"/>
                <w:tab w:val="left" w:pos="990"/>
              </w:tabs>
              <w:jc w:val="both"/>
              <w:rPr>
                <w:sz w:val="26"/>
                <w:szCs w:val="26"/>
              </w:rPr>
            </w:pPr>
            <w:r w:rsidRPr="00434039">
              <w:rPr>
                <w:sz w:val="26"/>
                <w:szCs w:val="26"/>
              </w:rPr>
              <w:t xml:space="preserve">Để phù hợp với quy định pháp luật đầu tư, đề xem xét sửa đổi như sau: </w:t>
            </w:r>
          </w:p>
          <w:p w14:paraId="00D79006" w14:textId="141BCEBE" w:rsidR="00DD3EE1" w:rsidRPr="00434039" w:rsidRDefault="00DD3EE1" w:rsidP="006D2407">
            <w:pPr>
              <w:tabs>
                <w:tab w:val="left" w:pos="900"/>
                <w:tab w:val="left" w:pos="990"/>
              </w:tabs>
              <w:jc w:val="both"/>
              <w:rPr>
                <w:sz w:val="26"/>
                <w:szCs w:val="26"/>
              </w:rPr>
            </w:pPr>
            <w:r w:rsidRPr="00434039">
              <w:rPr>
                <w:sz w:val="26"/>
                <w:szCs w:val="26"/>
              </w:rPr>
              <w:t>- “</w:t>
            </w:r>
            <w:r w:rsidRPr="00434039">
              <w:rPr>
                <w:i/>
                <w:sz w:val="26"/>
                <w:szCs w:val="26"/>
              </w:rPr>
              <w:t xml:space="preserve">Phương án sử dụng vốn thu được từ đợt chào bán bao gồm các thông tin cụ thể về dự án đầu tư (trong đó nêu cụ thể về </w:t>
            </w:r>
            <w:r w:rsidRPr="00434039">
              <w:rPr>
                <w:bCs/>
                <w:i/>
                <w:sz w:val="26"/>
                <w:szCs w:val="26"/>
                <w:u w:val="single"/>
              </w:rPr>
              <w:t>quyết định của cấp thẩm quyền phê duyệt dự án</w:t>
            </w:r>
            <w:r w:rsidRPr="00434039">
              <w:rPr>
                <w:i/>
                <w:sz w:val="26"/>
                <w:szCs w:val="26"/>
              </w:rPr>
              <w:t>…</w:t>
            </w:r>
            <w:r w:rsidRPr="00434039">
              <w:rPr>
                <w:sz w:val="26"/>
                <w:szCs w:val="26"/>
              </w:rPr>
              <w:t>”. (kiến nghị của Hiệp hội Ngân hàng)</w:t>
            </w:r>
          </w:p>
          <w:p w14:paraId="68BCF7BD" w14:textId="4D266BA3" w:rsidR="00DD3EE1" w:rsidRPr="00434039" w:rsidRDefault="00DD3EE1" w:rsidP="006D2407">
            <w:pPr>
              <w:tabs>
                <w:tab w:val="left" w:pos="900"/>
                <w:tab w:val="left" w:pos="990"/>
              </w:tabs>
              <w:jc w:val="both"/>
              <w:rPr>
                <w:sz w:val="26"/>
                <w:szCs w:val="26"/>
              </w:rPr>
            </w:pPr>
            <w:r w:rsidRPr="00434039">
              <w:rPr>
                <w:sz w:val="26"/>
                <w:szCs w:val="26"/>
              </w:rPr>
              <w:t xml:space="preserve">- </w:t>
            </w:r>
            <w:r w:rsidRPr="00434039">
              <w:rPr>
                <w:sz w:val="26"/>
                <w:szCs w:val="26"/>
                <w:lang w:val="vi-VN"/>
              </w:rPr>
              <w:t xml:space="preserve"> </w:t>
            </w:r>
            <w:r w:rsidRPr="00434039">
              <w:rPr>
                <w:i/>
                <w:iCs/>
                <w:sz w:val="26"/>
                <w:szCs w:val="26"/>
              </w:rPr>
              <w:t>“</w:t>
            </w:r>
            <w:r w:rsidRPr="00434039">
              <w:rPr>
                <w:i/>
                <w:iCs/>
                <w:sz w:val="26"/>
                <w:szCs w:val="26"/>
                <w:lang w:val="vi-VN"/>
              </w:rPr>
              <w:t xml:space="preserve">Phương án sử dụng vốn thu được từ đợt chào bán bao gồm các thông tin cụ thể về dự án đầu tư </w:t>
            </w:r>
            <w:r w:rsidRPr="00434039">
              <w:rPr>
                <w:b/>
                <w:i/>
                <w:iCs/>
                <w:sz w:val="26"/>
                <w:szCs w:val="26"/>
                <w:lang w:val="vi-VN"/>
              </w:rPr>
              <w:t>hoặc các hình thức đầu tư khác</w:t>
            </w:r>
            <w:r w:rsidRPr="00434039">
              <w:rPr>
                <w:i/>
                <w:iCs/>
                <w:sz w:val="26"/>
                <w:szCs w:val="26"/>
                <w:lang w:val="vi-VN"/>
              </w:rPr>
              <w:t xml:space="preserve"> (trong đó nêu cụ thể về quyết định của cơ quan </w:t>
            </w:r>
            <w:r w:rsidRPr="00434039">
              <w:rPr>
                <w:b/>
                <w:i/>
                <w:iCs/>
                <w:sz w:val="26"/>
                <w:szCs w:val="26"/>
                <w:lang w:val="vi-VN"/>
              </w:rPr>
              <w:t xml:space="preserve">cấp </w:t>
            </w:r>
            <w:r w:rsidRPr="00434039">
              <w:rPr>
                <w:i/>
                <w:iCs/>
                <w:sz w:val="26"/>
                <w:szCs w:val="26"/>
                <w:lang w:val="vi-VN"/>
              </w:rPr>
              <w:t xml:space="preserve">có thẩm quyền phê duyệt dự án, tình trạng pháp lý của dự án, tổng mức đầu tư của dự án </w:t>
            </w:r>
            <w:r w:rsidRPr="00434039">
              <w:rPr>
                <w:b/>
                <w:i/>
                <w:iCs/>
                <w:sz w:val="26"/>
                <w:szCs w:val="26"/>
                <w:lang w:val="vi-VN"/>
              </w:rPr>
              <w:t>(nếu có),</w:t>
            </w:r>
            <w:r w:rsidRPr="00434039">
              <w:rPr>
                <w:i/>
                <w:iCs/>
                <w:sz w:val="26"/>
                <w:szCs w:val="26"/>
                <w:lang w:val="vi-VN"/>
              </w:rPr>
              <w:t xml:space="preserve"> các rủi ro đầu tư của dự án, tình hình triển khai dự án (dự án đã hoàn thành hoặc chưa hoàn thành thủ tục đầu tư </w:t>
            </w:r>
            <w:r w:rsidRPr="00434039">
              <w:rPr>
                <w:b/>
                <w:i/>
                <w:iCs/>
                <w:sz w:val="26"/>
                <w:szCs w:val="26"/>
                <w:lang w:val="vi-VN"/>
              </w:rPr>
              <w:t>(nếu áp dụng),</w:t>
            </w:r>
            <w:r w:rsidRPr="00434039">
              <w:rPr>
                <w:i/>
                <w:iCs/>
                <w:sz w:val="26"/>
                <w:szCs w:val="26"/>
                <w:lang w:val="vi-VN"/>
              </w:rPr>
              <w:t xml:space="preserve"> thời gian thực hiện dự án, dự kiến tiến độ </w:t>
            </w:r>
            <w:r w:rsidRPr="00434039">
              <w:rPr>
                <w:i/>
                <w:iCs/>
                <w:sz w:val="26"/>
                <w:szCs w:val="26"/>
                <w:lang w:val="vi-VN"/>
              </w:rPr>
              <w:lastRenderedPageBreak/>
              <w:t>giải ngân) và/hoặc khoản nợ được cơ cấu (trong đó nêu cụ thể về chủ nợ, giá trị, kỳ hạn, mục đích vay nợ, tiến độ dự kiến thanh toán các khoản nợ); đối với tổ chức tín dụng, phương án sử dụng vốn phải nêu rõ là để thực hiện một, một số hoặc toàn bộ các mục đích: tăng vốn cấp 2, cho vay, đầu tư hoặc sử dụng cho mục đích theo quy định pháp luật tổ chức tín dụng</w:t>
            </w:r>
            <w:r w:rsidRPr="00434039">
              <w:rPr>
                <w:i/>
                <w:iCs/>
                <w:sz w:val="26"/>
                <w:szCs w:val="26"/>
              </w:rPr>
              <w:t>”</w:t>
            </w:r>
            <w:r w:rsidRPr="00434039">
              <w:rPr>
                <w:i/>
                <w:iCs/>
                <w:sz w:val="26"/>
                <w:szCs w:val="26"/>
                <w:lang w:val="vi-VN"/>
              </w:rPr>
              <w:t>.</w:t>
            </w:r>
            <w:r w:rsidRPr="00434039">
              <w:rPr>
                <w:i/>
                <w:iCs/>
                <w:sz w:val="26"/>
                <w:szCs w:val="26"/>
              </w:rPr>
              <w:t xml:space="preserve"> </w:t>
            </w:r>
            <w:r w:rsidRPr="00434039">
              <w:rPr>
                <w:sz w:val="26"/>
                <w:szCs w:val="26"/>
              </w:rPr>
              <w:t>(Kiến nghị của CTCP Tập đoàn VinGroup).</w:t>
            </w:r>
          </w:p>
        </w:tc>
        <w:tc>
          <w:tcPr>
            <w:tcW w:w="4500" w:type="dxa"/>
            <w:vMerge/>
            <w:vAlign w:val="center"/>
          </w:tcPr>
          <w:p w14:paraId="34790B64" w14:textId="77777777" w:rsidR="00DD3EE1" w:rsidRPr="00434039" w:rsidRDefault="00DD3EE1" w:rsidP="006D2407">
            <w:pPr>
              <w:jc w:val="both"/>
              <w:rPr>
                <w:sz w:val="26"/>
                <w:szCs w:val="26"/>
                <w:lang w:val="pt-BR"/>
              </w:rPr>
            </w:pPr>
          </w:p>
        </w:tc>
      </w:tr>
      <w:tr w:rsidR="00DD3EE1" w:rsidRPr="00434039" w14:paraId="0477F067" w14:textId="77777777" w:rsidTr="00F275CD">
        <w:trPr>
          <w:jc w:val="center"/>
        </w:trPr>
        <w:tc>
          <w:tcPr>
            <w:tcW w:w="1656" w:type="dxa"/>
            <w:vAlign w:val="center"/>
          </w:tcPr>
          <w:p w14:paraId="21FAD96C"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2F73BCA8" w14:textId="03B2ECA2" w:rsidR="00DD3EE1" w:rsidRPr="00434039" w:rsidRDefault="00DD3EE1" w:rsidP="006D2407">
            <w:pPr>
              <w:jc w:val="both"/>
              <w:rPr>
                <w:bCs/>
                <w:sz w:val="26"/>
                <w:szCs w:val="26"/>
              </w:rPr>
            </w:pPr>
            <w:r w:rsidRPr="00434039">
              <w:rPr>
                <w:bCs/>
                <w:sz w:val="26"/>
                <w:szCs w:val="26"/>
              </w:rPr>
              <w:t>Điểm b khoản 1 Điều 11</w:t>
            </w:r>
          </w:p>
        </w:tc>
        <w:tc>
          <w:tcPr>
            <w:tcW w:w="1401" w:type="dxa"/>
            <w:vAlign w:val="center"/>
          </w:tcPr>
          <w:p w14:paraId="06194A42" w14:textId="6415CA58" w:rsidR="00DD3EE1" w:rsidRPr="00434039" w:rsidRDefault="00DD3EE1" w:rsidP="006D2407">
            <w:pPr>
              <w:jc w:val="both"/>
              <w:rPr>
                <w:bCs/>
                <w:sz w:val="26"/>
                <w:szCs w:val="26"/>
              </w:rPr>
            </w:pPr>
            <w:r w:rsidRPr="00434039">
              <w:rPr>
                <w:rFonts w:eastAsia="Times New Roman"/>
                <w:bCs/>
                <w:iCs/>
                <w:sz w:val="26"/>
                <w:szCs w:val="26"/>
              </w:rPr>
              <w:t>NHNN</w:t>
            </w:r>
          </w:p>
        </w:tc>
        <w:tc>
          <w:tcPr>
            <w:tcW w:w="5541" w:type="dxa"/>
            <w:vAlign w:val="center"/>
          </w:tcPr>
          <w:p w14:paraId="1342758F" w14:textId="3300758D" w:rsidR="00DD3EE1" w:rsidRPr="00434039" w:rsidRDefault="00DD3EE1" w:rsidP="006D2407">
            <w:pPr>
              <w:jc w:val="both"/>
              <w:rPr>
                <w:sz w:val="26"/>
                <w:szCs w:val="26"/>
              </w:rPr>
            </w:pPr>
            <w:r w:rsidRPr="00434039">
              <w:rPr>
                <w:sz w:val="26"/>
                <w:szCs w:val="26"/>
              </w:rPr>
              <w:t>Đề nghị rà soát, xem xét sử dụng thống nhất các cụm từ, “pháp luật TCTD” (điểm b khoản 1 Điều 11), “pháp luật về các TCTD” (khoản 4 Điều 19), “pháp luật về TCTD” (khoản 2 Điều 45) thành “</w:t>
            </w:r>
            <w:r w:rsidRPr="00434039">
              <w:rPr>
                <w:i/>
                <w:sz w:val="26"/>
                <w:szCs w:val="26"/>
              </w:rPr>
              <w:t>pháp luật về TCTD</w:t>
            </w:r>
            <w:r w:rsidRPr="00434039">
              <w:rPr>
                <w:sz w:val="26"/>
                <w:szCs w:val="26"/>
              </w:rPr>
              <w:t>”.</w:t>
            </w:r>
          </w:p>
        </w:tc>
        <w:tc>
          <w:tcPr>
            <w:tcW w:w="4500" w:type="dxa"/>
            <w:vAlign w:val="center"/>
          </w:tcPr>
          <w:p w14:paraId="77A4AF89" w14:textId="33AA650F" w:rsidR="00DD3EE1" w:rsidRPr="00434039" w:rsidRDefault="00DD3EE1" w:rsidP="006D2407">
            <w:pPr>
              <w:jc w:val="both"/>
              <w:rPr>
                <w:sz w:val="26"/>
                <w:szCs w:val="26"/>
              </w:rPr>
            </w:pPr>
            <w:r w:rsidRPr="00434039">
              <w:rPr>
                <w:sz w:val="26"/>
                <w:szCs w:val="26"/>
                <w:lang w:val="pt-BR"/>
              </w:rPr>
              <w:t>Cơ quan chủ trì soạn thảo xin được tiếp thu và chỉnh sửa tại Nghị định.</w:t>
            </w:r>
          </w:p>
        </w:tc>
      </w:tr>
      <w:tr w:rsidR="00DD3EE1" w:rsidRPr="00434039" w14:paraId="75BC53F5" w14:textId="77777777" w:rsidTr="00F275CD">
        <w:trPr>
          <w:jc w:val="center"/>
        </w:trPr>
        <w:tc>
          <w:tcPr>
            <w:tcW w:w="1656" w:type="dxa"/>
            <w:vAlign w:val="center"/>
          </w:tcPr>
          <w:p w14:paraId="1033B25C" w14:textId="77777777" w:rsidR="00DD3EE1" w:rsidRPr="00434039" w:rsidRDefault="00DD3EE1" w:rsidP="006D2407">
            <w:pPr>
              <w:numPr>
                <w:ilvl w:val="0"/>
                <w:numId w:val="1"/>
              </w:numPr>
              <w:jc w:val="center"/>
              <w:rPr>
                <w:sz w:val="26"/>
                <w:szCs w:val="26"/>
              </w:rPr>
            </w:pPr>
          </w:p>
        </w:tc>
        <w:tc>
          <w:tcPr>
            <w:tcW w:w="1927" w:type="dxa"/>
            <w:vMerge/>
            <w:vAlign w:val="center"/>
          </w:tcPr>
          <w:p w14:paraId="2A4E307D" w14:textId="77777777" w:rsidR="00DD3EE1" w:rsidRPr="00434039" w:rsidRDefault="00DD3EE1" w:rsidP="006D2407">
            <w:pPr>
              <w:jc w:val="both"/>
              <w:rPr>
                <w:bCs/>
                <w:sz w:val="26"/>
                <w:szCs w:val="26"/>
              </w:rPr>
            </w:pPr>
          </w:p>
        </w:tc>
        <w:tc>
          <w:tcPr>
            <w:tcW w:w="1401" w:type="dxa"/>
            <w:vAlign w:val="center"/>
          </w:tcPr>
          <w:p w14:paraId="14A706AD" w14:textId="22CC220C" w:rsidR="00DD3EE1" w:rsidRPr="00434039" w:rsidRDefault="00DD3EE1" w:rsidP="006D2407">
            <w:pPr>
              <w:jc w:val="both"/>
              <w:rPr>
                <w:rFonts w:eastAsia="Times New Roman"/>
                <w:bCs/>
                <w:iCs/>
                <w:sz w:val="26"/>
                <w:szCs w:val="26"/>
              </w:rPr>
            </w:pPr>
            <w:r w:rsidRPr="00434039">
              <w:rPr>
                <w:bCs/>
                <w:sz w:val="26"/>
                <w:szCs w:val="26"/>
              </w:rPr>
              <w:t>NHNN</w:t>
            </w:r>
          </w:p>
        </w:tc>
        <w:tc>
          <w:tcPr>
            <w:tcW w:w="5541" w:type="dxa"/>
            <w:vAlign w:val="center"/>
          </w:tcPr>
          <w:p w14:paraId="66B7D776" w14:textId="0C42F5F0" w:rsidR="00DD3EE1" w:rsidRPr="00434039" w:rsidRDefault="00DD3EE1" w:rsidP="006D2407">
            <w:pPr>
              <w:jc w:val="both"/>
              <w:rPr>
                <w:sz w:val="26"/>
                <w:szCs w:val="26"/>
              </w:rPr>
            </w:pPr>
            <w:r w:rsidRPr="00434039">
              <w:rPr>
                <w:sz w:val="26"/>
                <w:szCs w:val="26"/>
              </w:rPr>
              <w:t xml:space="preserve">Đề nghị </w:t>
            </w:r>
            <w:r w:rsidRPr="00434039">
              <w:rPr>
                <w:b/>
                <w:sz w:val="26"/>
                <w:szCs w:val="26"/>
              </w:rPr>
              <w:t>bỏ</w:t>
            </w:r>
            <w:r w:rsidRPr="00434039">
              <w:rPr>
                <w:sz w:val="26"/>
                <w:szCs w:val="26"/>
              </w:rPr>
              <w:t xml:space="preserve"> quy định tại điểm b khoản 1 Điều 11: </w:t>
            </w:r>
            <w:r w:rsidRPr="00434039">
              <w:rPr>
                <w:i/>
                <w:sz w:val="26"/>
                <w:szCs w:val="26"/>
                <w:lang w:val="vi-VN"/>
              </w:rPr>
              <w:t>“</w:t>
            </w:r>
            <w:r w:rsidRPr="00434039">
              <w:rPr>
                <w:i/>
                <w:sz w:val="26"/>
                <w:szCs w:val="26"/>
              </w:rPr>
              <w:t>T</w:t>
            </w:r>
            <w:r w:rsidRPr="00434039">
              <w:rPr>
                <w:i/>
                <w:sz w:val="26"/>
                <w:szCs w:val="26"/>
                <w:lang w:val="vi-VN"/>
              </w:rPr>
              <w:t>rường hợp chưa đến thời điểm giải ngân theo tiến độ, doanh nghiệp được sử dụng vốn thu được từ đợt chào bán trái phiếu vào các mục đích phù hợp với ngành nghề kinh doanh theo đăng ký doanh nghiệp và phải nêu rõ kế hoạch sử dụng vốn tạm thời nhàn rỗi tại phương án phát hành được cấp có thẩm quyền phê duyệt hoặc thông qua”</w:t>
            </w:r>
            <w:r w:rsidRPr="00434039">
              <w:rPr>
                <w:i/>
                <w:sz w:val="26"/>
                <w:szCs w:val="26"/>
              </w:rPr>
              <w:t xml:space="preserve">, </w:t>
            </w:r>
            <w:r w:rsidRPr="00434039">
              <w:rPr>
                <w:sz w:val="26"/>
                <w:szCs w:val="26"/>
              </w:rPr>
              <w:t>để đảm bảo doanh nghiệp phát hành phải sử dụng vốn đúng mục đích theo phương án đã được phê duyệt</w:t>
            </w:r>
            <w:r w:rsidRPr="00434039">
              <w:rPr>
                <w:sz w:val="26"/>
                <w:szCs w:val="26"/>
                <w:lang w:val="vi-VN"/>
              </w:rPr>
              <w:t>.</w:t>
            </w:r>
          </w:p>
        </w:tc>
        <w:tc>
          <w:tcPr>
            <w:tcW w:w="4500" w:type="dxa"/>
            <w:vMerge w:val="restart"/>
            <w:vAlign w:val="center"/>
          </w:tcPr>
          <w:p w14:paraId="7FE1A7EA" w14:textId="77777777" w:rsidR="00DD3EE1" w:rsidRPr="00434039" w:rsidRDefault="00DD3EE1" w:rsidP="006D2407">
            <w:pPr>
              <w:jc w:val="both"/>
              <w:rPr>
                <w:sz w:val="26"/>
                <w:szCs w:val="26"/>
                <w:lang w:val="vi-VN"/>
              </w:rPr>
            </w:pPr>
            <w:r w:rsidRPr="00434039">
              <w:rPr>
                <w:sz w:val="26"/>
                <w:szCs w:val="26"/>
              </w:rPr>
              <w:t xml:space="preserve">Cơ quan chủ trì soạn thảo xin tiếp thu, </w:t>
            </w:r>
            <w:r w:rsidRPr="00434039">
              <w:rPr>
                <w:sz w:val="26"/>
                <w:szCs w:val="26"/>
                <w:lang w:val="vi-VN"/>
              </w:rPr>
              <w:t>chỉnh sửa như sau:</w:t>
            </w:r>
          </w:p>
          <w:p w14:paraId="35D1C80C" w14:textId="282B6350" w:rsidR="00DD3EE1" w:rsidRPr="00434039" w:rsidRDefault="00DD3EE1" w:rsidP="006D2407">
            <w:pPr>
              <w:jc w:val="both"/>
              <w:rPr>
                <w:i/>
                <w:sz w:val="26"/>
                <w:szCs w:val="26"/>
              </w:rPr>
            </w:pPr>
            <w:r w:rsidRPr="00434039">
              <w:rPr>
                <w:i/>
                <w:sz w:val="26"/>
                <w:szCs w:val="26"/>
                <w:lang w:val="vi-VN"/>
              </w:rPr>
              <w:t>“</w:t>
            </w:r>
            <w:r w:rsidRPr="00434039">
              <w:rPr>
                <w:i/>
                <w:sz w:val="26"/>
                <w:szCs w:val="26"/>
                <w:lang w:val="sv-SE"/>
              </w:rPr>
              <w:t>Trường hợp chưa đến thời điểm giải ngân theo tiến độ, doanh nghiệp được sử dụng vốn thu được từ đợt chào bán trái phiếu</w:t>
            </w:r>
            <w:r w:rsidRPr="00434039">
              <w:rPr>
                <w:i/>
                <w:sz w:val="26"/>
                <w:szCs w:val="26"/>
                <w:lang w:val="vi-VN"/>
              </w:rPr>
              <w:t xml:space="preserve"> để gửi tiền có kỳ hạn</w:t>
            </w:r>
            <w:r w:rsidRPr="00434039">
              <w:rPr>
                <w:i/>
                <w:sz w:val="26"/>
                <w:szCs w:val="26"/>
              </w:rPr>
              <w:t xml:space="preserve">, mua chứng chỉ tiền gửi tại ngân hàng thương mại hoặc chi nhánh ngân hàng nước ngoài. Khi đến thời điểm giải ngân theo tiến độ, doanh nghiệp phải đảm bảo sử dụng vốn </w:t>
            </w:r>
            <w:r w:rsidRPr="00434039">
              <w:rPr>
                <w:bCs/>
                <w:i/>
                <w:iCs/>
                <w:sz w:val="26"/>
                <w:szCs w:val="26"/>
              </w:rPr>
              <w:t>đúng mục đích phát hành tại phương án phát hành và nội dung công bố</w:t>
            </w:r>
            <w:r w:rsidRPr="00434039">
              <w:rPr>
                <w:bCs/>
                <w:i/>
                <w:iCs/>
                <w:sz w:val="26"/>
                <w:szCs w:val="26"/>
                <w:lang w:val="vi-VN"/>
              </w:rPr>
              <w:t xml:space="preserve"> </w:t>
            </w:r>
            <w:r w:rsidRPr="00434039">
              <w:rPr>
                <w:bCs/>
                <w:i/>
                <w:iCs/>
                <w:sz w:val="26"/>
                <w:szCs w:val="26"/>
              </w:rPr>
              <w:t>thông tin cho nhà đầu tư</w:t>
            </w:r>
            <w:r w:rsidRPr="00434039">
              <w:rPr>
                <w:i/>
                <w:sz w:val="26"/>
                <w:szCs w:val="26"/>
                <w:lang w:val="vi-VN"/>
              </w:rPr>
              <w:t>”.</w:t>
            </w:r>
          </w:p>
        </w:tc>
      </w:tr>
      <w:tr w:rsidR="00DD3EE1" w:rsidRPr="00434039" w14:paraId="1D95C312" w14:textId="77777777" w:rsidTr="00F275CD">
        <w:trPr>
          <w:jc w:val="center"/>
        </w:trPr>
        <w:tc>
          <w:tcPr>
            <w:tcW w:w="1656" w:type="dxa"/>
            <w:vAlign w:val="center"/>
          </w:tcPr>
          <w:p w14:paraId="4CDB7A34" w14:textId="77777777" w:rsidR="00DD3EE1" w:rsidRPr="00434039" w:rsidRDefault="00DD3EE1" w:rsidP="006D2407">
            <w:pPr>
              <w:numPr>
                <w:ilvl w:val="0"/>
                <w:numId w:val="1"/>
              </w:numPr>
              <w:jc w:val="center"/>
              <w:rPr>
                <w:sz w:val="26"/>
                <w:szCs w:val="26"/>
              </w:rPr>
            </w:pPr>
          </w:p>
        </w:tc>
        <w:tc>
          <w:tcPr>
            <w:tcW w:w="1927" w:type="dxa"/>
            <w:vMerge/>
            <w:vAlign w:val="center"/>
          </w:tcPr>
          <w:p w14:paraId="1AEBEB91" w14:textId="0D620051" w:rsidR="00DD3EE1" w:rsidRPr="00434039" w:rsidRDefault="00DD3EE1" w:rsidP="006D2407">
            <w:pPr>
              <w:jc w:val="both"/>
              <w:rPr>
                <w:bCs/>
                <w:sz w:val="26"/>
                <w:szCs w:val="26"/>
              </w:rPr>
            </w:pPr>
          </w:p>
        </w:tc>
        <w:tc>
          <w:tcPr>
            <w:tcW w:w="1401" w:type="dxa"/>
            <w:vAlign w:val="center"/>
          </w:tcPr>
          <w:p w14:paraId="67B8E8DF" w14:textId="357E1AB5" w:rsidR="00DD3EE1" w:rsidRPr="00434039" w:rsidRDefault="00DD3EE1" w:rsidP="006D2407">
            <w:pPr>
              <w:jc w:val="both"/>
              <w:rPr>
                <w:bCs/>
                <w:sz w:val="26"/>
                <w:szCs w:val="26"/>
              </w:rPr>
            </w:pPr>
            <w:r w:rsidRPr="00434039">
              <w:rPr>
                <w:bCs/>
                <w:sz w:val="26"/>
                <w:szCs w:val="26"/>
              </w:rPr>
              <w:t>Kiểm toán Nhà nước</w:t>
            </w:r>
          </w:p>
        </w:tc>
        <w:tc>
          <w:tcPr>
            <w:tcW w:w="5541" w:type="dxa"/>
            <w:vAlign w:val="center"/>
          </w:tcPr>
          <w:p w14:paraId="3BCAB2FD" w14:textId="7E1D4D32" w:rsidR="00DD3EE1" w:rsidRPr="00434039" w:rsidRDefault="00DD3EE1" w:rsidP="006D2407">
            <w:pPr>
              <w:jc w:val="both"/>
              <w:rPr>
                <w:sz w:val="26"/>
                <w:szCs w:val="26"/>
                <w:lang w:val="vi-VN"/>
              </w:rPr>
            </w:pPr>
            <w:r w:rsidRPr="00434039">
              <w:rPr>
                <w:sz w:val="26"/>
                <w:szCs w:val="26"/>
              </w:rPr>
              <w:t>Đề xuất nghiên cứu giới hạn các mục đích sử dụng nguồn vốn trái phiếu tạm thời nhàn rỗi (vào các khoản mục đầu tư an toàn và có tính thanh khoản cao như đầu tư tiền gửi tại các TCTD có uy tín) để đảm bảo an toàn, vốn trái phiếu được sử dụng đúng mục đích phát hành trái phiếu ban đầu.</w:t>
            </w:r>
          </w:p>
        </w:tc>
        <w:tc>
          <w:tcPr>
            <w:tcW w:w="4500" w:type="dxa"/>
            <w:vMerge/>
            <w:vAlign w:val="center"/>
          </w:tcPr>
          <w:p w14:paraId="6A41770A" w14:textId="6443E262" w:rsidR="00DD3EE1" w:rsidRPr="00434039" w:rsidRDefault="00DD3EE1" w:rsidP="006D2407">
            <w:pPr>
              <w:jc w:val="both"/>
              <w:rPr>
                <w:sz w:val="26"/>
                <w:szCs w:val="26"/>
                <w:lang w:val="vi-VN"/>
              </w:rPr>
            </w:pPr>
          </w:p>
        </w:tc>
      </w:tr>
      <w:tr w:rsidR="00DD3EE1" w:rsidRPr="00434039" w14:paraId="35CA3EFC" w14:textId="77777777" w:rsidTr="00F275CD">
        <w:trPr>
          <w:jc w:val="center"/>
        </w:trPr>
        <w:tc>
          <w:tcPr>
            <w:tcW w:w="1656" w:type="dxa"/>
            <w:vAlign w:val="center"/>
          </w:tcPr>
          <w:p w14:paraId="6E3AE693" w14:textId="77777777" w:rsidR="00DD3EE1" w:rsidRPr="00434039" w:rsidRDefault="00DD3EE1" w:rsidP="006D2407">
            <w:pPr>
              <w:numPr>
                <w:ilvl w:val="0"/>
                <w:numId w:val="1"/>
              </w:numPr>
              <w:jc w:val="center"/>
              <w:rPr>
                <w:sz w:val="26"/>
                <w:szCs w:val="26"/>
              </w:rPr>
            </w:pPr>
          </w:p>
        </w:tc>
        <w:tc>
          <w:tcPr>
            <w:tcW w:w="1927" w:type="dxa"/>
            <w:vMerge/>
            <w:vAlign w:val="center"/>
          </w:tcPr>
          <w:p w14:paraId="64AC78AE" w14:textId="79E0C343" w:rsidR="00DD3EE1" w:rsidRPr="00434039" w:rsidRDefault="00DD3EE1" w:rsidP="006D2407">
            <w:pPr>
              <w:jc w:val="both"/>
              <w:rPr>
                <w:bCs/>
                <w:sz w:val="26"/>
                <w:szCs w:val="26"/>
              </w:rPr>
            </w:pPr>
          </w:p>
        </w:tc>
        <w:tc>
          <w:tcPr>
            <w:tcW w:w="1401" w:type="dxa"/>
            <w:vAlign w:val="center"/>
          </w:tcPr>
          <w:p w14:paraId="3EDC6A74" w14:textId="77777777" w:rsidR="00DD3EE1" w:rsidRPr="00434039" w:rsidRDefault="00DD3EE1" w:rsidP="006D2407">
            <w:pPr>
              <w:jc w:val="both"/>
              <w:rPr>
                <w:bCs/>
                <w:sz w:val="26"/>
                <w:szCs w:val="26"/>
              </w:rPr>
            </w:pPr>
            <w:r w:rsidRPr="00434039">
              <w:rPr>
                <w:bCs/>
                <w:sz w:val="26"/>
                <w:szCs w:val="26"/>
              </w:rPr>
              <w:t>- Hiệp hội Ngân hàng;</w:t>
            </w:r>
          </w:p>
          <w:p w14:paraId="45F4F92E" w14:textId="3F508AB2" w:rsidR="00DD3EE1" w:rsidRPr="00434039" w:rsidRDefault="00DD3EE1" w:rsidP="006D2407">
            <w:pPr>
              <w:jc w:val="both"/>
              <w:rPr>
                <w:bCs/>
                <w:sz w:val="26"/>
                <w:szCs w:val="26"/>
              </w:rPr>
            </w:pPr>
            <w:r w:rsidRPr="00434039">
              <w:rPr>
                <w:bCs/>
                <w:sz w:val="26"/>
                <w:szCs w:val="26"/>
              </w:rPr>
              <w:t>- HSC;</w:t>
            </w:r>
          </w:p>
          <w:p w14:paraId="479E9EFA" w14:textId="620820F7" w:rsidR="00DD3EE1" w:rsidRPr="00434039" w:rsidRDefault="00DD3EE1" w:rsidP="006D2407">
            <w:pPr>
              <w:jc w:val="both"/>
              <w:rPr>
                <w:bCs/>
                <w:sz w:val="26"/>
                <w:szCs w:val="26"/>
              </w:rPr>
            </w:pPr>
            <w:r w:rsidRPr="00434039">
              <w:rPr>
                <w:bCs/>
                <w:sz w:val="26"/>
                <w:szCs w:val="26"/>
              </w:rPr>
              <w:lastRenderedPageBreak/>
              <w:t>- VPS</w:t>
            </w:r>
          </w:p>
        </w:tc>
        <w:tc>
          <w:tcPr>
            <w:tcW w:w="5541" w:type="dxa"/>
            <w:vAlign w:val="center"/>
          </w:tcPr>
          <w:p w14:paraId="2B45A8A6" w14:textId="5D34B222" w:rsidR="00DD3EE1" w:rsidRPr="00434039" w:rsidRDefault="00DD3EE1" w:rsidP="006D2407">
            <w:pPr>
              <w:jc w:val="both"/>
              <w:rPr>
                <w:sz w:val="26"/>
                <w:szCs w:val="26"/>
                <w:lang w:val="vi-VN"/>
              </w:rPr>
            </w:pPr>
            <w:r w:rsidRPr="00434039">
              <w:rPr>
                <w:sz w:val="26"/>
                <w:szCs w:val="26"/>
                <w:lang w:eastAsia="x-none" w:bidi="vi-VN"/>
              </w:rPr>
              <w:lastRenderedPageBreak/>
              <w:t xml:space="preserve">Trên thực tế, nhiều TCPH có nhu cầu gửi tiền nhàn rỗi theo phương thức mở Hợp đồng tiền gửi tại các TCTD để tối ưu hóa chi phí, bù đắp phần lãi phải trả đối với số tiền chưa sử dụng theo tiến độ, đề nghị </w:t>
            </w:r>
            <w:r w:rsidRPr="00434039">
              <w:rPr>
                <w:sz w:val="26"/>
                <w:szCs w:val="26"/>
                <w:lang w:eastAsia="x-none" w:bidi="vi-VN"/>
              </w:rPr>
              <w:lastRenderedPageBreak/>
              <w:t xml:space="preserve">sửa theo hướng </w:t>
            </w:r>
            <w:r w:rsidRPr="00434039">
              <w:rPr>
                <w:i/>
                <w:iCs/>
                <w:sz w:val="26"/>
                <w:szCs w:val="26"/>
                <w:lang w:eastAsia="x-none" w:bidi="vi-VN"/>
              </w:rPr>
              <w:t xml:space="preserve">“Trường hợp chưa đến thời điểm giải ngân theo tiến độ, doanh nghiệp được sử dụng vốn thu được từ đợt chào bán trái phiếu vào các mục đích phù hợp với ngành nghề kinh doanh theo đăng ký doanh nghiệp </w:t>
            </w:r>
            <w:r w:rsidRPr="00434039">
              <w:rPr>
                <w:i/>
                <w:iCs/>
                <w:sz w:val="26"/>
                <w:szCs w:val="26"/>
                <w:u w:val="single"/>
                <w:lang w:eastAsia="x-none" w:bidi="vi-VN"/>
              </w:rPr>
              <w:t>hoặc gửi tiền tại tổ chức tín dụng</w:t>
            </w:r>
            <w:r w:rsidRPr="00434039">
              <w:rPr>
                <w:i/>
                <w:iCs/>
                <w:sz w:val="26"/>
                <w:szCs w:val="26"/>
                <w:lang w:eastAsia="x-none" w:bidi="vi-VN"/>
              </w:rPr>
              <w:t xml:space="preserve">; và phải nêu rõ kế hoạch sử dụng vốn tạm thời nhàn rỗi tại phương án phát hành được cấp có thẩm quyền phê duyệt hoặc thông qua. </w:t>
            </w:r>
            <w:r w:rsidRPr="00434039">
              <w:rPr>
                <w:i/>
                <w:iCs/>
                <w:sz w:val="26"/>
                <w:szCs w:val="26"/>
                <w:u w:val="single"/>
                <w:lang w:eastAsia="x-none" w:bidi="vi-VN"/>
              </w:rPr>
              <w:t>Việc sử dụng vốn tạm thời nhàn rỗi phải được đại diện người sở hữu trái phiếu kiểm soát và chấp thuận từng lần</w:t>
            </w:r>
            <w:r w:rsidRPr="00434039">
              <w:rPr>
                <w:i/>
                <w:iCs/>
                <w:sz w:val="26"/>
                <w:szCs w:val="26"/>
                <w:lang w:eastAsia="x-none" w:bidi="vi-VN"/>
              </w:rPr>
              <w:t>”.</w:t>
            </w:r>
          </w:p>
        </w:tc>
        <w:tc>
          <w:tcPr>
            <w:tcW w:w="4500" w:type="dxa"/>
            <w:vMerge/>
            <w:vAlign w:val="center"/>
          </w:tcPr>
          <w:p w14:paraId="2A63BB40" w14:textId="77777777" w:rsidR="00DD3EE1" w:rsidRPr="00434039" w:rsidRDefault="00DD3EE1" w:rsidP="006D2407">
            <w:pPr>
              <w:jc w:val="both"/>
              <w:rPr>
                <w:sz w:val="26"/>
                <w:szCs w:val="26"/>
                <w:lang w:val="pt-BR"/>
              </w:rPr>
            </w:pPr>
          </w:p>
        </w:tc>
      </w:tr>
      <w:tr w:rsidR="00DD3EE1" w:rsidRPr="00434039" w14:paraId="01DD17C3" w14:textId="77777777" w:rsidTr="00F275CD">
        <w:trPr>
          <w:jc w:val="center"/>
        </w:trPr>
        <w:tc>
          <w:tcPr>
            <w:tcW w:w="1656" w:type="dxa"/>
            <w:vAlign w:val="center"/>
          </w:tcPr>
          <w:p w14:paraId="33C51B7F" w14:textId="77777777" w:rsidR="00DD3EE1" w:rsidRPr="00434039" w:rsidRDefault="00DD3EE1" w:rsidP="006D2407">
            <w:pPr>
              <w:numPr>
                <w:ilvl w:val="0"/>
                <w:numId w:val="1"/>
              </w:numPr>
              <w:jc w:val="center"/>
              <w:rPr>
                <w:sz w:val="26"/>
                <w:szCs w:val="26"/>
              </w:rPr>
            </w:pPr>
          </w:p>
        </w:tc>
        <w:tc>
          <w:tcPr>
            <w:tcW w:w="1927" w:type="dxa"/>
            <w:vMerge/>
            <w:vAlign w:val="center"/>
          </w:tcPr>
          <w:p w14:paraId="2BBCB6F9" w14:textId="61AE7B32" w:rsidR="00DD3EE1" w:rsidRPr="00434039" w:rsidRDefault="00DD3EE1" w:rsidP="006D2407">
            <w:pPr>
              <w:jc w:val="both"/>
              <w:rPr>
                <w:bCs/>
                <w:sz w:val="26"/>
                <w:szCs w:val="26"/>
              </w:rPr>
            </w:pPr>
          </w:p>
        </w:tc>
        <w:tc>
          <w:tcPr>
            <w:tcW w:w="1401" w:type="dxa"/>
            <w:vAlign w:val="center"/>
          </w:tcPr>
          <w:p w14:paraId="17791D49" w14:textId="53937D0C" w:rsidR="00DD3EE1" w:rsidRPr="00434039" w:rsidRDefault="00DD3EE1" w:rsidP="006D2407">
            <w:pPr>
              <w:jc w:val="both"/>
              <w:rPr>
                <w:bCs/>
                <w:sz w:val="26"/>
                <w:szCs w:val="26"/>
              </w:rPr>
            </w:pPr>
            <w:r w:rsidRPr="00434039">
              <w:rPr>
                <w:bCs/>
                <w:sz w:val="26"/>
                <w:szCs w:val="26"/>
              </w:rPr>
              <w:t>CTCP Tập đoàn VinGroup;</w:t>
            </w:r>
          </w:p>
          <w:p w14:paraId="01C42E26" w14:textId="0E74EA64" w:rsidR="00DD3EE1" w:rsidRPr="00434039" w:rsidRDefault="00DD3EE1" w:rsidP="006D2407">
            <w:pPr>
              <w:jc w:val="both"/>
              <w:rPr>
                <w:bCs/>
                <w:sz w:val="26"/>
                <w:szCs w:val="26"/>
              </w:rPr>
            </w:pPr>
          </w:p>
        </w:tc>
        <w:tc>
          <w:tcPr>
            <w:tcW w:w="5541" w:type="dxa"/>
            <w:vAlign w:val="center"/>
          </w:tcPr>
          <w:p w14:paraId="5456C543" w14:textId="280A72A8" w:rsidR="00DD3EE1" w:rsidRPr="00434039" w:rsidRDefault="00DD3EE1" w:rsidP="006D2407">
            <w:pPr>
              <w:jc w:val="both"/>
              <w:rPr>
                <w:sz w:val="26"/>
                <w:szCs w:val="26"/>
                <w:lang w:val="vi-VN"/>
              </w:rPr>
            </w:pPr>
            <w:r w:rsidRPr="00434039">
              <w:rPr>
                <w:sz w:val="26"/>
                <w:szCs w:val="26"/>
              </w:rPr>
              <w:t>Đề xuất quy định</w:t>
            </w:r>
            <w:r w:rsidRPr="00434039">
              <w:rPr>
                <w:sz w:val="26"/>
                <w:szCs w:val="26"/>
                <w:lang w:val="vi-VN"/>
              </w:rPr>
              <w:t xml:space="preserve"> </w:t>
            </w:r>
            <w:r w:rsidRPr="00434039">
              <w:rPr>
                <w:i/>
                <w:iCs/>
                <w:sz w:val="26"/>
                <w:szCs w:val="26"/>
                <w:lang w:val="vi-VN"/>
              </w:rPr>
              <w:t>“Trường hợp chưa đến thời điểm giải ngân theo tiến độ, doanh nghiệp được sử dụng vốn thu được từ đợt chào bán trái phiếu vào</w:t>
            </w:r>
            <w:r w:rsidRPr="00434039">
              <w:rPr>
                <w:i/>
                <w:iCs/>
                <w:sz w:val="26"/>
                <w:szCs w:val="26"/>
                <w:u w:val="single"/>
                <w:lang w:val="vi-VN"/>
              </w:rPr>
              <w:t xml:space="preserve"> các mục đích phù hợp với quy định của pháp luật</w:t>
            </w:r>
            <w:r w:rsidRPr="00434039">
              <w:rPr>
                <w:i/>
                <w:iCs/>
                <w:sz w:val="26"/>
                <w:szCs w:val="26"/>
                <w:lang w:val="vi-VN"/>
              </w:rPr>
              <w:t>”</w:t>
            </w:r>
            <w:r w:rsidRPr="00434039">
              <w:rPr>
                <w:sz w:val="26"/>
                <w:szCs w:val="26"/>
                <w:lang w:val="vi-VN"/>
              </w:rPr>
              <w:t xml:space="preserve">  </w:t>
            </w:r>
          </w:p>
        </w:tc>
        <w:tc>
          <w:tcPr>
            <w:tcW w:w="4500" w:type="dxa"/>
            <w:vMerge/>
            <w:vAlign w:val="center"/>
          </w:tcPr>
          <w:p w14:paraId="1FDA7974" w14:textId="54A28C17" w:rsidR="00DD3EE1" w:rsidRPr="00434039" w:rsidRDefault="00DD3EE1" w:rsidP="006D2407">
            <w:pPr>
              <w:jc w:val="both"/>
              <w:rPr>
                <w:sz w:val="26"/>
                <w:szCs w:val="26"/>
                <w:lang w:val="pt-BR"/>
              </w:rPr>
            </w:pPr>
          </w:p>
        </w:tc>
      </w:tr>
      <w:tr w:rsidR="00DD3EE1" w:rsidRPr="00434039" w14:paraId="4D0729AB" w14:textId="77777777" w:rsidTr="00F275CD">
        <w:trPr>
          <w:jc w:val="center"/>
        </w:trPr>
        <w:tc>
          <w:tcPr>
            <w:tcW w:w="1656" w:type="dxa"/>
            <w:vAlign w:val="center"/>
          </w:tcPr>
          <w:p w14:paraId="50B94408" w14:textId="77777777" w:rsidR="00DD3EE1" w:rsidRPr="00434039" w:rsidRDefault="00DD3EE1" w:rsidP="006D2407">
            <w:pPr>
              <w:numPr>
                <w:ilvl w:val="0"/>
                <w:numId w:val="1"/>
              </w:numPr>
              <w:jc w:val="center"/>
              <w:rPr>
                <w:sz w:val="26"/>
                <w:szCs w:val="26"/>
              </w:rPr>
            </w:pPr>
          </w:p>
        </w:tc>
        <w:tc>
          <w:tcPr>
            <w:tcW w:w="1927" w:type="dxa"/>
            <w:vMerge/>
            <w:vAlign w:val="center"/>
          </w:tcPr>
          <w:p w14:paraId="6E73C3BD" w14:textId="2919896C" w:rsidR="00DD3EE1" w:rsidRPr="00434039" w:rsidRDefault="00DD3EE1" w:rsidP="006D2407">
            <w:pPr>
              <w:jc w:val="both"/>
              <w:rPr>
                <w:sz w:val="26"/>
                <w:szCs w:val="26"/>
              </w:rPr>
            </w:pPr>
          </w:p>
        </w:tc>
        <w:tc>
          <w:tcPr>
            <w:tcW w:w="1401" w:type="dxa"/>
            <w:vAlign w:val="center"/>
          </w:tcPr>
          <w:p w14:paraId="6A292BE2" w14:textId="77777777" w:rsidR="00DD3EE1" w:rsidRPr="00434039" w:rsidRDefault="00DD3EE1" w:rsidP="006D2407">
            <w:pPr>
              <w:jc w:val="both"/>
              <w:rPr>
                <w:sz w:val="26"/>
                <w:szCs w:val="26"/>
              </w:rPr>
            </w:pPr>
            <w:r w:rsidRPr="00434039">
              <w:rPr>
                <w:sz w:val="26"/>
                <w:szCs w:val="26"/>
              </w:rPr>
              <w:t>VPS</w:t>
            </w:r>
          </w:p>
        </w:tc>
        <w:tc>
          <w:tcPr>
            <w:tcW w:w="5541" w:type="dxa"/>
            <w:vAlign w:val="center"/>
          </w:tcPr>
          <w:p w14:paraId="544790B1" w14:textId="5D86C1F0" w:rsidR="00DD3EE1" w:rsidRPr="00434039" w:rsidRDefault="00DD3EE1" w:rsidP="006D2407">
            <w:pPr>
              <w:jc w:val="both"/>
              <w:rPr>
                <w:b/>
                <w:bCs/>
                <w:sz w:val="26"/>
                <w:szCs w:val="26"/>
              </w:rPr>
            </w:pPr>
            <w:r w:rsidRPr="00434039">
              <w:rPr>
                <w:sz w:val="26"/>
                <w:szCs w:val="26"/>
              </w:rPr>
              <w:t>Đề nghị làm rõ “</w:t>
            </w:r>
            <w:r w:rsidRPr="00434039">
              <w:rPr>
                <w:i/>
                <w:iCs/>
                <w:sz w:val="26"/>
                <w:szCs w:val="26"/>
              </w:rPr>
              <w:t>các mục đích phù hợp với ngành nghề kinh doanh theo đăng ký doanh nghiệp</w:t>
            </w:r>
            <w:r w:rsidRPr="00434039">
              <w:rPr>
                <w:sz w:val="26"/>
                <w:szCs w:val="26"/>
              </w:rPr>
              <w:t xml:space="preserve">” hoặc chỉ rõ phạm vi các hoạt động được phép sử dụng vốn trái phiếu nhàn rỗi do các hoạt động của doanh nghiệp thì về cơ bản luôn trên cơ sở phù hợp với ngành nghề kinh doanh theo đăng ký doanh nghiệp rồi, nếu với quy định như bên  thì được hiểu sẽ được sử dụng cho toàn bộ các mục đích sản xuất/kinh doanh của doanh nghiệp, bao gồm cả các hoạt động không nằm trong các mục đích được phép phát hành trái phiếu? </w:t>
            </w:r>
          </w:p>
        </w:tc>
        <w:tc>
          <w:tcPr>
            <w:tcW w:w="4500" w:type="dxa"/>
            <w:vMerge/>
            <w:vAlign w:val="center"/>
          </w:tcPr>
          <w:p w14:paraId="5886AA4B" w14:textId="1AD68BFB" w:rsidR="00DD3EE1" w:rsidRPr="00434039" w:rsidRDefault="00DD3EE1" w:rsidP="006D2407">
            <w:pPr>
              <w:jc w:val="both"/>
              <w:rPr>
                <w:sz w:val="26"/>
                <w:szCs w:val="26"/>
                <w:lang w:val="pt-BR"/>
              </w:rPr>
            </w:pPr>
          </w:p>
        </w:tc>
      </w:tr>
      <w:tr w:rsidR="00DD3EE1" w:rsidRPr="00434039" w14:paraId="034A2CC8" w14:textId="77777777" w:rsidTr="00F275CD">
        <w:trPr>
          <w:jc w:val="center"/>
        </w:trPr>
        <w:tc>
          <w:tcPr>
            <w:tcW w:w="1656" w:type="dxa"/>
            <w:vAlign w:val="center"/>
          </w:tcPr>
          <w:p w14:paraId="4DE8D247" w14:textId="77777777" w:rsidR="00DD3EE1" w:rsidRPr="00434039" w:rsidRDefault="00DD3EE1" w:rsidP="006D2407">
            <w:pPr>
              <w:numPr>
                <w:ilvl w:val="0"/>
                <w:numId w:val="1"/>
              </w:numPr>
              <w:jc w:val="center"/>
              <w:rPr>
                <w:sz w:val="26"/>
                <w:szCs w:val="26"/>
              </w:rPr>
            </w:pPr>
          </w:p>
        </w:tc>
        <w:tc>
          <w:tcPr>
            <w:tcW w:w="1927" w:type="dxa"/>
            <w:vMerge/>
            <w:vAlign w:val="center"/>
          </w:tcPr>
          <w:p w14:paraId="77D7C096" w14:textId="77777777" w:rsidR="00DD3EE1" w:rsidRPr="00434039" w:rsidRDefault="00DD3EE1" w:rsidP="006D2407">
            <w:pPr>
              <w:jc w:val="both"/>
              <w:rPr>
                <w:bCs/>
                <w:sz w:val="26"/>
                <w:szCs w:val="26"/>
              </w:rPr>
            </w:pPr>
          </w:p>
        </w:tc>
        <w:tc>
          <w:tcPr>
            <w:tcW w:w="1401" w:type="dxa"/>
            <w:vAlign w:val="center"/>
          </w:tcPr>
          <w:p w14:paraId="2B042FAE" w14:textId="7065B750" w:rsidR="00DD3EE1" w:rsidRPr="00434039" w:rsidRDefault="00DD3EE1" w:rsidP="006D2407">
            <w:pPr>
              <w:jc w:val="both"/>
              <w:rPr>
                <w:bCs/>
                <w:sz w:val="26"/>
                <w:szCs w:val="26"/>
              </w:rPr>
            </w:pPr>
            <w:r w:rsidRPr="00434039">
              <w:rPr>
                <w:sz w:val="26"/>
                <w:szCs w:val="26"/>
              </w:rPr>
              <w:t>VPS</w:t>
            </w:r>
          </w:p>
        </w:tc>
        <w:tc>
          <w:tcPr>
            <w:tcW w:w="5541" w:type="dxa"/>
            <w:vAlign w:val="center"/>
          </w:tcPr>
          <w:p w14:paraId="5AA60358" w14:textId="09366264" w:rsidR="00DD3EE1" w:rsidRPr="00434039" w:rsidRDefault="00DD3EE1" w:rsidP="006D2407">
            <w:pPr>
              <w:jc w:val="both"/>
              <w:rPr>
                <w:sz w:val="26"/>
                <w:szCs w:val="26"/>
              </w:rPr>
            </w:pPr>
            <w:r w:rsidRPr="00434039">
              <w:rPr>
                <w:sz w:val="26"/>
                <w:szCs w:val="26"/>
              </w:rPr>
              <w:t>Đề nghị làm rõ “</w:t>
            </w:r>
            <w:r w:rsidRPr="00434039">
              <w:rPr>
                <w:i/>
                <w:iCs/>
                <w:sz w:val="26"/>
                <w:szCs w:val="26"/>
              </w:rPr>
              <w:t>tổng mức đầu tư</w:t>
            </w:r>
            <w:r w:rsidRPr="00434039">
              <w:rPr>
                <w:sz w:val="26"/>
                <w:szCs w:val="26"/>
              </w:rPr>
              <w:t>” bao gồm hay không bao gồm tiền sử dụng đất/tiền thuê đất (nếu có)?</w:t>
            </w:r>
          </w:p>
        </w:tc>
        <w:tc>
          <w:tcPr>
            <w:tcW w:w="4500" w:type="dxa"/>
            <w:vAlign w:val="center"/>
          </w:tcPr>
          <w:p w14:paraId="54DE689F" w14:textId="77777777" w:rsidR="00DD3EE1" w:rsidRPr="00434039" w:rsidRDefault="00DD3EE1" w:rsidP="006D2407">
            <w:pPr>
              <w:jc w:val="both"/>
              <w:rPr>
                <w:sz w:val="26"/>
                <w:szCs w:val="26"/>
                <w:lang w:val="pt-BR"/>
              </w:rPr>
            </w:pPr>
            <w:r w:rsidRPr="00434039">
              <w:rPr>
                <w:sz w:val="26"/>
                <w:szCs w:val="26"/>
                <w:lang w:val="pt-BR"/>
              </w:rPr>
              <w:t xml:space="preserve">Cơ quan chủ trì soạn thảo xin được làm rõ như sau: </w:t>
            </w:r>
          </w:p>
          <w:p w14:paraId="2DDB3EB5" w14:textId="1F1B58CD" w:rsidR="00DD3EE1" w:rsidRPr="00434039" w:rsidRDefault="00DD3EE1" w:rsidP="006D2407">
            <w:pPr>
              <w:jc w:val="both"/>
              <w:rPr>
                <w:sz w:val="26"/>
                <w:szCs w:val="26"/>
                <w:lang w:val="pt-BR"/>
              </w:rPr>
            </w:pPr>
            <w:bookmarkStart w:id="12" w:name="_Hlk213876790"/>
            <w:r w:rsidRPr="00434039">
              <w:rPr>
                <w:sz w:val="26"/>
                <w:szCs w:val="26"/>
                <w:lang w:val="sv-SE"/>
              </w:rPr>
              <w:t xml:space="preserve">Phương án sử dụng vốn thu được từ đợt chào bán </w:t>
            </w:r>
            <w:bookmarkEnd w:id="12"/>
            <w:r w:rsidRPr="00434039">
              <w:rPr>
                <w:sz w:val="26"/>
                <w:szCs w:val="26"/>
                <w:lang w:val="sv-SE"/>
              </w:rPr>
              <w:t xml:space="preserve">tại Phương án phát hành phải nêu cụ thể các thông tin cụ thể về dự án đầu tư trong đó có </w:t>
            </w:r>
            <w:r w:rsidRPr="00434039">
              <w:rPr>
                <w:sz w:val="26"/>
                <w:szCs w:val="26"/>
              </w:rPr>
              <w:t>tổng mức đầu tư của dự án là để thực hiện theo Kết luận số 276</w:t>
            </w:r>
            <w:r w:rsidR="006E6B08" w:rsidRPr="00434039">
              <w:rPr>
                <w:sz w:val="26"/>
                <w:szCs w:val="26"/>
              </w:rPr>
              <w:t>/KL-TTCP ngày 05/8/2025</w:t>
            </w:r>
            <w:r w:rsidRPr="00434039">
              <w:rPr>
                <w:sz w:val="26"/>
                <w:szCs w:val="26"/>
              </w:rPr>
              <w:t xml:space="preserve"> của Thanh tra Chính phủ.</w:t>
            </w:r>
            <w:r w:rsidRPr="00434039">
              <w:rPr>
                <w:spacing w:val="3"/>
                <w:sz w:val="26"/>
                <w:szCs w:val="26"/>
                <w:shd w:val="clear" w:color="auto" w:fill="E5F1FF"/>
              </w:rPr>
              <w:t xml:space="preserve"> </w:t>
            </w:r>
            <w:r w:rsidRPr="00434039">
              <w:rPr>
                <w:sz w:val="26"/>
                <w:szCs w:val="26"/>
              </w:rPr>
              <w:t xml:space="preserve">Việc xác định tổng </w:t>
            </w:r>
            <w:r w:rsidRPr="00434039">
              <w:rPr>
                <w:sz w:val="26"/>
                <w:szCs w:val="26"/>
              </w:rPr>
              <w:lastRenderedPageBreak/>
              <w:t xml:space="preserve">mức đầu tư được thực hiện theo hồ sơ pháp lý và các quy định pháp luật có liên quan như pháp luật đầu tư, xây dựng, đất đai, bảo đảm phù hợp với tính chất của từng dự án.  </w:t>
            </w:r>
          </w:p>
        </w:tc>
      </w:tr>
      <w:tr w:rsidR="00DD3EE1" w:rsidRPr="00434039" w14:paraId="241128EA" w14:textId="77777777" w:rsidTr="00F275CD">
        <w:trPr>
          <w:jc w:val="center"/>
        </w:trPr>
        <w:tc>
          <w:tcPr>
            <w:tcW w:w="1656" w:type="dxa"/>
            <w:vAlign w:val="center"/>
          </w:tcPr>
          <w:p w14:paraId="26D65C7D"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08A6F94F" w14:textId="77777777" w:rsidR="00DD3EE1" w:rsidRPr="00434039" w:rsidRDefault="00DD3EE1" w:rsidP="006D2407">
            <w:pPr>
              <w:jc w:val="both"/>
              <w:rPr>
                <w:bCs/>
                <w:sz w:val="26"/>
                <w:szCs w:val="26"/>
              </w:rPr>
            </w:pPr>
            <w:r w:rsidRPr="00434039">
              <w:rPr>
                <w:bCs/>
                <w:sz w:val="26"/>
                <w:szCs w:val="26"/>
              </w:rPr>
              <w:t>Điểm d khoản 1 Điều 11</w:t>
            </w:r>
          </w:p>
        </w:tc>
        <w:tc>
          <w:tcPr>
            <w:tcW w:w="1401" w:type="dxa"/>
            <w:vAlign w:val="center"/>
          </w:tcPr>
          <w:p w14:paraId="08B713A2" w14:textId="77777777" w:rsidR="00DD3EE1" w:rsidRPr="00434039" w:rsidRDefault="00DD3EE1" w:rsidP="006D2407">
            <w:pPr>
              <w:jc w:val="both"/>
              <w:rPr>
                <w:bCs/>
                <w:sz w:val="26"/>
                <w:szCs w:val="26"/>
              </w:rPr>
            </w:pPr>
            <w:r w:rsidRPr="00434039">
              <w:rPr>
                <w:bCs/>
                <w:sz w:val="26"/>
                <w:szCs w:val="26"/>
              </w:rPr>
              <w:t>Kiểm toán Nhà nước</w:t>
            </w:r>
          </w:p>
        </w:tc>
        <w:tc>
          <w:tcPr>
            <w:tcW w:w="5541" w:type="dxa"/>
            <w:vAlign w:val="center"/>
          </w:tcPr>
          <w:p w14:paraId="7278EFB6" w14:textId="1DD30E79" w:rsidR="00DD3EE1" w:rsidRPr="00434039" w:rsidRDefault="00DD3EE1" w:rsidP="006D2407">
            <w:pPr>
              <w:jc w:val="both"/>
              <w:rPr>
                <w:sz w:val="26"/>
                <w:szCs w:val="26"/>
              </w:rPr>
            </w:pPr>
            <w:r w:rsidRPr="00434039">
              <w:rPr>
                <w:sz w:val="26"/>
                <w:szCs w:val="26"/>
              </w:rPr>
              <w:t>Đề nghị nghiên cứu bổ sung quy định về Tỷ lệ an toàn tối thiểu hoặc các tiêu chí về tính thanh khoản đối với các loại tài sản có rủi ro cao, thường xuyên biến động về giá trị (ví dụ: bất động sản, cổ phiếu chưa niêm yết) khi xác định giá trị bảo đảm. Đồng thời, xem xét bổ sung quy định về cập nhật kết quả xếp hạng tín nhiệm định kỳ, để thông tin rủi ro luôn được cập nhật.</w:t>
            </w:r>
          </w:p>
        </w:tc>
        <w:tc>
          <w:tcPr>
            <w:tcW w:w="4500" w:type="dxa"/>
            <w:vAlign w:val="center"/>
          </w:tcPr>
          <w:p w14:paraId="580AB56A" w14:textId="35CD627A" w:rsidR="00DD3EE1" w:rsidRPr="00434039" w:rsidRDefault="00DD3EE1" w:rsidP="006D2407">
            <w:pPr>
              <w:jc w:val="both"/>
              <w:rPr>
                <w:sz w:val="26"/>
                <w:szCs w:val="26"/>
              </w:rPr>
            </w:pPr>
            <w:r w:rsidRPr="00434039">
              <w:rPr>
                <w:sz w:val="26"/>
                <w:szCs w:val="26"/>
              </w:rPr>
              <w:t>Cơ quan chủ trì soạn thảo xin được làm rõ thêm như sau:</w:t>
            </w:r>
          </w:p>
          <w:p w14:paraId="3431E7EE" w14:textId="6A885FA2" w:rsidR="00DD3EE1" w:rsidRPr="00434039" w:rsidRDefault="00DD3EE1" w:rsidP="006D2407">
            <w:pPr>
              <w:jc w:val="both"/>
              <w:rPr>
                <w:i/>
                <w:iCs/>
                <w:sz w:val="26"/>
                <w:szCs w:val="26"/>
              </w:rPr>
            </w:pPr>
            <w:r w:rsidRPr="00434039">
              <w:rPr>
                <w:iCs/>
                <w:sz w:val="26"/>
                <w:szCs w:val="26"/>
              </w:rPr>
              <w:t>(i) Tại điểm đ khoản 1 Điều 10 dự thảo Nghị định quy định về phương án phát hành trái phiếu, trong đó quy định các thông tin tối thiểu phải được trình bày tại phương án phát hành trái phiếu được cấp có thẩm quyền của doanh nghiệp thông qua, theo đó:</w:t>
            </w:r>
            <w:r w:rsidRPr="00434039">
              <w:rPr>
                <w:i/>
                <w:iCs/>
                <w:sz w:val="26"/>
                <w:szCs w:val="26"/>
              </w:rPr>
              <w:t xml:space="preserve"> “Đối với trái phiếu có tài sản bảo đảm, doanh nghiệp phát hành phải nêu cụ thể loại tài sản bảo đảm và giá trị của tài sản bảo đảm được định giá bởi tổ chức có chức năng thẩm định giá, tình trạng pháp lý của tài sản bảo đảm, việc đăng ký biện pháp bảo đảm theo quy định của pháp luật về đăng ký biện pháp bảo đảm, pháp luật về chứng khoán và thứ tự thanh toán cho nhà đầu tư nắm giữ trái phiếu khi xử lý tài sản bảo đảm để thanh toán nợ”</w:t>
            </w:r>
            <w:r w:rsidRPr="00434039">
              <w:rPr>
                <w:i/>
                <w:iCs/>
                <w:sz w:val="26"/>
                <w:szCs w:val="26"/>
                <w:lang w:val="vi-VN"/>
              </w:rPr>
              <w:t>.</w:t>
            </w:r>
          </w:p>
          <w:p w14:paraId="2347A096" w14:textId="323B8949" w:rsidR="00DD3EE1" w:rsidRPr="00434039" w:rsidRDefault="00DD3EE1" w:rsidP="006D2407">
            <w:pPr>
              <w:jc w:val="both"/>
              <w:rPr>
                <w:sz w:val="26"/>
                <w:szCs w:val="26"/>
              </w:rPr>
            </w:pPr>
            <w:r w:rsidRPr="00434039">
              <w:rPr>
                <w:sz w:val="26"/>
                <w:szCs w:val="26"/>
              </w:rPr>
              <w:t>Quy định về xác định giá trị tài sản bảo đảm không phù hợp với phạm vi điều chỉnh của Nghị định này. Tại khoản 1 Điều 3 dự thảo Nghị định đã quy định rõ nguyên tắc</w:t>
            </w:r>
            <w:r w:rsidRPr="00434039">
              <w:rPr>
                <w:i/>
                <w:sz w:val="26"/>
                <w:szCs w:val="26"/>
              </w:rPr>
              <w:t xml:space="preserve"> “Doanh nghiệp phát hành trái phiếu ngoài việc tuân thủ quy định </w:t>
            </w:r>
            <w:r w:rsidRPr="00434039">
              <w:rPr>
                <w:i/>
                <w:sz w:val="26"/>
                <w:szCs w:val="26"/>
                <w:lang w:val="vi-VN"/>
              </w:rPr>
              <w:t>của Nghị định này</w:t>
            </w:r>
            <w:r w:rsidRPr="00434039">
              <w:rPr>
                <w:i/>
                <w:sz w:val="26"/>
                <w:szCs w:val="26"/>
              </w:rPr>
              <w:t xml:space="preserve"> còn </w:t>
            </w:r>
            <w:r w:rsidRPr="00434039">
              <w:rPr>
                <w:i/>
                <w:sz w:val="26"/>
                <w:szCs w:val="26"/>
                <w:lang w:val="vi-VN"/>
              </w:rPr>
              <w:t xml:space="preserve">phải thực hiện theo quy định </w:t>
            </w:r>
            <w:r w:rsidRPr="00434039">
              <w:rPr>
                <w:i/>
                <w:sz w:val="26"/>
                <w:szCs w:val="26"/>
              </w:rPr>
              <w:t>của pháp luật liên quan”.</w:t>
            </w:r>
            <w:r w:rsidRPr="00434039">
              <w:rPr>
                <w:sz w:val="26"/>
                <w:szCs w:val="26"/>
              </w:rPr>
              <w:t xml:space="preserve">  </w:t>
            </w:r>
          </w:p>
          <w:p w14:paraId="24910C5C" w14:textId="7FBF8EDD" w:rsidR="00DD3EE1" w:rsidRPr="00434039" w:rsidRDefault="00DD3EE1" w:rsidP="006D2407">
            <w:pPr>
              <w:jc w:val="both"/>
              <w:rPr>
                <w:sz w:val="26"/>
                <w:szCs w:val="26"/>
                <w:lang w:val="pt-BR"/>
              </w:rPr>
            </w:pPr>
            <w:r w:rsidRPr="00434039">
              <w:rPr>
                <w:sz w:val="26"/>
                <w:szCs w:val="26"/>
                <w:lang w:val="pt-BR"/>
              </w:rPr>
              <w:lastRenderedPageBreak/>
              <w:t>(ii) Đối với việc cập nhật kết quả xếp hạng tín nhiệm định kỳ: các nội dung liên quan đến xếp hạng tín nhiệm thực hiện theo quy định của pháp luật về xếp hạng tín nhiệm.</w:t>
            </w:r>
          </w:p>
        </w:tc>
      </w:tr>
      <w:tr w:rsidR="00DD3EE1" w:rsidRPr="00434039" w14:paraId="24A42793" w14:textId="77777777" w:rsidTr="00F275CD">
        <w:trPr>
          <w:jc w:val="center"/>
        </w:trPr>
        <w:tc>
          <w:tcPr>
            <w:tcW w:w="1656" w:type="dxa"/>
            <w:vAlign w:val="center"/>
          </w:tcPr>
          <w:p w14:paraId="415B6B0E" w14:textId="77777777" w:rsidR="00DD3EE1" w:rsidRPr="00434039" w:rsidRDefault="00DD3EE1" w:rsidP="006D2407">
            <w:pPr>
              <w:numPr>
                <w:ilvl w:val="0"/>
                <w:numId w:val="1"/>
              </w:numPr>
              <w:jc w:val="center"/>
              <w:rPr>
                <w:sz w:val="26"/>
                <w:szCs w:val="26"/>
              </w:rPr>
            </w:pPr>
          </w:p>
        </w:tc>
        <w:tc>
          <w:tcPr>
            <w:tcW w:w="1927" w:type="dxa"/>
            <w:vMerge/>
            <w:vAlign w:val="center"/>
          </w:tcPr>
          <w:p w14:paraId="6B26CDF4" w14:textId="77777777" w:rsidR="00DD3EE1" w:rsidRPr="00434039" w:rsidRDefault="00DD3EE1" w:rsidP="006D2407">
            <w:pPr>
              <w:jc w:val="both"/>
              <w:rPr>
                <w:sz w:val="26"/>
                <w:szCs w:val="26"/>
              </w:rPr>
            </w:pPr>
          </w:p>
        </w:tc>
        <w:tc>
          <w:tcPr>
            <w:tcW w:w="1401" w:type="dxa"/>
            <w:vAlign w:val="center"/>
          </w:tcPr>
          <w:p w14:paraId="4AB7E9A0" w14:textId="77777777" w:rsidR="00DD3EE1" w:rsidRPr="00434039" w:rsidRDefault="00DD3EE1" w:rsidP="006D2407">
            <w:pPr>
              <w:jc w:val="both"/>
              <w:rPr>
                <w:sz w:val="26"/>
                <w:szCs w:val="26"/>
              </w:rPr>
            </w:pPr>
            <w:r w:rsidRPr="00434039">
              <w:rPr>
                <w:sz w:val="26"/>
                <w:szCs w:val="26"/>
              </w:rPr>
              <w:t>Hiệp hội Ngân hàng</w:t>
            </w:r>
          </w:p>
        </w:tc>
        <w:tc>
          <w:tcPr>
            <w:tcW w:w="5541" w:type="dxa"/>
            <w:vAlign w:val="center"/>
          </w:tcPr>
          <w:p w14:paraId="0C8A6CD4" w14:textId="44DEEDD5" w:rsidR="00DD3EE1" w:rsidRPr="00434039" w:rsidRDefault="00DD3EE1" w:rsidP="006D2407">
            <w:pPr>
              <w:tabs>
                <w:tab w:val="left" w:pos="142"/>
              </w:tabs>
              <w:jc w:val="both"/>
              <w:rPr>
                <w:sz w:val="26"/>
                <w:szCs w:val="26"/>
                <w:lang w:eastAsia="x-none" w:bidi="vi-VN"/>
              </w:rPr>
            </w:pPr>
            <w:r w:rsidRPr="00434039">
              <w:rPr>
                <w:sz w:val="26"/>
                <w:szCs w:val="26"/>
                <w:lang w:eastAsia="x-none" w:bidi="vi-VN"/>
              </w:rPr>
              <w:t xml:space="preserve">Dự thảo có đề cập đến trái phiếu có bảo đảm bằng tài sản hoặc được bảo lãnh thanh toán của TCTD, chi nhánh ngân hàng nước ngoài, tổ chức tài chính ở nước ngoài, tổ chức tài chính quốc tế theo quy định của pháp luật. Do vậy, đề nghị xem xét sửa thành: </w:t>
            </w:r>
            <w:r w:rsidRPr="00434039">
              <w:rPr>
                <w:i/>
                <w:iCs/>
                <w:sz w:val="26"/>
                <w:szCs w:val="26"/>
                <w:lang w:eastAsia="x-none" w:bidi="vi-VN"/>
              </w:rPr>
              <w:t>“[…] Đối với trái phiếu có bảo đảm, doanh nghiệp phát hành phải nêu cụ thể loại tài sản bảo đảm hoặc bảo lãnh thanh toán và giá trị của tài sản bảo đảm được định giá bởi tổ chức có chức năng thẩm định giá, tình trạng pháp lý của tài sản bảo đảm, việc đăng ký biện pháp bảo đảm theo quy định của pháp luật về đăng ký biện pháp bảo đảm và thứ tự thanh toán cho nhà đầu tư nắm giữ trái phiếu khi xử lý tài sản bảo đảm hoặc yêu cầu thực hiện nghĩa vụ bảo lãnh để thanh toán nợ”.</w:t>
            </w:r>
          </w:p>
          <w:p w14:paraId="357DC25B" w14:textId="0171E9EE" w:rsidR="00DD3EE1" w:rsidRPr="00434039" w:rsidRDefault="00DD3EE1" w:rsidP="006D2407">
            <w:pPr>
              <w:jc w:val="both"/>
              <w:rPr>
                <w:sz w:val="26"/>
                <w:szCs w:val="26"/>
              </w:rPr>
            </w:pPr>
            <w:r w:rsidRPr="00434039">
              <w:rPr>
                <w:sz w:val="26"/>
                <w:szCs w:val="26"/>
                <w:lang w:eastAsia="x-none" w:bidi="vi-VN"/>
              </w:rPr>
              <w:t xml:space="preserve">Đối với TSBĐ là chứng khoán niêm yết/đăng ký giao dịch hoặc tiền gửi tại các tổ chức tín dụng hoặc tiền trên tài khoản chứng khoán, có thể dễ dàng xác định giá trị, đề nghị quy định đối với các trường hợp tài sản bảo đảm này chỉ cần xác định giá trị bởi giá kết phiên giao dịch (đối với chứng khoán niêm yết/đăng ký giao dịch), xác nhận của tổ chức tín dụng nơi gửi tiền (đối với tiền gửi) hoặc xác nhận của công ty chứng khoán (đối với tiền trên tài khoản chứng khoán). Ngoài ra, đề nghị làm rõ, (i) sau khi chào bán trái phiếu, nếu phát sinh trường hợp hợp định giá lại định kỳ hoặc bất thường có phải định giá bởi tổ chức có chức năng thẩm định giá không; </w:t>
            </w:r>
            <w:r w:rsidRPr="00434039">
              <w:rPr>
                <w:sz w:val="26"/>
                <w:szCs w:val="26"/>
                <w:lang w:eastAsia="x-none" w:bidi="vi-VN"/>
              </w:rPr>
              <w:lastRenderedPageBreak/>
              <w:t xml:space="preserve">(ii) tình trạng pháp lý của tài sản bảo đảm là những nội dung cụ thể nào.  </w:t>
            </w:r>
          </w:p>
        </w:tc>
        <w:tc>
          <w:tcPr>
            <w:tcW w:w="4500" w:type="dxa"/>
            <w:vAlign w:val="center"/>
          </w:tcPr>
          <w:p w14:paraId="5C80783E" w14:textId="45C097DC" w:rsidR="00DD3EE1" w:rsidRPr="00434039" w:rsidRDefault="00DD3EE1" w:rsidP="006D2407">
            <w:pPr>
              <w:jc w:val="both"/>
              <w:rPr>
                <w:iCs/>
                <w:sz w:val="26"/>
                <w:szCs w:val="26"/>
                <w:lang w:eastAsia="vi-VN"/>
              </w:rPr>
            </w:pPr>
            <w:r w:rsidRPr="00434039">
              <w:rPr>
                <w:iCs/>
                <w:sz w:val="26"/>
                <w:szCs w:val="26"/>
                <w:lang w:eastAsia="vi-VN"/>
              </w:rPr>
              <w:lastRenderedPageBreak/>
              <w:t>(i) Cơ quan chủ trì soạn thảo tiếp thu một phần, chỉnh sửa như sau:</w:t>
            </w:r>
          </w:p>
          <w:p w14:paraId="38463ADB" w14:textId="6B9E0C86" w:rsidR="00DD3EE1" w:rsidRPr="00434039" w:rsidRDefault="00DD3EE1" w:rsidP="006D2407">
            <w:pPr>
              <w:jc w:val="both"/>
              <w:rPr>
                <w:i/>
                <w:sz w:val="26"/>
                <w:szCs w:val="26"/>
                <w:lang w:eastAsia="vi-VN"/>
              </w:rPr>
            </w:pPr>
            <w:r w:rsidRPr="00434039">
              <w:rPr>
                <w:i/>
                <w:sz w:val="26"/>
                <w:szCs w:val="26"/>
                <w:lang w:eastAsia="vi-VN"/>
              </w:rPr>
              <w:t>“Đối với trái phiếu có tài sản bảo đảm, doanh nghiệp phát hành phải nêu cụ thể loại tài sản bảo đảm và giá trị của tài sản bảo đảm được định giá bởi tổ chức có chức năng thẩm định giá, tình trạng pháp lý của tài sản bảo đảm, việc đăng ký biện pháp bảo đảm theo quy định của pháp luật về đăng ký biện pháp bảo đảm, pháp luật về chứng khoán và thứ tự thanh toán cho nhà đầu tư nắm giữ trái phiếu khi xử lý tài sản bảo đảm để thanh toán nợ</w:t>
            </w:r>
            <w:r w:rsidRPr="00434039">
              <w:rPr>
                <w:i/>
                <w:sz w:val="26"/>
                <w:szCs w:val="26"/>
                <w:lang w:val="vi-VN" w:eastAsia="vi-VN"/>
              </w:rPr>
              <w:t xml:space="preserve">. </w:t>
            </w:r>
            <w:r w:rsidRPr="00434039">
              <w:rPr>
                <w:i/>
                <w:sz w:val="26"/>
                <w:szCs w:val="26"/>
                <w:lang w:eastAsia="vi-VN"/>
              </w:rPr>
              <w:t xml:space="preserve">Đối với trái phiếu có </w:t>
            </w:r>
            <w:r w:rsidRPr="00434039">
              <w:rPr>
                <w:i/>
                <w:sz w:val="26"/>
                <w:szCs w:val="26"/>
                <w:lang w:val="vi-VN" w:eastAsia="vi-VN"/>
              </w:rPr>
              <w:t>bảo lãnh thanh toán</w:t>
            </w:r>
            <w:r w:rsidRPr="00434039">
              <w:rPr>
                <w:i/>
                <w:sz w:val="26"/>
                <w:szCs w:val="26"/>
                <w:lang w:eastAsia="vi-VN"/>
              </w:rPr>
              <w:t xml:space="preserve">, doanh nghiệp phát hành phải nêu cụ thể </w:t>
            </w:r>
            <w:r w:rsidRPr="00434039">
              <w:rPr>
                <w:i/>
                <w:sz w:val="26"/>
                <w:szCs w:val="26"/>
                <w:lang w:val="vi-VN" w:eastAsia="vi-VN"/>
              </w:rPr>
              <w:t>tổ chức thực hiện bảo lãnh thanh toán</w:t>
            </w:r>
            <w:r w:rsidRPr="00434039">
              <w:rPr>
                <w:i/>
                <w:sz w:val="26"/>
                <w:szCs w:val="26"/>
                <w:lang w:eastAsia="vi-VN"/>
              </w:rPr>
              <w:t xml:space="preserve"> và giá trị </w:t>
            </w:r>
            <w:r w:rsidRPr="00434039">
              <w:rPr>
                <w:i/>
                <w:sz w:val="26"/>
                <w:szCs w:val="26"/>
                <w:lang w:val="vi-VN" w:eastAsia="vi-VN"/>
              </w:rPr>
              <w:t>trái phiếu</w:t>
            </w:r>
            <w:r w:rsidRPr="00434039">
              <w:rPr>
                <w:i/>
                <w:sz w:val="26"/>
                <w:szCs w:val="26"/>
                <w:lang w:eastAsia="vi-VN"/>
              </w:rPr>
              <w:t xml:space="preserve"> được </w:t>
            </w:r>
            <w:r w:rsidRPr="00434039">
              <w:rPr>
                <w:i/>
                <w:sz w:val="26"/>
                <w:szCs w:val="26"/>
                <w:lang w:val="vi-VN" w:eastAsia="vi-VN"/>
              </w:rPr>
              <w:t>bảo lãnh thanh toán</w:t>
            </w:r>
            <w:r w:rsidRPr="00434039">
              <w:rPr>
                <w:i/>
                <w:sz w:val="26"/>
                <w:szCs w:val="26"/>
                <w:lang w:eastAsia="vi-VN"/>
              </w:rPr>
              <w:t>”.</w:t>
            </w:r>
          </w:p>
          <w:p w14:paraId="29536858" w14:textId="24238A8D" w:rsidR="00DD3EE1" w:rsidRPr="00434039" w:rsidRDefault="00DD3EE1" w:rsidP="006D2407">
            <w:pPr>
              <w:jc w:val="both"/>
              <w:rPr>
                <w:iCs/>
                <w:sz w:val="26"/>
                <w:szCs w:val="26"/>
                <w:lang w:eastAsia="vi-VN"/>
              </w:rPr>
            </w:pPr>
            <w:r w:rsidRPr="00434039">
              <w:rPr>
                <w:iCs/>
                <w:sz w:val="26"/>
                <w:szCs w:val="26"/>
                <w:lang w:eastAsia="vi-VN"/>
              </w:rPr>
              <w:t>(ii) Về việc định giá lại TSBĐ, Cơ quan chủ trì soạn thảo thấy rằng không cần quy định tại dự thảo Nghị định do các nội dung này thực hiện theo hợp đồng giữa các bên, đảm bảo tuân thủ quy định pháp luật có liên quan đến giao dịch bảo đảm.</w:t>
            </w:r>
          </w:p>
          <w:p w14:paraId="3495DF85" w14:textId="54F64347" w:rsidR="00DD3EE1" w:rsidRPr="00434039" w:rsidRDefault="00DD3EE1" w:rsidP="006D2407">
            <w:pPr>
              <w:jc w:val="both"/>
              <w:rPr>
                <w:sz w:val="26"/>
                <w:szCs w:val="26"/>
                <w:lang w:eastAsia="vi-VN"/>
              </w:rPr>
            </w:pPr>
          </w:p>
        </w:tc>
      </w:tr>
      <w:tr w:rsidR="00DD3EE1" w:rsidRPr="00434039" w14:paraId="4B4D9B30" w14:textId="77777777" w:rsidTr="00F275CD">
        <w:trPr>
          <w:jc w:val="center"/>
        </w:trPr>
        <w:tc>
          <w:tcPr>
            <w:tcW w:w="1656" w:type="dxa"/>
            <w:vAlign w:val="center"/>
          </w:tcPr>
          <w:p w14:paraId="14D5B81E" w14:textId="77777777" w:rsidR="00DD3EE1" w:rsidRPr="00434039" w:rsidRDefault="00DD3EE1" w:rsidP="006D2407">
            <w:pPr>
              <w:numPr>
                <w:ilvl w:val="0"/>
                <w:numId w:val="1"/>
              </w:numPr>
              <w:jc w:val="center"/>
              <w:rPr>
                <w:sz w:val="26"/>
                <w:szCs w:val="26"/>
              </w:rPr>
            </w:pPr>
          </w:p>
        </w:tc>
        <w:tc>
          <w:tcPr>
            <w:tcW w:w="1927" w:type="dxa"/>
            <w:vAlign w:val="center"/>
          </w:tcPr>
          <w:p w14:paraId="66050C52" w14:textId="7CBDD7AF" w:rsidR="00DD3EE1" w:rsidRPr="00434039" w:rsidRDefault="00DD3EE1" w:rsidP="006D2407">
            <w:pPr>
              <w:jc w:val="both"/>
              <w:rPr>
                <w:sz w:val="26"/>
                <w:szCs w:val="26"/>
              </w:rPr>
            </w:pPr>
            <w:r w:rsidRPr="00434039">
              <w:rPr>
                <w:sz w:val="26"/>
                <w:szCs w:val="26"/>
              </w:rPr>
              <w:t>Điểm d khoản 1 Điều 14</w:t>
            </w:r>
          </w:p>
        </w:tc>
        <w:tc>
          <w:tcPr>
            <w:tcW w:w="1401" w:type="dxa"/>
            <w:vAlign w:val="center"/>
          </w:tcPr>
          <w:p w14:paraId="6AB6932F" w14:textId="7DF403E4" w:rsidR="00DD3EE1" w:rsidRPr="00434039" w:rsidRDefault="00DD3EE1" w:rsidP="006D2407">
            <w:pPr>
              <w:jc w:val="both"/>
              <w:rPr>
                <w:sz w:val="26"/>
                <w:szCs w:val="26"/>
              </w:rPr>
            </w:pPr>
            <w:r w:rsidRPr="00434039">
              <w:rPr>
                <w:sz w:val="26"/>
                <w:szCs w:val="26"/>
              </w:rPr>
              <w:t>Bộ Tư pháp</w:t>
            </w:r>
          </w:p>
        </w:tc>
        <w:tc>
          <w:tcPr>
            <w:tcW w:w="5541" w:type="dxa"/>
            <w:vAlign w:val="center"/>
          </w:tcPr>
          <w:p w14:paraId="7754AB7D" w14:textId="77777777" w:rsidR="00DD3EE1" w:rsidRPr="00434039" w:rsidRDefault="00DD3EE1" w:rsidP="006D2407">
            <w:pPr>
              <w:jc w:val="both"/>
              <w:rPr>
                <w:sz w:val="26"/>
                <w:szCs w:val="26"/>
              </w:rPr>
            </w:pPr>
            <w:r w:rsidRPr="00434039">
              <w:rPr>
                <w:sz w:val="26"/>
                <w:szCs w:val="26"/>
              </w:rPr>
              <w:t xml:space="preserve">Điểm d khoản 1 Điều 14 dự thảo Nghị định quy định đối với chào bán trái phiếu không chuyển đổi, không kèm chứng quyền: </w:t>
            </w:r>
            <w:r w:rsidRPr="00434039">
              <w:rPr>
                <w:i/>
                <w:sz w:val="26"/>
                <w:szCs w:val="26"/>
              </w:rPr>
              <w:t>“Có nợ phải trả (bao gồm giá trị trái phiếu dự kiến phát hành) không vượt quá 05 lần vốn chủ sở hữu của tổ chức phát hành theo báo cáo tài chính năm quy định tại điểm e khoản này, ngoại trừ tổ chức phát hành là doanh nghiệp nhà nước, doanh nghiệp phát hành trái phiếu để thực hiện dự án bất động sản, tổ chức tín dụng, doanh nghiệp bảo hiểm, doanh nghiệp tái bảo hiểm, doanh nghiệp môi giới bảo hiểm, công ty chứng khoán, công ty quản lý quỹ đầu tư chứng khoán thực hiện theo quy định của pháp luật có liên quan. Trong trường hợp doanh nghiệp phát hành là công ty mẹ, chỉ tiêu nợ phải trả (bao gồm giá trị trái phiếu dự kiến phát hành), vốn chủ sở hữu được căn cứ trên báo cáo tài chính hợp nhất, trong đó vốn chủ sở hữu không bao gồm lợi ích của cổ đông không kiểm soát”</w:t>
            </w:r>
            <w:r w:rsidRPr="00434039">
              <w:rPr>
                <w:sz w:val="26"/>
                <w:szCs w:val="26"/>
              </w:rPr>
              <w:t xml:space="preserve">. </w:t>
            </w:r>
          </w:p>
          <w:p w14:paraId="79395367" w14:textId="0643D12D" w:rsidR="00DD3EE1" w:rsidRPr="00434039" w:rsidRDefault="00DD3EE1" w:rsidP="006D2407">
            <w:pPr>
              <w:jc w:val="both"/>
              <w:rPr>
                <w:sz w:val="26"/>
                <w:szCs w:val="26"/>
              </w:rPr>
            </w:pPr>
            <w:r w:rsidRPr="00434039">
              <w:rPr>
                <w:sz w:val="26"/>
                <w:szCs w:val="26"/>
              </w:rPr>
              <w:t xml:space="preserve">Tuy nhiên, điểm c1 khoản 3 Điều 128 Luật Doanh nghiệp số 59/2020/QH15, được sửa đổi, bổ sung bởi Luật số 76/2025/QH15 quy định công ty cổ phần không phải là công ty đại chúng chào bán trái phiếu riêng lẻ phải đáp ứng các điều kiện, bao gồm: </w:t>
            </w:r>
            <w:r w:rsidRPr="00434039">
              <w:rPr>
                <w:i/>
                <w:sz w:val="26"/>
                <w:szCs w:val="26"/>
              </w:rPr>
              <w:t xml:space="preserve">“Có nợ phải trả (bao gồm giá trị trái phiếu dự kiến phát hành) không vượt quá 05 lần vốn chủ sở hữu của tổ chức phát hành theo báo cáo tài chính năm liền kề trước năm phát hành được kiểm toán; trừ tổ chức phát hành là doanh nghiệp nhà nước, doanh nghiệp phát hành trái phiếu để thực hiện dự án bất động sản, tổ chức tín dụng, doanh nghiệp bảo hiểm, doanh nghiệp tái bảo hiểm, doanh nghiệp môi giới </w:t>
            </w:r>
            <w:r w:rsidRPr="00434039">
              <w:rPr>
                <w:i/>
                <w:sz w:val="26"/>
                <w:szCs w:val="26"/>
              </w:rPr>
              <w:lastRenderedPageBreak/>
              <w:t>bảo hiểm, công ty chứng khoán, công ty quản lý quỹ đầu tư chứng khoán thực hiện theo quy định của pháp luật có liên quan”</w:t>
            </w:r>
            <w:r w:rsidRPr="00434039">
              <w:rPr>
                <w:sz w:val="26"/>
                <w:szCs w:val="26"/>
              </w:rPr>
              <w:t>. Điều 31 Luật Chứng khoán số 54/2019/QH14 không quy định về về nợ phải trả không quá 5 lần vốn chủ sở hữu của công ty đại chúng, công ty chứng khoán, công ty quản lý quỹ. Luật Doanh nghiệp không loại trừ đối với công ty chứng khoán, công ty quản lý quỹ không phải tuân thủ điều kiện về nợ phải trả. Do đó, cơ quan chủ trì soạn thảo cần làm rõ lý do: (i) quy định chủ thể là công ty chứng khoán, công ty quản lý quỹ đầu tư chứng không không phải đáp ứng điều kiện về nợ phải trả; (ii) chỉ quy định đối với trái phiếu không chuyển đổi, không kèm chứng quyền.</w:t>
            </w:r>
          </w:p>
        </w:tc>
        <w:tc>
          <w:tcPr>
            <w:tcW w:w="4500" w:type="dxa"/>
            <w:vAlign w:val="center"/>
          </w:tcPr>
          <w:p w14:paraId="2ACC90AD" w14:textId="77777777" w:rsidR="00DD3EE1" w:rsidRPr="00434039" w:rsidRDefault="00DD3EE1" w:rsidP="006D2407">
            <w:pPr>
              <w:jc w:val="both"/>
              <w:rPr>
                <w:sz w:val="26"/>
                <w:szCs w:val="26"/>
              </w:rPr>
            </w:pPr>
            <w:r w:rsidRPr="00434039">
              <w:rPr>
                <w:sz w:val="26"/>
                <w:szCs w:val="26"/>
              </w:rPr>
              <w:lastRenderedPageBreak/>
              <w:t xml:space="preserve">Cơ quan chủ trì soạn thảo xin được làm rõ như sau: tại điểm c1 khoản 3 Điều 128 Luật Doanh nghiệp số 59/2020/QH15, được sửa đổi, bổ sung bởi Luật số 76/2025/QH15 đã quy định ngoại trừ việc đáp ứng điều kiện về tỷ lệ nợ phải trả trên vốn chủ sở hữu của tổ chức phát hành là công ty chứng khoán, công ty quản lý quỹ đầu tư chứng khoán thực hiện theo quy định của pháp luật có liên quan. </w:t>
            </w:r>
          </w:p>
          <w:p w14:paraId="04D704EF" w14:textId="77777777" w:rsidR="00DD3EE1" w:rsidRPr="00434039" w:rsidRDefault="00DD3EE1" w:rsidP="006D2407">
            <w:pPr>
              <w:jc w:val="both"/>
              <w:rPr>
                <w:sz w:val="26"/>
                <w:szCs w:val="26"/>
              </w:rPr>
            </w:pPr>
            <w:r w:rsidRPr="00434039">
              <w:rPr>
                <w:sz w:val="26"/>
                <w:szCs w:val="26"/>
              </w:rPr>
              <w:t>Tại Luật Chứng khoán quy định về điều kiện chào bán trái phiếu doanh nghiệp riêng lẻ của công ty chứng khoán, công ty quản lý quỹ đầu tư chứng khoán tương đồng với điều kiện chào bán trái phiếu doanh nghiệp riêng lẻ của công ty đại chúng, theo đó, không quy định về điều kiện tỷ lệ nợ phải trả trên vốn chủ sở hữu.</w:t>
            </w:r>
          </w:p>
          <w:p w14:paraId="274194C0" w14:textId="47E4EE42" w:rsidR="00DD3EE1" w:rsidRPr="00434039" w:rsidRDefault="00DD3EE1" w:rsidP="006D2407">
            <w:pPr>
              <w:jc w:val="both"/>
              <w:rPr>
                <w:sz w:val="26"/>
                <w:szCs w:val="26"/>
                <w:lang w:val="pt-BR"/>
              </w:rPr>
            </w:pPr>
            <w:r w:rsidRPr="00434039">
              <w:rPr>
                <w:sz w:val="26"/>
                <w:szCs w:val="26"/>
              </w:rPr>
              <w:t>Do vậy, quy định như tại dự thảo Nghị định thống nhất, phù hợp với quy định tại Luật Doanh nghiệp và Luật Chứng khoán.</w:t>
            </w:r>
          </w:p>
        </w:tc>
      </w:tr>
      <w:tr w:rsidR="00DD3EE1" w:rsidRPr="00434039" w14:paraId="2B85FECF" w14:textId="77777777" w:rsidTr="00F275CD">
        <w:trPr>
          <w:jc w:val="center"/>
        </w:trPr>
        <w:tc>
          <w:tcPr>
            <w:tcW w:w="1656" w:type="dxa"/>
            <w:vAlign w:val="center"/>
          </w:tcPr>
          <w:p w14:paraId="488EFEE7" w14:textId="77777777" w:rsidR="00DD3EE1" w:rsidRPr="00434039" w:rsidRDefault="00DD3EE1" w:rsidP="006D2407">
            <w:pPr>
              <w:numPr>
                <w:ilvl w:val="0"/>
                <w:numId w:val="1"/>
              </w:numPr>
              <w:jc w:val="center"/>
              <w:rPr>
                <w:sz w:val="26"/>
                <w:szCs w:val="26"/>
              </w:rPr>
            </w:pPr>
          </w:p>
        </w:tc>
        <w:tc>
          <w:tcPr>
            <w:tcW w:w="1927" w:type="dxa"/>
            <w:vAlign w:val="center"/>
          </w:tcPr>
          <w:p w14:paraId="30D5CF37" w14:textId="77777777" w:rsidR="00DD3EE1" w:rsidRPr="00434039" w:rsidRDefault="00DD3EE1" w:rsidP="006D2407">
            <w:pPr>
              <w:jc w:val="both"/>
              <w:rPr>
                <w:sz w:val="26"/>
                <w:szCs w:val="26"/>
              </w:rPr>
            </w:pPr>
            <w:r w:rsidRPr="00434039">
              <w:rPr>
                <w:sz w:val="26"/>
                <w:szCs w:val="26"/>
              </w:rPr>
              <w:t xml:space="preserve">Điểm d khoản 1 Điều 11 và khoản 3 Điều 14 </w:t>
            </w:r>
          </w:p>
        </w:tc>
        <w:tc>
          <w:tcPr>
            <w:tcW w:w="1401" w:type="dxa"/>
            <w:vAlign w:val="center"/>
          </w:tcPr>
          <w:p w14:paraId="157B4F05" w14:textId="77777777" w:rsidR="00DD3EE1" w:rsidRPr="00434039" w:rsidRDefault="00DD3EE1" w:rsidP="006D2407">
            <w:pPr>
              <w:jc w:val="both"/>
              <w:rPr>
                <w:sz w:val="26"/>
                <w:szCs w:val="26"/>
              </w:rPr>
            </w:pPr>
            <w:r w:rsidRPr="00434039">
              <w:rPr>
                <w:sz w:val="26"/>
                <w:szCs w:val="26"/>
              </w:rPr>
              <w:t>TCBS</w:t>
            </w:r>
          </w:p>
        </w:tc>
        <w:tc>
          <w:tcPr>
            <w:tcW w:w="5541" w:type="dxa"/>
            <w:vAlign w:val="center"/>
          </w:tcPr>
          <w:p w14:paraId="369324B8" w14:textId="77777777" w:rsidR="00DD3EE1" w:rsidRPr="00434039" w:rsidRDefault="00DD3EE1" w:rsidP="006D2407">
            <w:pPr>
              <w:jc w:val="both"/>
              <w:rPr>
                <w:sz w:val="26"/>
                <w:szCs w:val="26"/>
              </w:rPr>
            </w:pPr>
            <w:r w:rsidRPr="00434039">
              <w:rPr>
                <w:sz w:val="26"/>
                <w:szCs w:val="26"/>
              </w:rPr>
              <w:t>Trái phiếu có bảo đảm còn có trường hợp bảo đảm bằng bảo lãnh thanh toán, do đó đề xuất làm rõ các yêu cầu trong trường hợp trái phiếu được bảo lãnh thanh toán.</w:t>
            </w:r>
          </w:p>
        </w:tc>
        <w:tc>
          <w:tcPr>
            <w:tcW w:w="4500" w:type="dxa"/>
            <w:vAlign w:val="center"/>
          </w:tcPr>
          <w:p w14:paraId="14FAAD73" w14:textId="3C00839C" w:rsidR="00DD3EE1" w:rsidRPr="00434039" w:rsidRDefault="00DD3EE1" w:rsidP="006D2407">
            <w:pPr>
              <w:jc w:val="both"/>
              <w:rPr>
                <w:sz w:val="26"/>
                <w:szCs w:val="26"/>
                <w:lang w:val="vi-VN" w:eastAsia="vi-VN"/>
              </w:rPr>
            </w:pPr>
            <w:r w:rsidRPr="00434039">
              <w:rPr>
                <w:sz w:val="26"/>
                <w:szCs w:val="26"/>
                <w:lang w:val="pt-BR"/>
              </w:rPr>
              <w:t>Cơ quan chủ trì soạn thảo</w:t>
            </w:r>
            <w:r w:rsidRPr="00434039">
              <w:rPr>
                <w:sz w:val="26"/>
                <w:szCs w:val="26"/>
                <w:lang w:val="vi-VN"/>
              </w:rPr>
              <w:t xml:space="preserve"> tiếp thu</w:t>
            </w:r>
            <w:r w:rsidRPr="00434039">
              <w:rPr>
                <w:sz w:val="26"/>
                <w:szCs w:val="26"/>
              </w:rPr>
              <w:t xml:space="preserve">, bổ sung </w:t>
            </w:r>
            <w:r w:rsidRPr="00434039">
              <w:rPr>
                <w:sz w:val="26"/>
                <w:szCs w:val="26"/>
                <w:lang w:val="vi-VN"/>
              </w:rPr>
              <w:t>như sau:</w:t>
            </w:r>
          </w:p>
          <w:p w14:paraId="45F47FA2" w14:textId="772A7B53" w:rsidR="00DD3EE1" w:rsidRPr="00434039" w:rsidRDefault="00DD3EE1" w:rsidP="006D2407">
            <w:pPr>
              <w:jc w:val="both"/>
              <w:rPr>
                <w:i/>
                <w:sz w:val="26"/>
                <w:szCs w:val="26"/>
                <w:lang w:eastAsia="vi-VN"/>
              </w:rPr>
            </w:pPr>
            <w:r w:rsidRPr="00434039">
              <w:rPr>
                <w:i/>
                <w:sz w:val="26"/>
                <w:szCs w:val="26"/>
                <w:lang w:val="vi-VN" w:eastAsia="vi-VN"/>
              </w:rPr>
              <w:t>“</w:t>
            </w:r>
            <w:r w:rsidRPr="00434039">
              <w:rPr>
                <w:i/>
                <w:sz w:val="26"/>
                <w:szCs w:val="26"/>
                <w:lang w:eastAsia="vi-VN"/>
              </w:rPr>
              <w:t xml:space="preserve">Đối với trái phiếu có </w:t>
            </w:r>
            <w:r w:rsidRPr="00434039">
              <w:rPr>
                <w:i/>
                <w:sz w:val="26"/>
                <w:szCs w:val="26"/>
                <w:lang w:val="vi-VN" w:eastAsia="vi-VN"/>
              </w:rPr>
              <w:t>bảo lãnh thanh toán</w:t>
            </w:r>
            <w:r w:rsidRPr="00434039">
              <w:rPr>
                <w:i/>
                <w:sz w:val="26"/>
                <w:szCs w:val="26"/>
                <w:lang w:eastAsia="vi-VN"/>
              </w:rPr>
              <w:t xml:space="preserve">, doanh nghiệp phát hành phải nêu cụ thể </w:t>
            </w:r>
            <w:r w:rsidRPr="00434039">
              <w:rPr>
                <w:i/>
                <w:sz w:val="26"/>
                <w:szCs w:val="26"/>
                <w:lang w:val="vi-VN" w:eastAsia="vi-VN"/>
              </w:rPr>
              <w:t>tổ chức thực hiện bảo lãnh thanh toán</w:t>
            </w:r>
            <w:r w:rsidRPr="00434039">
              <w:rPr>
                <w:i/>
                <w:sz w:val="26"/>
                <w:szCs w:val="26"/>
                <w:lang w:eastAsia="vi-VN"/>
              </w:rPr>
              <w:t xml:space="preserve"> và giá trị </w:t>
            </w:r>
            <w:r w:rsidRPr="00434039">
              <w:rPr>
                <w:i/>
                <w:sz w:val="26"/>
                <w:szCs w:val="26"/>
                <w:lang w:val="vi-VN" w:eastAsia="vi-VN"/>
              </w:rPr>
              <w:t>trái phiếu</w:t>
            </w:r>
            <w:r w:rsidRPr="00434039">
              <w:rPr>
                <w:i/>
                <w:sz w:val="26"/>
                <w:szCs w:val="26"/>
                <w:lang w:eastAsia="vi-VN"/>
              </w:rPr>
              <w:t xml:space="preserve"> được </w:t>
            </w:r>
            <w:r w:rsidRPr="00434039">
              <w:rPr>
                <w:i/>
                <w:sz w:val="26"/>
                <w:szCs w:val="26"/>
                <w:lang w:val="vi-VN" w:eastAsia="vi-VN"/>
              </w:rPr>
              <w:t>bảo lãnh thanh toán”</w:t>
            </w:r>
            <w:r w:rsidR="00063DC6" w:rsidRPr="00434039">
              <w:rPr>
                <w:i/>
                <w:sz w:val="26"/>
                <w:szCs w:val="26"/>
                <w:lang w:eastAsia="vi-VN"/>
              </w:rPr>
              <w:t>.</w:t>
            </w:r>
          </w:p>
        </w:tc>
      </w:tr>
      <w:tr w:rsidR="00DD3EE1" w:rsidRPr="00434039" w14:paraId="18E38734" w14:textId="77777777" w:rsidTr="00F275CD">
        <w:trPr>
          <w:jc w:val="center"/>
        </w:trPr>
        <w:tc>
          <w:tcPr>
            <w:tcW w:w="1656" w:type="dxa"/>
            <w:vAlign w:val="center"/>
          </w:tcPr>
          <w:p w14:paraId="4E8D142E" w14:textId="77777777" w:rsidR="00DD3EE1" w:rsidRPr="00434039" w:rsidRDefault="00DD3EE1" w:rsidP="006D2407">
            <w:pPr>
              <w:numPr>
                <w:ilvl w:val="0"/>
                <w:numId w:val="1"/>
              </w:numPr>
              <w:jc w:val="center"/>
              <w:rPr>
                <w:sz w:val="26"/>
                <w:szCs w:val="26"/>
              </w:rPr>
            </w:pPr>
          </w:p>
        </w:tc>
        <w:tc>
          <w:tcPr>
            <w:tcW w:w="1927" w:type="dxa"/>
            <w:vMerge w:val="restart"/>
            <w:vAlign w:val="center"/>
          </w:tcPr>
          <w:p w14:paraId="154BFF68" w14:textId="77777777" w:rsidR="00DD3EE1" w:rsidRPr="00434039" w:rsidRDefault="00DD3EE1" w:rsidP="006D2407">
            <w:pPr>
              <w:jc w:val="both"/>
              <w:rPr>
                <w:sz w:val="26"/>
                <w:szCs w:val="26"/>
              </w:rPr>
            </w:pPr>
            <w:r w:rsidRPr="00434039">
              <w:rPr>
                <w:sz w:val="26"/>
                <w:szCs w:val="26"/>
              </w:rPr>
              <w:t>Điểm i khoản 1 Điều 11</w:t>
            </w:r>
          </w:p>
        </w:tc>
        <w:tc>
          <w:tcPr>
            <w:tcW w:w="1401" w:type="dxa"/>
            <w:vAlign w:val="center"/>
          </w:tcPr>
          <w:p w14:paraId="1F91F254" w14:textId="77777777" w:rsidR="00DD3EE1" w:rsidRPr="00434039" w:rsidRDefault="00DD3EE1" w:rsidP="006D2407">
            <w:pPr>
              <w:jc w:val="both"/>
              <w:rPr>
                <w:sz w:val="26"/>
                <w:szCs w:val="26"/>
              </w:rPr>
            </w:pPr>
            <w:r w:rsidRPr="00434039">
              <w:rPr>
                <w:sz w:val="26"/>
                <w:szCs w:val="26"/>
              </w:rPr>
              <w:t>Kiểm toán Nhà nước</w:t>
            </w:r>
          </w:p>
        </w:tc>
        <w:tc>
          <w:tcPr>
            <w:tcW w:w="5541" w:type="dxa"/>
            <w:vAlign w:val="center"/>
          </w:tcPr>
          <w:p w14:paraId="3D0A472C" w14:textId="36C6CDE0" w:rsidR="00DD3EE1" w:rsidRPr="00434039" w:rsidRDefault="00DD3EE1" w:rsidP="006D2407">
            <w:pPr>
              <w:jc w:val="both"/>
              <w:rPr>
                <w:sz w:val="26"/>
                <w:szCs w:val="26"/>
              </w:rPr>
            </w:pPr>
            <w:r w:rsidRPr="00434039">
              <w:rPr>
                <w:sz w:val="26"/>
                <w:szCs w:val="26"/>
              </w:rPr>
              <w:t>Nội dung tại điểm (i) khoản 1 Điều 11 Dự thảo quy định “Lợi nhuận trước thuế, lợi nhuận sau thuế (trường hợp lỗ, nêu cụ thể lỗ trong năm tài chính và lỗ lũy kế)”</w:t>
            </w:r>
          </w:p>
          <w:p w14:paraId="4E5947D6" w14:textId="5A2AEC6B" w:rsidR="00DD3EE1" w:rsidRPr="00434039" w:rsidRDefault="00DD3EE1" w:rsidP="006D2407">
            <w:pPr>
              <w:jc w:val="both"/>
              <w:rPr>
                <w:sz w:val="26"/>
                <w:szCs w:val="26"/>
              </w:rPr>
            </w:pPr>
            <w:r w:rsidRPr="00434039">
              <w:rPr>
                <w:sz w:val="26"/>
                <w:szCs w:val="26"/>
              </w:rPr>
              <w:t>Đối với quy định này có thể hiểu là doanh nghiệp hoạt động kinh doanh bị lỗ/lỗ lũy kế vẫn được phép phát hành trái phiếu, như vậy với quy định này thì có mâu thuẫn với quy định về nguyên tắc phát hành trái phiếu được quy định tại khoản 1</w:t>
            </w:r>
            <w:r w:rsidRPr="00434039">
              <w:rPr>
                <w:sz w:val="26"/>
                <w:szCs w:val="26"/>
              </w:rPr>
              <w:footnoteReference w:id="5"/>
            </w:r>
            <w:r w:rsidRPr="00434039">
              <w:rPr>
                <w:sz w:val="26"/>
                <w:szCs w:val="26"/>
              </w:rPr>
              <w:t xml:space="preserve"> Điều 5 Dự thảo hay không do một doanh nghiệp kinh doanh có </w:t>
            </w:r>
            <w:r w:rsidRPr="00434039">
              <w:rPr>
                <w:sz w:val="26"/>
                <w:szCs w:val="26"/>
              </w:rPr>
              <w:lastRenderedPageBreak/>
              <w:t>lợi nhuận âm, lỗ lũy kế thì có điều gì khẳng định phương án phát hành trái phiếu có hiệu quả và có khả năng trả nợ gốc và lãi trái phiếu.</w:t>
            </w:r>
          </w:p>
          <w:p w14:paraId="5225C950" w14:textId="40B6C572" w:rsidR="00DD3EE1" w:rsidRPr="00434039" w:rsidRDefault="00DD3EE1" w:rsidP="006D2407">
            <w:pPr>
              <w:jc w:val="both"/>
              <w:rPr>
                <w:sz w:val="26"/>
                <w:szCs w:val="26"/>
              </w:rPr>
            </w:pPr>
            <w:r w:rsidRPr="00434039">
              <w:rPr>
                <w:sz w:val="26"/>
                <w:szCs w:val="26"/>
              </w:rPr>
              <w:t>Đề nghị xem xét quy định này, đảm bảo quyền lợi của nhà đầu tư và các bên có liên quan.</w:t>
            </w:r>
          </w:p>
        </w:tc>
        <w:tc>
          <w:tcPr>
            <w:tcW w:w="4500" w:type="dxa"/>
            <w:vAlign w:val="center"/>
          </w:tcPr>
          <w:p w14:paraId="6B99D466" w14:textId="77777777" w:rsidR="00DD3EE1" w:rsidRPr="00434039" w:rsidRDefault="00DD3EE1" w:rsidP="006D2407">
            <w:pPr>
              <w:jc w:val="both"/>
              <w:rPr>
                <w:sz w:val="26"/>
                <w:szCs w:val="26"/>
                <w:lang w:val="pt-BR"/>
              </w:rPr>
            </w:pPr>
            <w:r w:rsidRPr="00434039">
              <w:rPr>
                <w:sz w:val="26"/>
                <w:szCs w:val="26"/>
                <w:lang w:val="pt-BR"/>
              </w:rPr>
              <w:lastRenderedPageBreak/>
              <w:t xml:space="preserve">Cơ quan chủ trì soạn thảo xin được làm rõ như sau: </w:t>
            </w:r>
          </w:p>
          <w:p w14:paraId="0EA8E379" w14:textId="48441089" w:rsidR="00DD3EE1" w:rsidRPr="00434039" w:rsidRDefault="00DD3EE1" w:rsidP="006D2407">
            <w:pPr>
              <w:jc w:val="both"/>
              <w:rPr>
                <w:sz w:val="26"/>
                <w:szCs w:val="26"/>
                <w:lang w:val="vi-VN" w:eastAsia="vi-VN"/>
              </w:rPr>
            </w:pPr>
            <w:r w:rsidRPr="00434039">
              <w:rPr>
                <w:sz w:val="26"/>
                <w:szCs w:val="26"/>
                <w:lang w:eastAsia="vi-VN"/>
              </w:rPr>
              <w:t xml:space="preserve">Quy định tại điểm i khoản 1 Điều 11 là yêu cầu công bố trung thực tình hình tài chính để nhà đầu tư đánh giá rủi ro. </w:t>
            </w:r>
            <w:r w:rsidRPr="00434039">
              <w:rPr>
                <w:sz w:val="26"/>
                <w:szCs w:val="26"/>
                <w:lang w:val="vi-VN" w:eastAsia="vi-VN"/>
              </w:rPr>
              <w:t xml:space="preserve">Luật Doanh nghiệp, </w:t>
            </w:r>
            <w:r w:rsidRPr="00434039">
              <w:rPr>
                <w:sz w:val="26"/>
                <w:szCs w:val="26"/>
                <w:lang w:eastAsia="vi-VN"/>
              </w:rPr>
              <w:t>Luật Chứng khoán</w:t>
            </w:r>
            <w:r w:rsidRPr="00434039">
              <w:rPr>
                <w:sz w:val="26"/>
                <w:szCs w:val="26"/>
                <w:lang w:val="vi-VN" w:eastAsia="vi-VN"/>
              </w:rPr>
              <w:t xml:space="preserve"> chỉ quy định điều kiện chào bán là DN có báo cáo tài chính năm trước liền kề của năm phát hành được kiểm toán; không </w:t>
            </w:r>
            <w:r w:rsidRPr="00434039">
              <w:rPr>
                <w:sz w:val="26"/>
                <w:szCs w:val="26"/>
                <w:lang w:eastAsia="vi-VN"/>
              </w:rPr>
              <w:t xml:space="preserve">yêu cầu </w:t>
            </w:r>
            <w:r w:rsidRPr="00434039">
              <w:rPr>
                <w:sz w:val="26"/>
                <w:szCs w:val="26"/>
                <w:lang w:eastAsia="vi-VN"/>
              </w:rPr>
              <w:lastRenderedPageBreak/>
              <w:t xml:space="preserve">doanh nghiệp phải có lãi khi chào bán chứng khoán riêng lẻ. </w:t>
            </w:r>
          </w:p>
        </w:tc>
      </w:tr>
      <w:tr w:rsidR="00DD3EE1" w:rsidRPr="00434039" w14:paraId="1F565BFB" w14:textId="77777777" w:rsidTr="00F275CD">
        <w:trPr>
          <w:jc w:val="center"/>
        </w:trPr>
        <w:tc>
          <w:tcPr>
            <w:tcW w:w="1656" w:type="dxa"/>
            <w:vAlign w:val="center"/>
          </w:tcPr>
          <w:p w14:paraId="6BC6A397" w14:textId="77777777" w:rsidR="00DD3EE1" w:rsidRPr="00434039" w:rsidRDefault="00DD3EE1" w:rsidP="006D2407">
            <w:pPr>
              <w:numPr>
                <w:ilvl w:val="0"/>
                <w:numId w:val="1"/>
              </w:numPr>
              <w:jc w:val="center"/>
              <w:rPr>
                <w:sz w:val="26"/>
                <w:szCs w:val="26"/>
              </w:rPr>
            </w:pPr>
          </w:p>
        </w:tc>
        <w:tc>
          <w:tcPr>
            <w:tcW w:w="1927" w:type="dxa"/>
            <w:vMerge/>
            <w:vAlign w:val="center"/>
          </w:tcPr>
          <w:p w14:paraId="3E7ECDED" w14:textId="77777777" w:rsidR="00DD3EE1" w:rsidRPr="00434039" w:rsidRDefault="00DD3EE1" w:rsidP="006D2407">
            <w:pPr>
              <w:jc w:val="both"/>
              <w:rPr>
                <w:noProof/>
                <w:sz w:val="26"/>
                <w:szCs w:val="26"/>
              </w:rPr>
            </w:pPr>
          </w:p>
        </w:tc>
        <w:tc>
          <w:tcPr>
            <w:tcW w:w="1401" w:type="dxa"/>
            <w:tcBorders>
              <w:bottom w:val="single" w:sz="4" w:space="0" w:color="auto"/>
            </w:tcBorders>
            <w:vAlign w:val="center"/>
          </w:tcPr>
          <w:p w14:paraId="21AEC2B5" w14:textId="77777777" w:rsidR="00DD3EE1" w:rsidRPr="00434039" w:rsidRDefault="00DD3EE1" w:rsidP="006D2407">
            <w:pPr>
              <w:jc w:val="both"/>
              <w:rPr>
                <w:sz w:val="26"/>
                <w:szCs w:val="26"/>
              </w:rPr>
            </w:pPr>
            <w:r w:rsidRPr="00434039">
              <w:rPr>
                <w:sz w:val="26"/>
                <w:szCs w:val="26"/>
              </w:rPr>
              <w:t>Hiệp hội Ngân hàng</w:t>
            </w:r>
          </w:p>
        </w:tc>
        <w:tc>
          <w:tcPr>
            <w:tcW w:w="5541" w:type="dxa"/>
            <w:tcBorders>
              <w:bottom w:val="single" w:sz="4" w:space="0" w:color="auto"/>
            </w:tcBorders>
            <w:vAlign w:val="center"/>
          </w:tcPr>
          <w:p w14:paraId="03D6578B" w14:textId="32279B2B" w:rsidR="00DD3EE1" w:rsidRPr="00434039" w:rsidRDefault="00DD3EE1" w:rsidP="006D2407">
            <w:pPr>
              <w:tabs>
                <w:tab w:val="left" w:pos="630"/>
                <w:tab w:val="left" w:pos="851"/>
              </w:tabs>
              <w:ind w:right="85"/>
              <w:jc w:val="both"/>
              <w:rPr>
                <w:sz w:val="26"/>
                <w:szCs w:val="26"/>
                <w:lang w:val="pt-BR"/>
              </w:rPr>
            </w:pPr>
            <w:r w:rsidRPr="00434039">
              <w:rPr>
                <w:spacing w:val="-2"/>
                <w:sz w:val="26"/>
                <w:szCs w:val="26"/>
              </w:rPr>
              <w:t>Đề nghị xem xét đ</w:t>
            </w:r>
            <w:r w:rsidRPr="00434039">
              <w:rPr>
                <w:spacing w:val="-4"/>
                <w:sz w:val="26"/>
                <w:szCs w:val="26"/>
              </w:rPr>
              <w:t xml:space="preserve">ối với doanh nghiệp phát hành là TCTD thì việc huy động vốn và giải ngân là hoạt động thường ngày. Do đó, TCTD sẽ rất khó để bóc tách chi tiết dòng tiền dự kiến thanh toán cho từng mục đích sử dụng vốn. </w:t>
            </w:r>
            <w:r w:rsidRPr="00434039">
              <w:rPr>
                <w:sz w:val="26"/>
                <w:szCs w:val="26"/>
                <w:lang w:val="pt-BR"/>
              </w:rPr>
              <w:t xml:space="preserve">Đề nghị xem xét </w:t>
            </w:r>
            <w:r w:rsidRPr="00434039">
              <w:rPr>
                <w:spacing w:val="-4"/>
                <w:sz w:val="26"/>
                <w:szCs w:val="26"/>
              </w:rPr>
              <w:t xml:space="preserve">quy định việc </w:t>
            </w:r>
            <w:r w:rsidRPr="00434039">
              <w:rPr>
                <w:sz w:val="26"/>
                <w:szCs w:val="26"/>
              </w:rPr>
              <w:t xml:space="preserve">chi tiết kế hoạch bố trí nguồn cho từng kỳ thanh toán lãi, gốc trái phiếu </w:t>
            </w:r>
            <w:r w:rsidRPr="00434039">
              <w:rPr>
                <w:sz w:val="26"/>
                <w:szCs w:val="26"/>
                <w:u w:val="single"/>
              </w:rPr>
              <w:t>không áp dụng</w:t>
            </w:r>
            <w:r w:rsidRPr="00434039">
              <w:rPr>
                <w:sz w:val="26"/>
                <w:szCs w:val="26"/>
              </w:rPr>
              <w:t xml:space="preserve"> cho doanh nghiệp phát hành là TCTD.</w:t>
            </w:r>
            <w:r w:rsidRPr="00434039">
              <w:rPr>
                <w:spacing w:val="-4"/>
                <w:sz w:val="26"/>
                <w:szCs w:val="26"/>
              </w:rPr>
              <w:t xml:space="preserve"> </w:t>
            </w:r>
          </w:p>
        </w:tc>
        <w:tc>
          <w:tcPr>
            <w:tcW w:w="4500" w:type="dxa"/>
            <w:tcBorders>
              <w:bottom w:val="single" w:sz="4" w:space="0" w:color="auto"/>
            </w:tcBorders>
            <w:vAlign w:val="center"/>
          </w:tcPr>
          <w:p w14:paraId="6BF6D491" w14:textId="77777777" w:rsidR="00DD3EE1" w:rsidRPr="00434039" w:rsidRDefault="00DD3EE1" w:rsidP="006D2407">
            <w:pPr>
              <w:jc w:val="both"/>
              <w:rPr>
                <w:sz w:val="26"/>
                <w:szCs w:val="26"/>
                <w:lang w:val="vi-VN"/>
              </w:rPr>
            </w:pPr>
            <w:r w:rsidRPr="00434039">
              <w:rPr>
                <w:sz w:val="26"/>
                <w:szCs w:val="26"/>
                <w:lang w:val="pt-BR"/>
              </w:rPr>
              <w:t xml:space="preserve">Cơ quan chủ trì soạn thảo </w:t>
            </w:r>
            <w:r w:rsidRPr="00434039">
              <w:rPr>
                <w:sz w:val="26"/>
                <w:szCs w:val="26"/>
                <w:lang w:val="vi-VN"/>
              </w:rPr>
              <w:t>tiếp thu, chỉnh sửa lại như sau:</w:t>
            </w:r>
          </w:p>
          <w:p w14:paraId="50E93301" w14:textId="0686F5D3" w:rsidR="00DD3EE1" w:rsidRPr="00434039" w:rsidRDefault="00DD3EE1" w:rsidP="006D2407">
            <w:pPr>
              <w:jc w:val="both"/>
              <w:rPr>
                <w:i/>
                <w:iCs/>
                <w:sz w:val="26"/>
                <w:szCs w:val="26"/>
                <w:lang w:eastAsia="vi-VN"/>
              </w:rPr>
            </w:pPr>
            <w:r w:rsidRPr="00434039">
              <w:rPr>
                <w:i/>
                <w:iCs/>
                <w:sz w:val="26"/>
                <w:szCs w:val="26"/>
                <w:lang w:val="vi-VN" w:eastAsia="vi-VN"/>
              </w:rPr>
              <w:t>“</w:t>
            </w:r>
            <w:r w:rsidR="00645FF6" w:rsidRPr="00434039">
              <w:rPr>
                <w:i/>
                <w:iCs/>
                <w:sz w:val="26"/>
                <w:szCs w:val="26"/>
                <w:lang w:val="sv-SE" w:eastAsia="vi-VN"/>
              </w:rPr>
              <w:t xml:space="preserve">Kế hoạch bố trí nguồn và phương thức thanh toán lãi, gốc trái phiếu </w:t>
            </w:r>
            <w:r w:rsidR="00645FF6" w:rsidRPr="00434039">
              <w:rPr>
                <w:i/>
                <w:iCs/>
                <w:sz w:val="26"/>
                <w:szCs w:val="26"/>
                <w:lang w:val="vi-VN" w:eastAsia="vi-VN"/>
              </w:rPr>
              <w:t xml:space="preserve">(bao gồm </w:t>
            </w:r>
            <w:r w:rsidR="00645FF6" w:rsidRPr="00434039">
              <w:rPr>
                <w:i/>
                <w:iCs/>
                <w:sz w:val="26"/>
                <w:szCs w:val="26"/>
                <w:lang w:eastAsia="vi-VN"/>
              </w:rPr>
              <w:t xml:space="preserve">kế hoạch bố trí nguồn cho từng kỳ thanh toán lãi, gốc trái phiếu cho đến khi đáo hạn, phương thức thanh toán, số tiền thanh toán, thời gian dự kiến thanh toán, </w:t>
            </w:r>
            <w:r w:rsidR="00645FF6" w:rsidRPr="00434039">
              <w:rPr>
                <w:i/>
                <w:iCs/>
                <w:sz w:val="26"/>
                <w:szCs w:val="26"/>
                <w:lang w:val="vi-VN" w:eastAsia="vi-VN"/>
              </w:rPr>
              <w:t>nguồn</w:t>
            </w:r>
            <w:r w:rsidR="00645FF6" w:rsidRPr="00434039">
              <w:rPr>
                <w:i/>
                <w:iCs/>
                <w:sz w:val="26"/>
                <w:szCs w:val="26"/>
                <w:lang w:eastAsia="vi-VN"/>
              </w:rPr>
              <w:t xml:space="preserve"> vốn dự kiến thanh toán); phương án chi tiết xử lý tài sản bảo đảm trong trường hợp không bố trí được nguồn thanh toán lãi, gốc (trong trường hợp trái phiếu có tài sản bảo</w:t>
            </w:r>
            <w:r w:rsidR="00645FF6" w:rsidRPr="00434039">
              <w:rPr>
                <w:i/>
                <w:iCs/>
                <w:sz w:val="26"/>
                <w:szCs w:val="26"/>
                <w:lang w:val="vi-VN" w:eastAsia="vi-VN"/>
              </w:rPr>
              <w:t xml:space="preserve"> </w:t>
            </w:r>
            <w:r w:rsidR="00645FF6" w:rsidRPr="00434039">
              <w:rPr>
                <w:i/>
                <w:iCs/>
                <w:sz w:val="26"/>
                <w:szCs w:val="26"/>
                <w:lang w:eastAsia="vi-VN"/>
              </w:rPr>
              <w:t>đảm)</w:t>
            </w:r>
            <w:r w:rsidRPr="00434039">
              <w:rPr>
                <w:i/>
                <w:iCs/>
                <w:sz w:val="26"/>
                <w:szCs w:val="26"/>
                <w:lang w:val="vi-VN" w:eastAsia="vi-VN"/>
              </w:rPr>
              <w:t>”</w:t>
            </w:r>
            <w:r w:rsidR="00645FF6" w:rsidRPr="00434039">
              <w:rPr>
                <w:i/>
                <w:iCs/>
                <w:sz w:val="26"/>
                <w:szCs w:val="26"/>
                <w:lang w:eastAsia="vi-VN"/>
              </w:rPr>
              <w:t>.</w:t>
            </w:r>
          </w:p>
        </w:tc>
      </w:tr>
      <w:tr w:rsidR="00DD3EE1" w:rsidRPr="00434039" w14:paraId="3D8F4C02" w14:textId="77777777" w:rsidTr="00F275CD">
        <w:trPr>
          <w:jc w:val="center"/>
        </w:trPr>
        <w:tc>
          <w:tcPr>
            <w:tcW w:w="1656" w:type="dxa"/>
            <w:vAlign w:val="center"/>
          </w:tcPr>
          <w:p w14:paraId="33513081" w14:textId="77777777" w:rsidR="00DD3EE1" w:rsidRPr="00434039" w:rsidRDefault="00DD3EE1" w:rsidP="006D2407">
            <w:pPr>
              <w:numPr>
                <w:ilvl w:val="0"/>
                <w:numId w:val="1"/>
              </w:numPr>
              <w:jc w:val="center"/>
              <w:rPr>
                <w:sz w:val="26"/>
                <w:szCs w:val="26"/>
              </w:rPr>
            </w:pPr>
          </w:p>
        </w:tc>
        <w:tc>
          <w:tcPr>
            <w:tcW w:w="1927" w:type="dxa"/>
            <w:vMerge/>
            <w:tcBorders>
              <w:bottom w:val="single" w:sz="4" w:space="0" w:color="auto"/>
            </w:tcBorders>
            <w:vAlign w:val="center"/>
          </w:tcPr>
          <w:p w14:paraId="4CBE999B" w14:textId="77777777" w:rsidR="00DD3EE1" w:rsidRPr="00434039" w:rsidRDefault="00DD3EE1" w:rsidP="006D2407">
            <w:pPr>
              <w:jc w:val="both"/>
              <w:rPr>
                <w:noProof/>
                <w:sz w:val="26"/>
                <w:szCs w:val="26"/>
              </w:rPr>
            </w:pPr>
          </w:p>
        </w:tc>
        <w:tc>
          <w:tcPr>
            <w:tcW w:w="1401" w:type="dxa"/>
            <w:tcBorders>
              <w:bottom w:val="single" w:sz="4" w:space="0" w:color="auto"/>
            </w:tcBorders>
            <w:vAlign w:val="center"/>
          </w:tcPr>
          <w:p w14:paraId="4717B9DB" w14:textId="371BE7EB" w:rsidR="00DD3EE1" w:rsidRPr="00434039" w:rsidRDefault="00DD3EE1" w:rsidP="006D2407">
            <w:pPr>
              <w:jc w:val="both"/>
              <w:rPr>
                <w:sz w:val="26"/>
                <w:szCs w:val="26"/>
              </w:rPr>
            </w:pPr>
            <w:r w:rsidRPr="00434039">
              <w:rPr>
                <w:sz w:val="26"/>
                <w:szCs w:val="26"/>
              </w:rPr>
              <w:t>Hiệp hội Ngân hàng</w:t>
            </w:r>
          </w:p>
        </w:tc>
        <w:tc>
          <w:tcPr>
            <w:tcW w:w="5541" w:type="dxa"/>
            <w:tcBorders>
              <w:bottom w:val="single" w:sz="4" w:space="0" w:color="auto"/>
            </w:tcBorders>
            <w:vAlign w:val="center"/>
          </w:tcPr>
          <w:p w14:paraId="7441EBA2" w14:textId="02914917" w:rsidR="00DD3EE1" w:rsidRPr="00434039" w:rsidRDefault="00DD3EE1" w:rsidP="006D2407">
            <w:pPr>
              <w:tabs>
                <w:tab w:val="left" w:pos="630"/>
                <w:tab w:val="left" w:pos="851"/>
              </w:tabs>
              <w:ind w:right="85"/>
              <w:jc w:val="both"/>
              <w:rPr>
                <w:spacing w:val="-2"/>
                <w:sz w:val="26"/>
                <w:szCs w:val="26"/>
                <w:lang w:val="vi-VN"/>
              </w:rPr>
            </w:pPr>
            <w:r w:rsidRPr="00434039">
              <w:rPr>
                <w:spacing w:val="-2"/>
                <w:sz w:val="26"/>
                <w:szCs w:val="26"/>
              </w:rPr>
              <w:t>Đề nghị xem xét</w:t>
            </w:r>
            <w:r w:rsidRPr="00434039">
              <w:rPr>
                <w:sz w:val="26"/>
                <w:szCs w:val="26"/>
              </w:rPr>
              <w:t xml:space="preserve"> bổ sung hướng dẫn nêu cụ thể các chỉ tiêu, chỉ số về an toàn tài chính, tỷ lệ bảo đảm an toàn trong hoạt động của từng ngành. Chẳng hạn: Đối với TCTD, các chỉ tiêu an toàn tài chính, tỷ lệ bảo đảm an toàn trong hoạt động sẽ thực hiện theo Luật các TCTD.</w:t>
            </w:r>
          </w:p>
        </w:tc>
        <w:tc>
          <w:tcPr>
            <w:tcW w:w="4500" w:type="dxa"/>
            <w:tcBorders>
              <w:bottom w:val="single" w:sz="4" w:space="0" w:color="auto"/>
            </w:tcBorders>
            <w:vAlign w:val="center"/>
          </w:tcPr>
          <w:p w14:paraId="60D9DA2C" w14:textId="77777777" w:rsidR="00DD3EE1" w:rsidRPr="00434039" w:rsidRDefault="00DD3EE1" w:rsidP="006D2407">
            <w:pPr>
              <w:jc w:val="both"/>
              <w:rPr>
                <w:sz w:val="26"/>
                <w:szCs w:val="26"/>
              </w:rPr>
            </w:pPr>
            <w:r w:rsidRPr="00434039">
              <w:rPr>
                <w:sz w:val="26"/>
                <w:szCs w:val="26"/>
              </w:rPr>
              <w:t>Cơ quan soạn thảo xin được giải trình như sau:</w:t>
            </w:r>
          </w:p>
          <w:p w14:paraId="2093A2DA" w14:textId="77777777" w:rsidR="00DD3EE1" w:rsidRPr="00434039" w:rsidRDefault="00DD3EE1" w:rsidP="006D2407">
            <w:pPr>
              <w:jc w:val="both"/>
              <w:rPr>
                <w:i/>
                <w:iCs/>
                <w:sz w:val="26"/>
                <w:szCs w:val="26"/>
              </w:rPr>
            </w:pPr>
            <w:r w:rsidRPr="00434039">
              <w:rPr>
                <w:b/>
                <w:bCs/>
                <w:sz w:val="26"/>
                <w:szCs w:val="26"/>
              </w:rPr>
              <w:t xml:space="preserve">- </w:t>
            </w:r>
            <w:r w:rsidRPr="00434039">
              <w:rPr>
                <w:sz w:val="26"/>
                <w:szCs w:val="26"/>
              </w:rPr>
              <w:t xml:space="preserve">Tại khoản 1 Điều 3 dự thảo Nghị định quy định </w:t>
            </w:r>
            <w:r w:rsidRPr="00434039">
              <w:rPr>
                <w:i/>
                <w:iCs/>
                <w:sz w:val="26"/>
                <w:szCs w:val="26"/>
              </w:rPr>
              <w:t xml:space="preserve">“… Doanh nghiệp hoạt động trong lĩnh vực chứng khoán, ngân hàng, kinh doanh bất động sản, bảo hiểm và xổ số còn phải thực hiện theo quy định của pháp luật chuyên ngành. Trường hợp có sự khác nhau giữa quy định của pháp luật chuyên ngành và quy định của Nghị định này thì thực hiện theo quy định của pháp luật chuyên ngành”. </w:t>
            </w:r>
          </w:p>
          <w:p w14:paraId="5ADB4901" w14:textId="77777777" w:rsidR="00DD3EE1" w:rsidRPr="00434039" w:rsidRDefault="00DD3EE1" w:rsidP="006D2407">
            <w:pPr>
              <w:jc w:val="both"/>
              <w:rPr>
                <w:i/>
                <w:iCs/>
                <w:sz w:val="26"/>
                <w:szCs w:val="26"/>
                <w:lang w:val="vi-VN"/>
              </w:rPr>
            </w:pPr>
            <w:r w:rsidRPr="00434039">
              <w:rPr>
                <w:sz w:val="26"/>
                <w:szCs w:val="26"/>
              </w:rPr>
              <w:t xml:space="preserve">- Tại điểm d khoản 1 Điều 14, điểm b khoản 2 Điều 14 quy định về điều kiện chào bán trái phiếu của công ty không phải là công ty đại chúng, công ty chứng </w:t>
            </w:r>
            <w:r w:rsidRPr="00434039">
              <w:rPr>
                <w:sz w:val="26"/>
                <w:szCs w:val="26"/>
              </w:rPr>
              <w:lastRenderedPageBreak/>
              <w:t xml:space="preserve">khoán, công ty quản lý quỹ đầu tư chứng khoán, theo đó: </w:t>
            </w:r>
            <w:r w:rsidRPr="00434039">
              <w:rPr>
                <w:i/>
                <w:iCs/>
                <w:sz w:val="26"/>
                <w:szCs w:val="26"/>
              </w:rPr>
              <w:t>“</w:t>
            </w:r>
            <w:r w:rsidRPr="00434039">
              <w:rPr>
                <w:i/>
                <w:iCs/>
                <w:sz w:val="26"/>
                <w:szCs w:val="26"/>
                <w:lang w:val="vi-VN"/>
              </w:rPr>
              <w:t xml:space="preserve">Có nợ phải trả (bao gồm giá trị trái phiếu dự kiến phát hành) không vượt quá 05 lần vốn chủ sở hữu của tổ chức phát hành theo báo cáo tài chính năm </w:t>
            </w:r>
            <w:r w:rsidRPr="00434039">
              <w:rPr>
                <w:i/>
                <w:iCs/>
                <w:sz w:val="26"/>
                <w:szCs w:val="26"/>
              </w:rPr>
              <w:t>quy định tại điểm e khoản này</w:t>
            </w:r>
            <w:r w:rsidRPr="00434039">
              <w:rPr>
                <w:i/>
                <w:iCs/>
                <w:sz w:val="26"/>
                <w:szCs w:val="26"/>
                <w:lang w:val="vi-VN"/>
              </w:rPr>
              <w:t>, ngoại trừ tổ chức phát hành là doanh nghiệp nhà nước, doanh nghiệp phát hành trái phiếu để thực hiện dự án bất động sản, tổ chức tín dụng, doanh nghiệp bảo hiểm, doanh nghiệp tái bảo hiểm, doanh nghiệp môi giới bảo hiểm, công ty chứng khoán, công ty quản lý quỹ đầu tư chứng khoán</w:t>
            </w:r>
            <w:r w:rsidRPr="00434039">
              <w:rPr>
                <w:i/>
                <w:iCs/>
                <w:sz w:val="26"/>
                <w:szCs w:val="26"/>
              </w:rPr>
              <w:t xml:space="preserve"> thực hiện theo quy định của pháp luật có liên quan”</w:t>
            </w:r>
            <w:r w:rsidRPr="00434039">
              <w:rPr>
                <w:i/>
                <w:iCs/>
                <w:sz w:val="26"/>
                <w:szCs w:val="26"/>
                <w:lang w:val="vi-VN"/>
              </w:rPr>
              <w:t>.</w:t>
            </w:r>
          </w:p>
          <w:p w14:paraId="6562AFC7" w14:textId="357AD7BC" w:rsidR="00DD3EE1" w:rsidRPr="00434039" w:rsidRDefault="00DD3EE1" w:rsidP="006D2407">
            <w:pPr>
              <w:jc w:val="both"/>
              <w:rPr>
                <w:sz w:val="26"/>
                <w:szCs w:val="26"/>
                <w:lang w:eastAsia="vi-VN"/>
              </w:rPr>
            </w:pPr>
            <w:r w:rsidRPr="00434039">
              <w:rPr>
                <w:sz w:val="26"/>
                <w:szCs w:val="26"/>
              </w:rPr>
              <w:t>Như vậy, các chỉ tiêu, chỉ số về an toàn tài chính, tỷ lệ bảo đảm an toàn trong hoạt động của từng ngành</w:t>
            </w:r>
            <w:r w:rsidRPr="00434039">
              <w:rPr>
                <w:sz w:val="26"/>
                <w:szCs w:val="26"/>
                <w:lang w:val="vi-VN"/>
              </w:rPr>
              <w:t xml:space="preserve"> </w:t>
            </w:r>
            <w:r w:rsidRPr="00434039">
              <w:rPr>
                <w:sz w:val="26"/>
                <w:szCs w:val="26"/>
              </w:rPr>
              <w:t>sẽ áp dụng theo quy định pháp luật có liên quan hoặc pháp luật chuyên ngành.</w:t>
            </w:r>
          </w:p>
        </w:tc>
      </w:tr>
      <w:tr w:rsidR="00DD3EE1" w:rsidRPr="00434039" w14:paraId="1EDC6DCF" w14:textId="77777777" w:rsidTr="00F275CD">
        <w:trPr>
          <w:jc w:val="center"/>
        </w:trPr>
        <w:tc>
          <w:tcPr>
            <w:tcW w:w="1656" w:type="dxa"/>
            <w:vAlign w:val="center"/>
          </w:tcPr>
          <w:p w14:paraId="4F137DDB" w14:textId="77777777" w:rsidR="00DD3EE1" w:rsidRPr="00434039" w:rsidRDefault="00DD3EE1" w:rsidP="006D2407">
            <w:pPr>
              <w:numPr>
                <w:ilvl w:val="0"/>
                <w:numId w:val="1"/>
              </w:numPr>
              <w:jc w:val="center"/>
              <w:rPr>
                <w:sz w:val="26"/>
                <w:szCs w:val="26"/>
              </w:rPr>
            </w:pPr>
          </w:p>
        </w:tc>
        <w:tc>
          <w:tcPr>
            <w:tcW w:w="1927" w:type="dxa"/>
            <w:tcBorders>
              <w:bottom w:val="single" w:sz="4" w:space="0" w:color="auto"/>
            </w:tcBorders>
            <w:vAlign w:val="center"/>
          </w:tcPr>
          <w:p w14:paraId="39D013F3" w14:textId="77777777" w:rsidR="00DD3EE1" w:rsidRPr="00434039" w:rsidRDefault="00DD3EE1" w:rsidP="006D2407">
            <w:pPr>
              <w:jc w:val="both"/>
              <w:rPr>
                <w:noProof/>
                <w:sz w:val="26"/>
                <w:szCs w:val="26"/>
              </w:rPr>
            </w:pPr>
            <w:r w:rsidRPr="00434039">
              <w:rPr>
                <w:noProof/>
                <w:sz w:val="26"/>
                <w:szCs w:val="26"/>
              </w:rPr>
              <w:t>Điều 11</w:t>
            </w:r>
          </w:p>
        </w:tc>
        <w:tc>
          <w:tcPr>
            <w:tcW w:w="1401" w:type="dxa"/>
            <w:tcBorders>
              <w:bottom w:val="single" w:sz="4" w:space="0" w:color="auto"/>
            </w:tcBorders>
            <w:vAlign w:val="center"/>
          </w:tcPr>
          <w:p w14:paraId="7E9A1F80" w14:textId="77777777" w:rsidR="00DD3EE1" w:rsidRPr="00434039" w:rsidRDefault="00DD3EE1" w:rsidP="006D2407">
            <w:pPr>
              <w:jc w:val="both"/>
              <w:rPr>
                <w:sz w:val="26"/>
                <w:szCs w:val="26"/>
              </w:rPr>
            </w:pPr>
            <w:r w:rsidRPr="00434039">
              <w:rPr>
                <w:sz w:val="26"/>
                <w:szCs w:val="26"/>
              </w:rPr>
              <w:t>VPS</w:t>
            </w:r>
          </w:p>
        </w:tc>
        <w:tc>
          <w:tcPr>
            <w:tcW w:w="5541" w:type="dxa"/>
            <w:tcBorders>
              <w:bottom w:val="single" w:sz="4" w:space="0" w:color="auto"/>
            </w:tcBorders>
            <w:vAlign w:val="center"/>
          </w:tcPr>
          <w:p w14:paraId="3367D3B4" w14:textId="69848227" w:rsidR="00DD3EE1" w:rsidRPr="00434039" w:rsidRDefault="00DD3EE1" w:rsidP="006D2407">
            <w:pPr>
              <w:jc w:val="both"/>
              <w:rPr>
                <w:bCs/>
                <w:sz w:val="26"/>
                <w:szCs w:val="26"/>
              </w:rPr>
            </w:pPr>
            <w:r w:rsidRPr="00434039">
              <w:rPr>
                <w:bCs/>
                <w:sz w:val="26"/>
                <w:szCs w:val="26"/>
                <w:lang w:val="pt-BR"/>
              </w:rPr>
              <w:t xml:space="preserve">Đề xuất quy định nội dung về </w:t>
            </w:r>
            <w:r w:rsidRPr="00434039">
              <w:rPr>
                <w:bCs/>
                <w:sz w:val="26"/>
                <w:szCs w:val="26"/>
              </w:rPr>
              <w:t xml:space="preserve">tình hình thanh toán lãi, gốc trái phiếu đã phát hành và các khoản nợ đến hạn (không bao gồm nợ trái phiếu) trong 03 năm liên tiếp </w:t>
            </w:r>
            <w:r w:rsidRPr="00434039">
              <w:rPr>
                <w:bCs/>
                <w:i/>
                <w:iCs/>
                <w:sz w:val="26"/>
                <w:szCs w:val="26"/>
                <w:u w:val="single"/>
              </w:rPr>
              <w:t>liền kề</w:t>
            </w:r>
            <w:r w:rsidRPr="00434039">
              <w:rPr>
                <w:bCs/>
                <w:sz w:val="26"/>
                <w:szCs w:val="26"/>
              </w:rPr>
              <w:t xml:space="preserve"> trước đợt chào bán trái phiếu. </w:t>
            </w:r>
          </w:p>
        </w:tc>
        <w:tc>
          <w:tcPr>
            <w:tcW w:w="4500" w:type="dxa"/>
            <w:tcBorders>
              <w:bottom w:val="single" w:sz="4" w:space="0" w:color="auto"/>
            </w:tcBorders>
            <w:vAlign w:val="center"/>
          </w:tcPr>
          <w:p w14:paraId="1B929009" w14:textId="08DBD51A" w:rsidR="00DD3EE1" w:rsidRPr="00434039" w:rsidRDefault="00DD3EE1" w:rsidP="006D2407">
            <w:pPr>
              <w:jc w:val="both"/>
              <w:rPr>
                <w:sz w:val="26"/>
                <w:szCs w:val="26"/>
                <w:lang w:val="vi-VN"/>
              </w:rPr>
            </w:pPr>
            <w:r w:rsidRPr="00434039">
              <w:rPr>
                <w:sz w:val="26"/>
                <w:szCs w:val="26"/>
                <w:lang w:val="pt-BR"/>
              </w:rPr>
              <w:t>Cơ quan chủ trì soạn thảo tiếp thu</w:t>
            </w:r>
            <w:r w:rsidR="006B4716" w:rsidRPr="00434039">
              <w:rPr>
                <w:sz w:val="26"/>
                <w:szCs w:val="26"/>
                <w:lang w:val="pt-BR"/>
              </w:rPr>
              <w:t>,</w:t>
            </w:r>
            <w:r w:rsidRPr="00434039">
              <w:rPr>
                <w:sz w:val="26"/>
                <w:szCs w:val="26"/>
                <w:lang w:val="pt-BR"/>
              </w:rPr>
              <w:t xml:space="preserve"> </w:t>
            </w:r>
            <w:r w:rsidRPr="00434039">
              <w:rPr>
                <w:sz w:val="26"/>
                <w:szCs w:val="26"/>
                <w:lang w:val="vi-VN"/>
              </w:rPr>
              <w:t>chỉnh sửa tại dự thảo.</w:t>
            </w:r>
          </w:p>
          <w:p w14:paraId="313177C2" w14:textId="77777777" w:rsidR="00DD3EE1" w:rsidRPr="00434039" w:rsidRDefault="00DD3EE1" w:rsidP="006D2407">
            <w:pPr>
              <w:jc w:val="both"/>
              <w:rPr>
                <w:sz w:val="26"/>
                <w:szCs w:val="26"/>
                <w:lang w:eastAsia="vi-VN"/>
              </w:rPr>
            </w:pPr>
          </w:p>
        </w:tc>
      </w:tr>
      <w:tr w:rsidR="00832ED9" w:rsidRPr="00434039" w14:paraId="044DAFCD" w14:textId="77777777" w:rsidTr="00F275CD">
        <w:trPr>
          <w:jc w:val="center"/>
        </w:trPr>
        <w:tc>
          <w:tcPr>
            <w:tcW w:w="1656" w:type="dxa"/>
            <w:vAlign w:val="center"/>
          </w:tcPr>
          <w:p w14:paraId="096D6011"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440B12B0" w14:textId="1C040D56" w:rsidR="00832ED9" w:rsidRPr="00434039" w:rsidRDefault="00832ED9" w:rsidP="006D2407">
            <w:pPr>
              <w:jc w:val="both"/>
              <w:rPr>
                <w:noProof/>
                <w:sz w:val="26"/>
                <w:szCs w:val="26"/>
              </w:rPr>
            </w:pPr>
            <w:r w:rsidRPr="00434039">
              <w:rPr>
                <w:noProof/>
                <w:sz w:val="26"/>
                <w:szCs w:val="26"/>
              </w:rPr>
              <w:t xml:space="preserve">Điểm p khoản 1 Điều 11 </w:t>
            </w:r>
          </w:p>
        </w:tc>
        <w:tc>
          <w:tcPr>
            <w:tcW w:w="1401" w:type="dxa"/>
            <w:tcBorders>
              <w:bottom w:val="single" w:sz="4" w:space="0" w:color="auto"/>
            </w:tcBorders>
            <w:vAlign w:val="center"/>
          </w:tcPr>
          <w:p w14:paraId="77D8D1B6" w14:textId="77777777" w:rsidR="00832ED9" w:rsidRPr="00434039" w:rsidRDefault="00832ED9" w:rsidP="006D2407">
            <w:pPr>
              <w:jc w:val="both"/>
              <w:rPr>
                <w:sz w:val="26"/>
                <w:szCs w:val="26"/>
              </w:rPr>
            </w:pPr>
            <w:r w:rsidRPr="00434039">
              <w:rPr>
                <w:sz w:val="26"/>
                <w:szCs w:val="26"/>
              </w:rPr>
              <w:t>Hiệp hội Ngân hàng</w:t>
            </w:r>
          </w:p>
        </w:tc>
        <w:tc>
          <w:tcPr>
            <w:tcW w:w="5541" w:type="dxa"/>
            <w:tcBorders>
              <w:bottom w:val="single" w:sz="4" w:space="0" w:color="auto"/>
            </w:tcBorders>
            <w:vAlign w:val="center"/>
          </w:tcPr>
          <w:p w14:paraId="53F222E9" w14:textId="06914E95" w:rsidR="00832ED9" w:rsidRPr="00434039" w:rsidRDefault="00832ED9" w:rsidP="006D2407">
            <w:pPr>
              <w:jc w:val="both"/>
              <w:rPr>
                <w:sz w:val="26"/>
                <w:szCs w:val="26"/>
              </w:rPr>
            </w:pPr>
            <w:r w:rsidRPr="00434039">
              <w:rPr>
                <w:sz w:val="26"/>
                <w:szCs w:val="26"/>
                <w:lang w:val="pt-BR"/>
              </w:rPr>
              <w:t xml:space="preserve">Đề nghị xem xét không quy định “phương án chi tiết xử lý tài sản đảm bảo trong trường hợp không bố trí được nguồn thanh toán lãi, gốc (trong trường hợp trái phiếu có tài sản đảm bảo)” đối với TCTD do TCTD phát hành trái phiếu với mục đích để cho vay. Ngân hàng sử dụng nguồn tiền từ thu hồi cho vay (cũng diễn ra hàng ngày) và các nguồn khác để thanh toán gốc lãi trái phiếu, đảm bảo khả năng thanh toán theo quy định của pháp luật chuyên ngành. </w:t>
            </w:r>
          </w:p>
        </w:tc>
        <w:tc>
          <w:tcPr>
            <w:tcW w:w="4500" w:type="dxa"/>
            <w:tcBorders>
              <w:bottom w:val="single" w:sz="4" w:space="0" w:color="auto"/>
            </w:tcBorders>
            <w:vAlign w:val="center"/>
          </w:tcPr>
          <w:p w14:paraId="7F535E1C" w14:textId="77777777" w:rsidR="00832ED9" w:rsidRPr="00434039" w:rsidRDefault="00832ED9" w:rsidP="006D2407">
            <w:pPr>
              <w:jc w:val="both"/>
              <w:rPr>
                <w:sz w:val="26"/>
                <w:szCs w:val="26"/>
                <w:lang w:val="pt-BR"/>
              </w:rPr>
            </w:pPr>
            <w:r w:rsidRPr="00434039">
              <w:rPr>
                <w:sz w:val="26"/>
                <w:szCs w:val="26"/>
                <w:lang w:val="pt-BR"/>
              </w:rPr>
              <w:t xml:space="preserve">Cơ quan chủ trì soạn thảo xin được làm rõ như sau: </w:t>
            </w:r>
          </w:p>
          <w:p w14:paraId="0B321EC9" w14:textId="06D75722" w:rsidR="00832ED9" w:rsidRPr="00434039" w:rsidRDefault="00832ED9" w:rsidP="006D2407">
            <w:pPr>
              <w:jc w:val="both"/>
              <w:rPr>
                <w:sz w:val="26"/>
                <w:szCs w:val="26"/>
                <w:lang w:val="vi-VN" w:eastAsia="vi-VN"/>
              </w:rPr>
            </w:pPr>
            <w:r w:rsidRPr="00434039">
              <w:rPr>
                <w:sz w:val="26"/>
                <w:szCs w:val="26"/>
                <w:lang w:val="vi-VN"/>
              </w:rPr>
              <w:t xml:space="preserve">Trường hợp chào bán trái phiếu có tài sản bảo đảm, </w:t>
            </w:r>
            <w:r w:rsidRPr="00434039">
              <w:rPr>
                <w:sz w:val="26"/>
                <w:szCs w:val="26"/>
                <w:lang w:val="pt-BR"/>
              </w:rPr>
              <w:t>phương án</w:t>
            </w:r>
            <w:r w:rsidRPr="00434039">
              <w:rPr>
                <w:sz w:val="26"/>
                <w:szCs w:val="26"/>
                <w:lang w:val="vi-VN"/>
              </w:rPr>
              <w:t xml:space="preserve"> phương án phát hành phải nêu rõ phương án</w:t>
            </w:r>
            <w:r w:rsidRPr="00434039">
              <w:rPr>
                <w:sz w:val="26"/>
                <w:szCs w:val="26"/>
                <w:lang w:val="pt-BR"/>
              </w:rPr>
              <w:t xml:space="preserve"> chi tiết xử lý tài sản đảm bảo trong trường hợp không bố trí được nguồn thanh toán lãi, gốc</w:t>
            </w:r>
            <w:r w:rsidRPr="00434039">
              <w:rPr>
                <w:sz w:val="26"/>
                <w:szCs w:val="26"/>
                <w:lang w:val="vi-VN"/>
              </w:rPr>
              <w:t xml:space="preserve"> nhằm đảm bảo quyền lợi của nhà đầu tư. Quy định này không ngoại trừ đối với tổ chức tín dụng.</w:t>
            </w:r>
          </w:p>
        </w:tc>
      </w:tr>
      <w:tr w:rsidR="00832ED9" w:rsidRPr="00434039" w14:paraId="618EFAB9" w14:textId="77777777" w:rsidTr="00F275CD">
        <w:trPr>
          <w:jc w:val="center"/>
        </w:trPr>
        <w:tc>
          <w:tcPr>
            <w:tcW w:w="1656" w:type="dxa"/>
            <w:vAlign w:val="center"/>
          </w:tcPr>
          <w:p w14:paraId="335DF4D6" w14:textId="77777777" w:rsidR="00832ED9" w:rsidRPr="00434039" w:rsidRDefault="00832ED9" w:rsidP="006D2407">
            <w:pPr>
              <w:numPr>
                <w:ilvl w:val="0"/>
                <w:numId w:val="1"/>
              </w:numPr>
              <w:jc w:val="center"/>
              <w:rPr>
                <w:sz w:val="26"/>
                <w:szCs w:val="26"/>
              </w:rPr>
            </w:pPr>
          </w:p>
        </w:tc>
        <w:tc>
          <w:tcPr>
            <w:tcW w:w="1927" w:type="dxa"/>
            <w:vMerge/>
            <w:vAlign w:val="center"/>
          </w:tcPr>
          <w:p w14:paraId="36867369" w14:textId="182E8B2B" w:rsidR="00832ED9" w:rsidRPr="00434039" w:rsidRDefault="00832ED9" w:rsidP="006D2407">
            <w:pPr>
              <w:jc w:val="both"/>
              <w:rPr>
                <w:noProof/>
                <w:sz w:val="26"/>
                <w:szCs w:val="26"/>
              </w:rPr>
            </w:pPr>
          </w:p>
        </w:tc>
        <w:tc>
          <w:tcPr>
            <w:tcW w:w="1401" w:type="dxa"/>
            <w:tcBorders>
              <w:bottom w:val="single" w:sz="4" w:space="0" w:color="auto"/>
            </w:tcBorders>
            <w:vAlign w:val="center"/>
          </w:tcPr>
          <w:p w14:paraId="70543FE4" w14:textId="77777777" w:rsidR="00832ED9" w:rsidRPr="00434039" w:rsidRDefault="00832ED9" w:rsidP="006D2407">
            <w:pPr>
              <w:jc w:val="both"/>
              <w:rPr>
                <w:sz w:val="26"/>
                <w:szCs w:val="26"/>
              </w:rPr>
            </w:pPr>
            <w:r w:rsidRPr="00434039">
              <w:rPr>
                <w:sz w:val="26"/>
                <w:szCs w:val="26"/>
              </w:rPr>
              <w:t>- CTCP Tập đoàn VinGroup;</w:t>
            </w:r>
          </w:p>
          <w:p w14:paraId="7A14AC19" w14:textId="77777777" w:rsidR="00832ED9" w:rsidRPr="00434039" w:rsidRDefault="00832ED9" w:rsidP="006D2407">
            <w:pPr>
              <w:jc w:val="both"/>
              <w:rPr>
                <w:sz w:val="26"/>
                <w:szCs w:val="26"/>
              </w:rPr>
            </w:pPr>
            <w:r w:rsidRPr="00434039">
              <w:rPr>
                <w:sz w:val="26"/>
                <w:szCs w:val="26"/>
              </w:rPr>
              <w:t>- TCBS;</w:t>
            </w:r>
          </w:p>
          <w:p w14:paraId="5F06496D" w14:textId="158984BC" w:rsidR="00832ED9" w:rsidRPr="00434039" w:rsidRDefault="00832ED9" w:rsidP="006D2407">
            <w:pPr>
              <w:jc w:val="both"/>
              <w:rPr>
                <w:sz w:val="26"/>
                <w:szCs w:val="26"/>
              </w:rPr>
            </w:pPr>
            <w:r w:rsidRPr="00434039">
              <w:rPr>
                <w:sz w:val="26"/>
                <w:szCs w:val="26"/>
              </w:rPr>
              <w:t>- VPS</w:t>
            </w:r>
          </w:p>
        </w:tc>
        <w:tc>
          <w:tcPr>
            <w:tcW w:w="5541" w:type="dxa"/>
            <w:tcBorders>
              <w:bottom w:val="single" w:sz="4" w:space="0" w:color="auto"/>
            </w:tcBorders>
            <w:vAlign w:val="center"/>
          </w:tcPr>
          <w:p w14:paraId="02B3A546" w14:textId="6557D6D4" w:rsidR="00832ED9" w:rsidRPr="00434039" w:rsidRDefault="00832ED9" w:rsidP="006D2407">
            <w:pPr>
              <w:jc w:val="both"/>
              <w:rPr>
                <w:sz w:val="26"/>
                <w:szCs w:val="26"/>
              </w:rPr>
            </w:pPr>
            <w:r w:rsidRPr="00434039">
              <w:rPr>
                <w:sz w:val="26"/>
                <w:szCs w:val="26"/>
              </w:rPr>
              <w:t xml:space="preserve">Quy định “phương án chi tiết xử lý tài sản đảm bảo trong trường hợp không bố trí được nguồn thanh toán lãi, gốc (trong trường hợp trái phiếu có tài sản đảm bảo)” </w:t>
            </w:r>
            <w:r w:rsidRPr="00434039">
              <w:rPr>
                <w:sz w:val="26"/>
                <w:szCs w:val="26"/>
                <w:lang w:val="vi-VN"/>
              </w:rPr>
              <w:t>chưa rõ các nội dung cơ bản. Thực tế phương án xử lý tài sản bảo đảm sẽ có tại hợp đồng tài sản đảm bảo và cũng nằm trong bộ tài liệu phải cung cấp cho nhà đầu tư c trước khi quyết định mua trái phiếu nên không cần quy định tại phương án phát hành</w:t>
            </w:r>
            <w:r w:rsidRPr="00434039">
              <w:rPr>
                <w:sz w:val="26"/>
                <w:szCs w:val="26"/>
              </w:rPr>
              <w:t>.</w:t>
            </w:r>
          </w:p>
        </w:tc>
        <w:tc>
          <w:tcPr>
            <w:tcW w:w="4500" w:type="dxa"/>
            <w:tcBorders>
              <w:bottom w:val="single" w:sz="4" w:space="0" w:color="auto"/>
            </w:tcBorders>
            <w:vAlign w:val="center"/>
          </w:tcPr>
          <w:p w14:paraId="40D8279A" w14:textId="2343485F" w:rsidR="00832ED9" w:rsidRPr="00434039" w:rsidRDefault="00832ED9" w:rsidP="006D2407">
            <w:pPr>
              <w:jc w:val="both"/>
              <w:rPr>
                <w:sz w:val="26"/>
                <w:szCs w:val="26"/>
                <w:lang w:eastAsia="vi-VN"/>
              </w:rPr>
            </w:pPr>
            <w:r w:rsidRPr="00434039">
              <w:rPr>
                <w:sz w:val="26"/>
                <w:szCs w:val="26"/>
                <w:lang w:val="pt-BR"/>
              </w:rPr>
              <w:t>Cơ quan chủ trì soạn thảo xin được làm rõ như sau: Quy định về “phương án chi tiết xử lý tài sản bảo đảm trong trường hợp không bố trí được nguồn thanh toán lãi, gốc” được xây dựng nhằm bảo đảm đầy đủ thông tin tại phương án phát hành đối với trường hợp trái phiếu có tài sản bảo đảm. Các nội dung xử lý tài sản bảo đảm đã được thiết lập trong hợp đồng bảo đảm và thuộc bộ tài liệu cung cấp cho nhà đầu tư theo quy định; việc thể hiện nội dung này trong phương án phát hành chỉ nhằm bảo đảm tính thống nhất, đầy đủ và thuận tiện cho nhà đầu tư khi xem xét thông tin trước khi quyết định đầu tư, không làm phát sinh yêu cầu ngoài phạm vi các tài liệu phải cung cấp theo quy định pháp luật. Nội dung này cũng phù hợp với yêu cầu tăng cường minh bạch thông tin về tài sản bảo đảm theo kiến nghị tại Kết luận số 276 của Thanh tra Chính phủ.</w:t>
            </w:r>
          </w:p>
        </w:tc>
      </w:tr>
      <w:tr w:rsidR="00832ED9" w:rsidRPr="00434039" w14:paraId="09AA4B07" w14:textId="77777777" w:rsidTr="00F275CD">
        <w:trPr>
          <w:jc w:val="center"/>
        </w:trPr>
        <w:tc>
          <w:tcPr>
            <w:tcW w:w="1656" w:type="dxa"/>
            <w:vAlign w:val="center"/>
          </w:tcPr>
          <w:p w14:paraId="71DE6B64" w14:textId="77777777" w:rsidR="00832ED9" w:rsidRPr="00434039" w:rsidRDefault="00832ED9" w:rsidP="006D2407">
            <w:pPr>
              <w:numPr>
                <w:ilvl w:val="0"/>
                <w:numId w:val="1"/>
              </w:numPr>
              <w:jc w:val="center"/>
              <w:rPr>
                <w:sz w:val="26"/>
                <w:szCs w:val="26"/>
              </w:rPr>
            </w:pPr>
          </w:p>
        </w:tc>
        <w:tc>
          <w:tcPr>
            <w:tcW w:w="1927" w:type="dxa"/>
            <w:vMerge/>
            <w:vAlign w:val="center"/>
          </w:tcPr>
          <w:p w14:paraId="7CCACBF1" w14:textId="6CEE3CBF" w:rsidR="00832ED9" w:rsidRPr="00434039" w:rsidRDefault="00832ED9" w:rsidP="006D2407">
            <w:pPr>
              <w:jc w:val="both"/>
              <w:rPr>
                <w:noProof/>
                <w:sz w:val="26"/>
                <w:szCs w:val="26"/>
              </w:rPr>
            </w:pPr>
          </w:p>
        </w:tc>
        <w:tc>
          <w:tcPr>
            <w:tcW w:w="1401" w:type="dxa"/>
            <w:tcBorders>
              <w:bottom w:val="single" w:sz="4" w:space="0" w:color="auto"/>
            </w:tcBorders>
            <w:vAlign w:val="center"/>
          </w:tcPr>
          <w:p w14:paraId="0AFEDD0E" w14:textId="77777777" w:rsidR="00832ED9" w:rsidRPr="00434039" w:rsidRDefault="00832ED9" w:rsidP="006D2407">
            <w:pPr>
              <w:jc w:val="both"/>
              <w:rPr>
                <w:sz w:val="26"/>
                <w:szCs w:val="26"/>
              </w:rPr>
            </w:pPr>
            <w:r w:rsidRPr="00434039">
              <w:rPr>
                <w:sz w:val="26"/>
                <w:szCs w:val="26"/>
              </w:rPr>
              <w:t>VPS</w:t>
            </w:r>
          </w:p>
        </w:tc>
        <w:tc>
          <w:tcPr>
            <w:tcW w:w="5541" w:type="dxa"/>
            <w:tcBorders>
              <w:bottom w:val="single" w:sz="4" w:space="0" w:color="auto"/>
            </w:tcBorders>
            <w:vAlign w:val="center"/>
          </w:tcPr>
          <w:p w14:paraId="2428FE39" w14:textId="0FDFA3EC" w:rsidR="00832ED9" w:rsidRPr="00434039" w:rsidRDefault="00832ED9" w:rsidP="006D2407">
            <w:pPr>
              <w:tabs>
                <w:tab w:val="left" w:pos="630"/>
                <w:tab w:val="left" w:pos="851"/>
              </w:tabs>
              <w:ind w:right="85"/>
              <w:jc w:val="both"/>
              <w:rPr>
                <w:sz w:val="26"/>
                <w:szCs w:val="26"/>
                <w:lang w:val="pt-BR"/>
              </w:rPr>
            </w:pPr>
            <w:r w:rsidRPr="00434039">
              <w:rPr>
                <w:sz w:val="26"/>
                <w:szCs w:val="26"/>
              </w:rPr>
              <w:t xml:space="preserve">Đề nghị làm rõ quy định “dòng tiền dự kiến thanh toán tương ứng với từng mục đích sử dụng vốn”. </w:t>
            </w:r>
          </w:p>
        </w:tc>
        <w:tc>
          <w:tcPr>
            <w:tcW w:w="4500" w:type="dxa"/>
            <w:vMerge w:val="restart"/>
            <w:vAlign w:val="center"/>
          </w:tcPr>
          <w:p w14:paraId="51C6669B" w14:textId="77777777" w:rsidR="00832ED9" w:rsidRPr="00434039" w:rsidRDefault="00832ED9" w:rsidP="006D2407">
            <w:pPr>
              <w:jc w:val="both"/>
              <w:rPr>
                <w:sz w:val="26"/>
                <w:szCs w:val="26"/>
                <w:lang w:val="vi-VN"/>
              </w:rPr>
            </w:pPr>
            <w:r w:rsidRPr="00434039">
              <w:rPr>
                <w:sz w:val="26"/>
                <w:szCs w:val="26"/>
                <w:lang w:val="pt-BR"/>
              </w:rPr>
              <w:t xml:space="preserve">Cơ quan chủ trì soạn thảo </w:t>
            </w:r>
            <w:r w:rsidRPr="00434039">
              <w:rPr>
                <w:sz w:val="26"/>
                <w:szCs w:val="26"/>
                <w:lang w:val="vi-VN"/>
              </w:rPr>
              <w:t>tiếp thu, chỉnh sửa lại như sau:</w:t>
            </w:r>
          </w:p>
          <w:p w14:paraId="53AD9CAF" w14:textId="53A6E0FA" w:rsidR="00832ED9" w:rsidRPr="00434039" w:rsidRDefault="00832ED9" w:rsidP="006D2407">
            <w:pPr>
              <w:jc w:val="both"/>
              <w:rPr>
                <w:i/>
                <w:sz w:val="26"/>
                <w:szCs w:val="26"/>
                <w:lang w:eastAsia="vi-VN"/>
              </w:rPr>
            </w:pPr>
            <w:bookmarkStart w:id="13" w:name="_Hlk213876957"/>
            <w:r w:rsidRPr="00434039">
              <w:rPr>
                <w:i/>
                <w:sz w:val="26"/>
                <w:szCs w:val="26"/>
                <w:lang w:val="sv-SE" w:eastAsia="vi-VN"/>
              </w:rPr>
              <w:t xml:space="preserve">”Kế hoạch bố trí nguồn và phương thức thanh toán lãi, gốc trái phiếu </w:t>
            </w:r>
            <w:bookmarkStart w:id="14" w:name="_Hlk214178546"/>
            <w:r w:rsidRPr="00434039">
              <w:rPr>
                <w:i/>
                <w:sz w:val="26"/>
                <w:szCs w:val="26"/>
                <w:lang w:val="vi-VN" w:eastAsia="vi-VN"/>
              </w:rPr>
              <w:t xml:space="preserve">(bao gồm </w:t>
            </w:r>
            <w:r w:rsidRPr="00434039">
              <w:rPr>
                <w:i/>
                <w:sz w:val="26"/>
                <w:szCs w:val="26"/>
                <w:lang w:eastAsia="vi-VN"/>
              </w:rPr>
              <w:t xml:space="preserve">kế hoạch bố trí nguồn cho từng kỳ thanh toán lãi, gốc trái phiếu cho đến khi đáo hạn, phương thức thanh toán, số tiền thanh toán, thời gian dự kiến thanh toán, </w:t>
            </w:r>
            <w:r w:rsidRPr="00434039">
              <w:rPr>
                <w:i/>
                <w:sz w:val="26"/>
                <w:szCs w:val="26"/>
                <w:lang w:val="vi-VN" w:eastAsia="vi-VN"/>
              </w:rPr>
              <w:t>nguồn</w:t>
            </w:r>
            <w:r w:rsidRPr="00434039">
              <w:rPr>
                <w:i/>
                <w:sz w:val="26"/>
                <w:szCs w:val="26"/>
                <w:lang w:eastAsia="vi-VN"/>
              </w:rPr>
              <w:t xml:space="preserve"> vốn dự kiến thanh toán); phương án chi tiết xử lý tài sản bảo đảm trong trường hợp không bố trí được nguồn thanh toán lãi, gốc (trong trường hợp trái phiếu có tài sản bảo</w:t>
            </w:r>
            <w:r w:rsidRPr="00434039">
              <w:rPr>
                <w:i/>
                <w:sz w:val="26"/>
                <w:szCs w:val="26"/>
                <w:lang w:val="vi-VN" w:eastAsia="vi-VN"/>
              </w:rPr>
              <w:t xml:space="preserve"> </w:t>
            </w:r>
            <w:r w:rsidRPr="00434039">
              <w:rPr>
                <w:i/>
                <w:sz w:val="26"/>
                <w:szCs w:val="26"/>
                <w:lang w:eastAsia="vi-VN"/>
              </w:rPr>
              <w:t>đảm)</w:t>
            </w:r>
            <w:bookmarkEnd w:id="13"/>
            <w:bookmarkEnd w:id="14"/>
            <w:r w:rsidRPr="00434039">
              <w:rPr>
                <w:i/>
                <w:sz w:val="26"/>
                <w:szCs w:val="26"/>
                <w:lang w:eastAsia="vi-VN"/>
              </w:rPr>
              <w:t>”</w:t>
            </w:r>
          </w:p>
        </w:tc>
      </w:tr>
      <w:tr w:rsidR="00832ED9" w:rsidRPr="00434039" w14:paraId="265AF716" w14:textId="77777777" w:rsidTr="00F275CD">
        <w:trPr>
          <w:jc w:val="center"/>
        </w:trPr>
        <w:tc>
          <w:tcPr>
            <w:tcW w:w="1656" w:type="dxa"/>
            <w:vAlign w:val="center"/>
          </w:tcPr>
          <w:p w14:paraId="650CFAD2" w14:textId="77777777" w:rsidR="00832ED9" w:rsidRPr="00434039" w:rsidRDefault="00832ED9" w:rsidP="006D2407">
            <w:pPr>
              <w:numPr>
                <w:ilvl w:val="0"/>
                <w:numId w:val="1"/>
              </w:numPr>
              <w:jc w:val="center"/>
              <w:rPr>
                <w:sz w:val="26"/>
                <w:szCs w:val="26"/>
              </w:rPr>
            </w:pPr>
          </w:p>
        </w:tc>
        <w:tc>
          <w:tcPr>
            <w:tcW w:w="1927" w:type="dxa"/>
            <w:vMerge/>
            <w:vAlign w:val="center"/>
          </w:tcPr>
          <w:p w14:paraId="3DFF3BBB" w14:textId="33AC74EA" w:rsidR="00832ED9" w:rsidRPr="00434039" w:rsidRDefault="00832ED9" w:rsidP="006D2407">
            <w:pPr>
              <w:jc w:val="both"/>
              <w:rPr>
                <w:noProof/>
                <w:sz w:val="26"/>
                <w:szCs w:val="26"/>
              </w:rPr>
            </w:pPr>
          </w:p>
        </w:tc>
        <w:tc>
          <w:tcPr>
            <w:tcW w:w="1401" w:type="dxa"/>
            <w:tcBorders>
              <w:bottom w:val="single" w:sz="4" w:space="0" w:color="auto"/>
            </w:tcBorders>
            <w:vAlign w:val="center"/>
          </w:tcPr>
          <w:p w14:paraId="03A34EED" w14:textId="77777777" w:rsidR="00832ED9" w:rsidRPr="00434039" w:rsidRDefault="00832ED9" w:rsidP="006D2407">
            <w:pPr>
              <w:jc w:val="both"/>
              <w:rPr>
                <w:sz w:val="26"/>
                <w:szCs w:val="26"/>
              </w:rPr>
            </w:pPr>
            <w:r w:rsidRPr="00434039">
              <w:rPr>
                <w:sz w:val="26"/>
                <w:szCs w:val="26"/>
              </w:rPr>
              <w:t>MB</w:t>
            </w:r>
          </w:p>
        </w:tc>
        <w:tc>
          <w:tcPr>
            <w:tcW w:w="5541" w:type="dxa"/>
            <w:tcBorders>
              <w:bottom w:val="single" w:sz="4" w:space="0" w:color="auto"/>
            </w:tcBorders>
            <w:vAlign w:val="center"/>
          </w:tcPr>
          <w:p w14:paraId="2B179358" w14:textId="3DE2A99A" w:rsidR="00832ED9" w:rsidRPr="00434039" w:rsidRDefault="00832ED9" w:rsidP="006D2407">
            <w:pPr>
              <w:tabs>
                <w:tab w:val="left" w:pos="630"/>
                <w:tab w:val="left" w:pos="851"/>
              </w:tabs>
              <w:ind w:right="85"/>
              <w:jc w:val="both"/>
              <w:rPr>
                <w:sz w:val="26"/>
                <w:szCs w:val="26"/>
                <w:lang w:val="pt-BR"/>
              </w:rPr>
            </w:pPr>
            <w:r w:rsidRPr="00434039">
              <w:rPr>
                <w:sz w:val="26"/>
                <w:szCs w:val="26"/>
              </w:rPr>
              <w:t xml:space="preserve">Đề xuất điều chỉnh thành: </w:t>
            </w:r>
            <w:r w:rsidRPr="00434039">
              <w:rPr>
                <w:i/>
                <w:iCs/>
                <w:sz w:val="26"/>
                <w:szCs w:val="26"/>
              </w:rPr>
              <w:t>“</w:t>
            </w:r>
            <w:bookmarkStart w:id="15" w:name="_Hlk216123351"/>
            <w:r w:rsidRPr="00434039">
              <w:rPr>
                <w:i/>
                <w:iCs/>
                <w:sz w:val="26"/>
                <w:szCs w:val="26"/>
              </w:rPr>
              <w:t>Phương án trả nợ vốn thu được từ đợt chào bán phải nêu chi tiết kế hoạch trả nợ lãi, gốc trái phiếu (bao gồm kế hoạch bố trí nguồn cho từng kỳ thanh toán lãi, gốc trái phiếu cho đến khi đáo hạn, phương thức thanh toán, số tiền thanh toán, thời gian dự kiến thanh toán, nguồn tiền dự kiến thanh toán); phương án chi tiết xử lý tài sản đảm bảo trong trường hợp không bố trí được nguồn thanh toán lãi, gốc (trong trường hợp trái phiếu có tài sản đảm bảo)”</w:t>
            </w:r>
            <w:bookmarkEnd w:id="15"/>
          </w:p>
        </w:tc>
        <w:tc>
          <w:tcPr>
            <w:tcW w:w="4500" w:type="dxa"/>
            <w:vMerge/>
            <w:tcBorders>
              <w:bottom w:val="single" w:sz="4" w:space="0" w:color="auto"/>
            </w:tcBorders>
            <w:vAlign w:val="center"/>
          </w:tcPr>
          <w:p w14:paraId="427C681E" w14:textId="77777777" w:rsidR="00832ED9" w:rsidRPr="00434039" w:rsidRDefault="00832ED9" w:rsidP="006D2407">
            <w:pPr>
              <w:jc w:val="both"/>
              <w:rPr>
                <w:sz w:val="26"/>
                <w:szCs w:val="26"/>
                <w:lang w:eastAsia="vi-VN"/>
              </w:rPr>
            </w:pPr>
          </w:p>
        </w:tc>
      </w:tr>
      <w:tr w:rsidR="00832ED9" w:rsidRPr="00434039" w14:paraId="5E9AC362" w14:textId="77777777" w:rsidTr="00F275CD">
        <w:trPr>
          <w:jc w:val="center"/>
        </w:trPr>
        <w:tc>
          <w:tcPr>
            <w:tcW w:w="1656" w:type="dxa"/>
            <w:vAlign w:val="center"/>
          </w:tcPr>
          <w:p w14:paraId="73A6BAAD"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5E546DF7" w14:textId="77777777" w:rsidR="00832ED9" w:rsidRPr="00434039" w:rsidRDefault="00832ED9" w:rsidP="006D2407">
            <w:pPr>
              <w:jc w:val="both"/>
              <w:rPr>
                <w:noProof/>
                <w:sz w:val="26"/>
                <w:szCs w:val="26"/>
              </w:rPr>
            </w:pPr>
          </w:p>
        </w:tc>
        <w:tc>
          <w:tcPr>
            <w:tcW w:w="1401" w:type="dxa"/>
            <w:tcBorders>
              <w:bottom w:val="single" w:sz="4" w:space="0" w:color="auto"/>
            </w:tcBorders>
            <w:vAlign w:val="center"/>
          </w:tcPr>
          <w:p w14:paraId="680B84F4" w14:textId="25F17CB8" w:rsidR="00832ED9" w:rsidRPr="00434039" w:rsidRDefault="00832ED9" w:rsidP="006D2407">
            <w:pPr>
              <w:jc w:val="both"/>
              <w:rPr>
                <w:sz w:val="26"/>
                <w:szCs w:val="26"/>
              </w:rPr>
            </w:pPr>
            <w:r w:rsidRPr="00434039">
              <w:rPr>
                <w:sz w:val="26"/>
                <w:szCs w:val="26"/>
              </w:rPr>
              <w:t>BIDV</w:t>
            </w:r>
          </w:p>
        </w:tc>
        <w:tc>
          <w:tcPr>
            <w:tcW w:w="5541" w:type="dxa"/>
            <w:tcBorders>
              <w:bottom w:val="single" w:sz="4" w:space="0" w:color="auto"/>
            </w:tcBorders>
            <w:vAlign w:val="center"/>
          </w:tcPr>
          <w:p w14:paraId="1CF877E2" w14:textId="3C4A5B9C" w:rsidR="00832ED9" w:rsidRPr="00434039" w:rsidRDefault="00832ED9" w:rsidP="006D2407">
            <w:pPr>
              <w:tabs>
                <w:tab w:val="left" w:pos="630"/>
                <w:tab w:val="left" w:pos="851"/>
              </w:tabs>
              <w:ind w:right="85"/>
              <w:jc w:val="both"/>
              <w:rPr>
                <w:sz w:val="26"/>
                <w:szCs w:val="26"/>
              </w:rPr>
            </w:pPr>
            <w:r w:rsidRPr="00434039">
              <w:rPr>
                <w:sz w:val="26"/>
                <w:szCs w:val="26"/>
              </w:rPr>
              <w:t>Hoạt động của NHTM có tính chất đặc thù, trong đó dòng tiền thu được bao gồm từ rất nhiều nguồn khác nhau (tiền gửi/chứng chỉ tiền gửi, phát hành cổ phiếu, tiền thu được từ hoạt động kinh doanh/đầu tư…). Dòng tiền sử dụng để thanh toán các nghĩa vụ đến hạn của NHTM (bao gồm trái phiếu) là dòng tiền của toàn ngân hàng, được cân đối dựa trên tổng thể cân đối nguồn vốn của ngân hàng từng thời kỳ mà không phân tách, dự kiến riêng cho từng mục đích sử dụng. Ngoài ra, NHTM cũng phải đảm bảo tuân thủ quy định của Ngân hàng Nhà nước (NHNN) về các tỷ lệ an toàn hoạt động, an toàn thanh khoản. Do vậy, BIDV kiến nghị xem xét không áp dụng quy định về “</w:t>
            </w:r>
            <w:r w:rsidRPr="00434039">
              <w:rPr>
                <w:i/>
                <w:sz w:val="26"/>
                <w:szCs w:val="26"/>
              </w:rPr>
              <w:t>chi tiết kế hoạch bố trí nguồn</w:t>
            </w:r>
            <w:r w:rsidRPr="00434039">
              <w:rPr>
                <w:sz w:val="26"/>
                <w:szCs w:val="26"/>
              </w:rPr>
              <w:t>” và “</w:t>
            </w:r>
            <w:r w:rsidRPr="00434039">
              <w:rPr>
                <w:i/>
                <w:sz w:val="26"/>
                <w:szCs w:val="26"/>
              </w:rPr>
              <w:t>dòng tiền dự kiến thanh toán</w:t>
            </w:r>
            <w:r w:rsidRPr="00434039">
              <w:rPr>
                <w:sz w:val="26"/>
                <w:szCs w:val="26"/>
              </w:rPr>
              <w:t xml:space="preserve">” đối với NHTM. </w:t>
            </w:r>
          </w:p>
        </w:tc>
        <w:tc>
          <w:tcPr>
            <w:tcW w:w="4500" w:type="dxa"/>
            <w:tcBorders>
              <w:bottom w:val="single" w:sz="4" w:space="0" w:color="auto"/>
            </w:tcBorders>
            <w:vAlign w:val="center"/>
          </w:tcPr>
          <w:p w14:paraId="6616B237" w14:textId="77777777" w:rsidR="00832ED9" w:rsidRPr="00434039" w:rsidRDefault="00832ED9" w:rsidP="006D2407">
            <w:pPr>
              <w:jc w:val="both"/>
              <w:rPr>
                <w:sz w:val="26"/>
                <w:szCs w:val="26"/>
                <w:lang w:eastAsia="vi-VN"/>
              </w:rPr>
            </w:pPr>
            <w:r w:rsidRPr="00434039">
              <w:rPr>
                <w:sz w:val="26"/>
                <w:szCs w:val="26"/>
                <w:lang w:eastAsia="vi-VN"/>
              </w:rPr>
              <w:t>Cơ quan chủ trì soạn thảo xin được làm rõ thêm như sau:</w:t>
            </w:r>
          </w:p>
          <w:p w14:paraId="57E64CE9" w14:textId="77777777" w:rsidR="00832ED9" w:rsidRPr="00434039" w:rsidRDefault="00832ED9" w:rsidP="006D2407">
            <w:pPr>
              <w:jc w:val="both"/>
              <w:rPr>
                <w:sz w:val="26"/>
                <w:szCs w:val="26"/>
                <w:lang w:eastAsia="vi-VN"/>
              </w:rPr>
            </w:pPr>
            <w:r w:rsidRPr="00434039">
              <w:rPr>
                <w:sz w:val="26"/>
                <w:szCs w:val="26"/>
                <w:lang w:eastAsia="vi-VN"/>
              </w:rPr>
              <w:t>Quy định tại Nghị định về việc tại phương án phát hành trái phiếu được cấp có thẩm quyền của doanh nghiệp thông qua phải có kế hoạch bố trí nguồn thanh toán gốc, lãi áp dụng chung cho các doanh nghiệp chào bán TPDN riêng lẻ, không ngoại trừ đối với TCTD. Quy định đảm bảo phương án rõ ràng, đầy đủ để nhà đầu tư tiếp cận, quyết định việc mua trái phiếu.</w:t>
            </w:r>
          </w:p>
          <w:p w14:paraId="031BDA85" w14:textId="57153A9E" w:rsidR="00832ED9" w:rsidRPr="00434039" w:rsidRDefault="00832ED9" w:rsidP="006D2407">
            <w:pPr>
              <w:jc w:val="both"/>
              <w:rPr>
                <w:sz w:val="26"/>
                <w:szCs w:val="26"/>
                <w:lang w:eastAsia="vi-VN"/>
              </w:rPr>
            </w:pPr>
          </w:p>
        </w:tc>
      </w:tr>
      <w:tr w:rsidR="00832ED9" w:rsidRPr="00434039" w14:paraId="598E0CC4" w14:textId="77777777" w:rsidTr="00F275CD">
        <w:trPr>
          <w:jc w:val="center"/>
        </w:trPr>
        <w:tc>
          <w:tcPr>
            <w:tcW w:w="1656" w:type="dxa"/>
            <w:vAlign w:val="center"/>
          </w:tcPr>
          <w:p w14:paraId="12E01757"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39EC0F04" w14:textId="5B51C83A" w:rsidR="00832ED9" w:rsidRPr="00434039" w:rsidRDefault="00832ED9" w:rsidP="006D2407">
            <w:pPr>
              <w:jc w:val="both"/>
              <w:rPr>
                <w:noProof/>
                <w:sz w:val="26"/>
                <w:szCs w:val="26"/>
              </w:rPr>
            </w:pPr>
            <w:r w:rsidRPr="00434039">
              <w:rPr>
                <w:noProof/>
                <w:sz w:val="26"/>
                <w:szCs w:val="26"/>
              </w:rPr>
              <w:t>Điểm k khoản 1 Điều 11</w:t>
            </w:r>
          </w:p>
        </w:tc>
        <w:tc>
          <w:tcPr>
            <w:tcW w:w="1401" w:type="dxa"/>
            <w:tcBorders>
              <w:bottom w:val="single" w:sz="4" w:space="0" w:color="auto"/>
            </w:tcBorders>
            <w:vAlign w:val="center"/>
          </w:tcPr>
          <w:p w14:paraId="3008DEF3" w14:textId="3B39196C" w:rsidR="00832ED9" w:rsidRPr="00434039" w:rsidRDefault="00832ED9" w:rsidP="006D2407">
            <w:pPr>
              <w:jc w:val="both"/>
              <w:rPr>
                <w:sz w:val="26"/>
                <w:szCs w:val="26"/>
              </w:rPr>
            </w:pPr>
            <w:r w:rsidRPr="00434039">
              <w:rPr>
                <w:sz w:val="26"/>
                <w:szCs w:val="26"/>
              </w:rPr>
              <w:t>Kiểm toán Nhà nước</w:t>
            </w:r>
          </w:p>
        </w:tc>
        <w:tc>
          <w:tcPr>
            <w:tcW w:w="5541" w:type="dxa"/>
            <w:tcBorders>
              <w:bottom w:val="single" w:sz="4" w:space="0" w:color="auto"/>
            </w:tcBorders>
            <w:vAlign w:val="center"/>
          </w:tcPr>
          <w:p w14:paraId="5F5DE997" w14:textId="5F8D7AD8" w:rsidR="00832ED9" w:rsidRPr="00434039" w:rsidRDefault="00832ED9" w:rsidP="006D2407">
            <w:pPr>
              <w:tabs>
                <w:tab w:val="left" w:pos="630"/>
                <w:tab w:val="left" w:pos="851"/>
              </w:tabs>
              <w:ind w:right="85"/>
              <w:jc w:val="both"/>
              <w:rPr>
                <w:sz w:val="26"/>
                <w:szCs w:val="26"/>
                <w:lang w:val="pt-BR"/>
              </w:rPr>
            </w:pPr>
            <w:r w:rsidRPr="00434039">
              <w:rPr>
                <w:sz w:val="26"/>
                <w:szCs w:val="26"/>
              </w:rPr>
              <w:t>Đề nghị xem xét và làm rõ tài liệu xác định các chỉ tiêu tài chính trong 03 năm liền trước, thanh toán đủ cả gốc và lãi của trái phiếu đã phát hành và đến hạn thanh toán hoặc thanh toán đủ các khoản nợ đến hạn trong vòng 03 năm liên tiếp trước đợt phát hành trái phiếu (nếu có), khi đó chỉ cần tổ chức phát hành tự kê khai hay cần có báo cáo tài chính của 3 năm liên tiếp trước đợt phát hành hay cần có xác nhận của bên thứ ba (Tổ chức tín dụng, Trung tâm thông tin tín dụng - CIC).</w:t>
            </w:r>
          </w:p>
        </w:tc>
        <w:tc>
          <w:tcPr>
            <w:tcW w:w="4500" w:type="dxa"/>
            <w:tcBorders>
              <w:bottom w:val="single" w:sz="4" w:space="0" w:color="auto"/>
            </w:tcBorders>
            <w:vAlign w:val="center"/>
          </w:tcPr>
          <w:p w14:paraId="2FFEB382" w14:textId="77777777" w:rsidR="00832ED9" w:rsidRPr="00434039" w:rsidRDefault="00832ED9" w:rsidP="006D2407">
            <w:pPr>
              <w:jc w:val="both"/>
              <w:rPr>
                <w:sz w:val="26"/>
                <w:szCs w:val="26"/>
                <w:lang w:eastAsia="vi-VN"/>
              </w:rPr>
            </w:pPr>
            <w:r w:rsidRPr="00434039">
              <w:rPr>
                <w:sz w:val="26"/>
                <w:szCs w:val="26"/>
                <w:lang w:eastAsia="vi-VN"/>
              </w:rPr>
              <w:t xml:space="preserve">Cơ quan chủ trì soạn thảo xin được giải trình như sau: điểm k khoản 1 Điều 11 Nghị định quy định về nội dung tại phương án phát hành trái phiếu phải được cấp có thẩm quyền của doanh nghiệp phát hành thông qua. </w:t>
            </w:r>
          </w:p>
          <w:p w14:paraId="30D7337A" w14:textId="3C089063" w:rsidR="00832ED9" w:rsidRPr="00434039" w:rsidRDefault="00832ED9" w:rsidP="006D2407">
            <w:pPr>
              <w:jc w:val="both"/>
              <w:rPr>
                <w:sz w:val="26"/>
                <w:szCs w:val="26"/>
                <w:lang w:eastAsia="vi-VN"/>
              </w:rPr>
            </w:pPr>
            <w:r w:rsidRPr="00434039">
              <w:rPr>
                <w:sz w:val="26"/>
                <w:szCs w:val="26"/>
                <w:lang w:eastAsia="vi-VN"/>
              </w:rPr>
              <w:t xml:space="preserve">Khi doanh nghiệp thực hiện chào bán thì phải có hồ sơ đáp ứng các quy định tương ứng tại Điều 15, 18, 19 Nghị định, theo đó đã có quy định trong hồ sơ chào bán có </w:t>
            </w:r>
            <w:r w:rsidRPr="00434039">
              <w:rPr>
                <w:i/>
                <w:iCs/>
                <w:sz w:val="26"/>
                <w:szCs w:val="26"/>
              </w:rPr>
              <w:t>“Tài liệu chứng minh, cam kết đáp ứng đầy đủ các điều kiện chào bán trái phiếu…”</w:t>
            </w:r>
            <w:r w:rsidRPr="00434039">
              <w:rPr>
                <w:sz w:val="26"/>
                <w:szCs w:val="26"/>
              </w:rPr>
              <w:t>, trong đó bao gồm tài liệu chứng minh</w:t>
            </w:r>
            <w:r w:rsidRPr="00434039">
              <w:rPr>
                <w:sz w:val="26"/>
                <w:szCs w:val="26"/>
                <w:lang w:val="vi-VN"/>
              </w:rPr>
              <w:t>, cam kết</w:t>
            </w:r>
            <w:r w:rsidRPr="00434039">
              <w:rPr>
                <w:sz w:val="26"/>
                <w:szCs w:val="26"/>
              </w:rPr>
              <w:t xml:space="preserve"> việc đáp ứng quy định thanh toán gốc, lãi/nợ đến hạn. Tài liệu do doanh nghiệp quyết định</w:t>
            </w:r>
            <w:r w:rsidRPr="00434039">
              <w:rPr>
                <w:sz w:val="26"/>
                <w:szCs w:val="26"/>
                <w:lang w:val="vi-VN"/>
              </w:rPr>
              <w:t>,</w:t>
            </w:r>
            <w:r w:rsidRPr="00434039">
              <w:rPr>
                <w:sz w:val="26"/>
                <w:szCs w:val="26"/>
              </w:rPr>
              <w:t xml:space="preserve"> cung cấp trong hồ sơ</w:t>
            </w:r>
            <w:r w:rsidRPr="00434039">
              <w:rPr>
                <w:sz w:val="26"/>
                <w:szCs w:val="26"/>
                <w:lang w:val="vi-VN"/>
              </w:rPr>
              <w:t xml:space="preserve"> và chịu trách nhiệm về </w:t>
            </w:r>
            <w:r w:rsidRPr="00434039">
              <w:rPr>
                <w:sz w:val="26"/>
                <w:szCs w:val="26"/>
                <w:lang w:val="vi-VN"/>
              </w:rPr>
              <w:lastRenderedPageBreak/>
              <w:t>tính chính xác, trung thực của hồ sơ cung cấp</w:t>
            </w:r>
            <w:r w:rsidRPr="00434039">
              <w:rPr>
                <w:sz w:val="26"/>
                <w:szCs w:val="26"/>
              </w:rPr>
              <w:t>.</w:t>
            </w:r>
          </w:p>
        </w:tc>
      </w:tr>
      <w:tr w:rsidR="00832ED9" w:rsidRPr="00434039" w14:paraId="7165B82C" w14:textId="77777777" w:rsidTr="00F275CD">
        <w:trPr>
          <w:jc w:val="center"/>
        </w:trPr>
        <w:tc>
          <w:tcPr>
            <w:tcW w:w="1656" w:type="dxa"/>
            <w:vAlign w:val="center"/>
          </w:tcPr>
          <w:p w14:paraId="0AC5D020"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61CE19E4" w14:textId="77777777" w:rsidR="00832ED9" w:rsidRPr="00434039" w:rsidRDefault="00832ED9" w:rsidP="006D2407">
            <w:pPr>
              <w:jc w:val="both"/>
              <w:rPr>
                <w:noProof/>
                <w:sz w:val="26"/>
                <w:szCs w:val="26"/>
              </w:rPr>
            </w:pPr>
            <w:r w:rsidRPr="00434039">
              <w:rPr>
                <w:noProof/>
                <w:sz w:val="26"/>
                <w:szCs w:val="26"/>
              </w:rPr>
              <w:t xml:space="preserve">Điểm q khoản 1 Điều 11 </w:t>
            </w:r>
          </w:p>
        </w:tc>
        <w:tc>
          <w:tcPr>
            <w:tcW w:w="1401" w:type="dxa"/>
            <w:tcBorders>
              <w:bottom w:val="single" w:sz="4" w:space="0" w:color="auto"/>
            </w:tcBorders>
            <w:vAlign w:val="center"/>
          </w:tcPr>
          <w:p w14:paraId="3AC4177F" w14:textId="77777777" w:rsidR="00832ED9" w:rsidRPr="00434039" w:rsidRDefault="00832ED9" w:rsidP="006D2407">
            <w:pPr>
              <w:jc w:val="both"/>
              <w:rPr>
                <w:sz w:val="26"/>
                <w:szCs w:val="26"/>
              </w:rPr>
            </w:pPr>
            <w:r w:rsidRPr="00434039">
              <w:rPr>
                <w:sz w:val="26"/>
                <w:szCs w:val="26"/>
              </w:rPr>
              <w:t>Hiệp hội Ngân hàng</w:t>
            </w:r>
          </w:p>
        </w:tc>
        <w:tc>
          <w:tcPr>
            <w:tcW w:w="5541" w:type="dxa"/>
            <w:tcBorders>
              <w:bottom w:val="single" w:sz="4" w:space="0" w:color="auto"/>
            </w:tcBorders>
            <w:vAlign w:val="center"/>
          </w:tcPr>
          <w:p w14:paraId="405AF44E" w14:textId="17C651DA" w:rsidR="00832ED9" w:rsidRPr="00434039" w:rsidRDefault="00832ED9" w:rsidP="006D2407">
            <w:pPr>
              <w:tabs>
                <w:tab w:val="left" w:pos="630"/>
                <w:tab w:val="left" w:pos="851"/>
              </w:tabs>
              <w:ind w:right="85"/>
              <w:jc w:val="both"/>
              <w:rPr>
                <w:sz w:val="26"/>
                <w:szCs w:val="26"/>
              </w:rPr>
            </w:pPr>
            <w:r w:rsidRPr="00434039">
              <w:rPr>
                <w:sz w:val="26"/>
                <w:szCs w:val="26"/>
                <w:lang w:val="pt-BR"/>
              </w:rPr>
              <w:t>Đề nghị xem xét bỏ nội dung này do doanh nghiệp phát hành đã cam kết chịu trách nhiệm sử dụng nguồn vốn thu được từ chào bán trái phiếu đúng mục đích và có báo cáo kiểm toán sử dụng vốn định kỳ. Trường hợp</w:t>
            </w:r>
            <w:r w:rsidRPr="00434039">
              <w:rPr>
                <w:sz w:val="26"/>
                <w:szCs w:val="26"/>
                <w:lang w:val="vi-VN"/>
              </w:rPr>
              <w:t xml:space="preserve"> giữ nguyên, đ</w:t>
            </w:r>
            <w:r w:rsidRPr="00434039">
              <w:rPr>
                <w:sz w:val="26"/>
                <w:szCs w:val="26"/>
                <w:lang w:val="pt-BR"/>
              </w:rPr>
              <w:t xml:space="preserve">ề nghị có văn bản hướng dẫn cụ thể biện pháp, cách thức để doanh nghiệp thực hiện theo dõi, quản lý, giám sát việc sử dụng. </w:t>
            </w:r>
          </w:p>
        </w:tc>
        <w:tc>
          <w:tcPr>
            <w:tcW w:w="4500" w:type="dxa"/>
            <w:tcBorders>
              <w:bottom w:val="single" w:sz="4" w:space="0" w:color="auto"/>
            </w:tcBorders>
            <w:vAlign w:val="center"/>
          </w:tcPr>
          <w:p w14:paraId="22B26838" w14:textId="77777777" w:rsidR="00832ED9" w:rsidRPr="00434039" w:rsidRDefault="00832ED9" w:rsidP="006D2407">
            <w:pPr>
              <w:jc w:val="both"/>
              <w:rPr>
                <w:sz w:val="26"/>
                <w:szCs w:val="26"/>
                <w:lang w:eastAsia="vi-VN"/>
              </w:rPr>
            </w:pPr>
            <w:r w:rsidRPr="00434039">
              <w:rPr>
                <w:sz w:val="26"/>
                <w:szCs w:val="26"/>
                <w:lang w:eastAsia="vi-VN"/>
              </w:rPr>
              <w:t>Cơ quan chủ trì soạn thảo xin được giải trình như sau:</w:t>
            </w:r>
          </w:p>
          <w:p w14:paraId="3154ECDC" w14:textId="2EB4D375" w:rsidR="00832ED9" w:rsidRPr="00434039" w:rsidRDefault="00832ED9" w:rsidP="006D2407">
            <w:pPr>
              <w:jc w:val="both"/>
              <w:rPr>
                <w:sz w:val="26"/>
                <w:szCs w:val="26"/>
              </w:rPr>
            </w:pPr>
            <w:r w:rsidRPr="00434039">
              <w:rPr>
                <w:sz w:val="26"/>
                <w:szCs w:val="26"/>
              </w:rPr>
              <w:t xml:space="preserve">Khoản 2 Điều 5 quy định nguyên tắc doanh nghiệp phải theo dõi riêng nguồn vốn thu được từ phát hành trái phiếu để bảo đảm việc sử dụng vốn đúng mục đích và phù hợp phương án đã được phê duyệt. </w:t>
            </w:r>
          </w:p>
          <w:p w14:paraId="7C5B3E0E" w14:textId="6402ED15" w:rsidR="00832ED9" w:rsidRPr="00434039" w:rsidRDefault="00832ED9" w:rsidP="006D2407">
            <w:pPr>
              <w:jc w:val="both"/>
              <w:rPr>
                <w:sz w:val="26"/>
                <w:szCs w:val="26"/>
                <w:lang w:eastAsia="vi-VN"/>
              </w:rPr>
            </w:pPr>
            <w:r w:rsidRPr="00434039">
              <w:rPr>
                <w:sz w:val="26"/>
                <w:szCs w:val="26"/>
              </w:rPr>
              <w:t>Theo đó, trong phương án phát hành trình cấp có thẩm quyền phê duyệt phải nêu rõ biện pháp doanh nghiệp phát hành thực hiện để theo dõi, quản lý, giám sát việc sử dụng vốn thu được từ chào bán trái phiếu đúng mục đích. Biện pháp quản lý được hiểu theo nghĩa nghĩa kế toán và quản trị nội bộ, do doanh nghiệp tự quyết định và giúp doanh nghiệp chủ động quản trị dòng tiền trong khuôn khổ pháp luật, đồng thời vẫn đáp ứng yêu cầu minh bạch khi báo cáo và cung cấp thông tin cho nhà đầu tư.</w:t>
            </w:r>
          </w:p>
        </w:tc>
      </w:tr>
      <w:tr w:rsidR="00832ED9" w:rsidRPr="00434039" w14:paraId="002056F9" w14:textId="77777777" w:rsidTr="00F275CD">
        <w:trPr>
          <w:jc w:val="center"/>
        </w:trPr>
        <w:tc>
          <w:tcPr>
            <w:tcW w:w="1656" w:type="dxa"/>
            <w:vAlign w:val="center"/>
          </w:tcPr>
          <w:p w14:paraId="65D99E09"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6890B32E" w14:textId="77777777" w:rsidR="00832ED9" w:rsidRPr="00434039" w:rsidRDefault="00832ED9" w:rsidP="006D2407">
            <w:pPr>
              <w:jc w:val="both"/>
              <w:rPr>
                <w:noProof/>
                <w:sz w:val="26"/>
                <w:szCs w:val="26"/>
              </w:rPr>
            </w:pPr>
          </w:p>
        </w:tc>
        <w:tc>
          <w:tcPr>
            <w:tcW w:w="1401" w:type="dxa"/>
            <w:tcBorders>
              <w:bottom w:val="single" w:sz="4" w:space="0" w:color="auto"/>
            </w:tcBorders>
            <w:vAlign w:val="center"/>
          </w:tcPr>
          <w:p w14:paraId="1236EBD7" w14:textId="7A6B5E35" w:rsidR="00832ED9" w:rsidRPr="00434039" w:rsidRDefault="00832ED9" w:rsidP="006D2407">
            <w:pPr>
              <w:jc w:val="both"/>
              <w:rPr>
                <w:sz w:val="26"/>
                <w:szCs w:val="26"/>
              </w:rPr>
            </w:pPr>
            <w:r w:rsidRPr="00434039">
              <w:rPr>
                <w:bCs/>
                <w:sz w:val="26"/>
                <w:szCs w:val="26"/>
              </w:rPr>
              <w:t>Thanh tra Chính phủ</w:t>
            </w:r>
          </w:p>
        </w:tc>
        <w:tc>
          <w:tcPr>
            <w:tcW w:w="5541" w:type="dxa"/>
            <w:tcBorders>
              <w:bottom w:val="single" w:sz="4" w:space="0" w:color="auto"/>
            </w:tcBorders>
            <w:vAlign w:val="center"/>
          </w:tcPr>
          <w:p w14:paraId="040A1E6E" w14:textId="77777777" w:rsidR="00832ED9" w:rsidRPr="00434039" w:rsidRDefault="00832ED9" w:rsidP="006D2407">
            <w:pPr>
              <w:tabs>
                <w:tab w:val="left" w:pos="1035"/>
              </w:tabs>
              <w:ind w:right="136"/>
              <w:jc w:val="both"/>
              <w:rPr>
                <w:sz w:val="26"/>
                <w:szCs w:val="26"/>
                <w:lang w:val="nl-NL"/>
              </w:rPr>
            </w:pPr>
            <w:r w:rsidRPr="00434039">
              <w:rPr>
                <w:sz w:val="26"/>
                <w:szCs w:val="26"/>
                <w:lang w:val="nl-NL"/>
              </w:rPr>
              <w:t xml:space="preserve">Tại Kết luận thanh tra số 276/KL-TTCP ngày 05/8/2025 của Thanh tra Chính phủ về việc chấp hành chính sách pháp luật về phát hành trái phiếu doanh nghiệp riêng lẻ và sử dụng nguồn tiền từ trái phiếu doanh nghiệp riêng lẻ, Tổng Thanh tra Chính phủ kiến nghị Thủ tướng Chính phủ chỉ đạo Bộ Tài chính: </w:t>
            </w:r>
          </w:p>
          <w:p w14:paraId="600261CF" w14:textId="38DEF01B" w:rsidR="00832ED9" w:rsidRPr="00434039" w:rsidRDefault="00832ED9" w:rsidP="006D2407">
            <w:pPr>
              <w:tabs>
                <w:tab w:val="left" w:pos="630"/>
                <w:tab w:val="left" w:pos="851"/>
              </w:tabs>
              <w:ind w:right="85"/>
              <w:jc w:val="both"/>
              <w:rPr>
                <w:sz w:val="26"/>
                <w:szCs w:val="26"/>
                <w:lang w:val="pt-BR"/>
              </w:rPr>
            </w:pPr>
            <w:r w:rsidRPr="00434039">
              <w:rPr>
                <w:sz w:val="26"/>
                <w:szCs w:val="26"/>
                <w:lang w:val="nl-NL"/>
              </w:rPr>
              <w:t xml:space="preserve">“... Nghiên cứu, sửa đổi, bổ sung nội dung khoản 1 Điều 13 Nghị định 153/2020/NĐ-CP theo hướng quy định cụ thể biện pháp quản lý trong trường hợp TCPH phát hành TPDN với mục đích hợp tác với bên thứ 2, để bên thứ 2 sử dụng tiền TPDN vào các </w:t>
            </w:r>
            <w:r w:rsidRPr="00434039">
              <w:rPr>
                <w:sz w:val="26"/>
                <w:szCs w:val="26"/>
                <w:lang w:val="nl-NL"/>
              </w:rPr>
              <w:lastRenderedPageBreak/>
              <w:t>chương trình, dự án hợp tác đầu tư nhằm bảo đảm việc sử dụng tiền TPDN an toàn, đúng mục đích.”</w:t>
            </w:r>
          </w:p>
        </w:tc>
        <w:tc>
          <w:tcPr>
            <w:tcW w:w="4500" w:type="dxa"/>
            <w:tcBorders>
              <w:bottom w:val="single" w:sz="4" w:space="0" w:color="auto"/>
            </w:tcBorders>
            <w:vAlign w:val="center"/>
          </w:tcPr>
          <w:p w14:paraId="50DB3BBE" w14:textId="77777777" w:rsidR="00832ED9" w:rsidRPr="00434039" w:rsidRDefault="00832ED9" w:rsidP="006D2407">
            <w:pPr>
              <w:jc w:val="both"/>
              <w:rPr>
                <w:sz w:val="26"/>
                <w:szCs w:val="26"/>
              </w:rPr>
            </w:pPr>
            <w:r w:rsidRPr="00434039">
              <w:rPr>
                <w:sz w:val="26"/>
                <w:szCs w:val="26"/>
              </w:rPr>
              <w:lastRenderedPageBreak/>
              <w:t>Cơ quan chủ trì soạn thảo xin được giải trình như sau:</w:t>
            </w:r>
          </w:p>
          <w:p w14:paraId="66313109" w14:textId="672E8CA9" w:rsidR="00832ED9" w:rsidRPr="00434039" w:rsidRDefault="00832ED9" w:rsidP="006D2407">
            <w:pPr>
              <w:shd w:val="clear" w:color="auto" w:fill="FFFFFF"/>
              <w:jc w:val="both"/>
              <w:rPr>
                <w:sz w:val="26"/>
                <w:szCs w:val="26"/>
              </w:rPr>
            </w:pPr>
            <w:r w:rsidRPr="00434039">
              <w:rPr>
                <w:sz w:val="26"/>
                <w:szCs w:val="26"/>
              </w:rPr>
              <w:t>Tiếp thu ý kiến của Thanh tra Chính phủ, Cơ quan chủ trì soạn thảo đã quy định tại phương án phát hành trái phiếu được cấp có thẩm quyền của doanh nghiệp thông qua phải có</w:t>
            </w:r>
            <w:r w:rsidR="00E95E25" w:rsidRPr="00434039">
              <w:rPr>
                <w:sz w:val="26"/>
                <w:szCs w:val="26"/>
              </w:rPr>
              <w:t xml:space="preserve"> </w:t>
            </w:r>
            <w:r w:rsidRPr="00434039">
              <w:rPr>
                <w:rFonts w:eastAsia="Times New Roman"/>
                <w:szCs w:val="28"/>
              </w:rPr>
              <w:t>“</w:t>
            </w:r>
            <w:r w:rsidRPr="00434039">
              <w:rPr>
                <w:sz w:val="26"/>
                <w:szCs w:val="26"/>
                <w:lang w:val="vi-VN"/>
              </w:rPr>
              <w:t>Biện pháp doanh nghiệp phát hành thực hiện để theo dõi, quản lý, giám sát việc sử dụng vốn thu được từ chào bán trái phiếu đúng mục đích</w:t>
            </w:r>
            <w:r w:rsidRPr="00434039">
              <w:rPr>
                <w:sz w:val="26"/>
                <w:szCs w:val="26"/>
              </w:rPr>
              <w:t xml:space="preserve">” (tại điểm v khoản 1 Điều 10).  </w:t>
            </w:r>
          </w:p>
          <w:p w14:paraId="566F1FB5" w14:textId="08330701" w:rsidR="00832ED9" w:rsidRPr="00434039" w:rsidRDefault="00832ED9" w:rsidP="006D2407">
            <w:pPr>
              <w:jc w:val="both"/>
              <w:rPr>
                <w:sz w:val="26"/>
                <w:szCs w:val="26"/>
                <w:lang w:eastAsia="vi-VN"/>
              </w:rPr>
            </w:pPr>
            <w:r w:rsidRPr="00434039">
              <w:rPr>
                <w:sz w:val="26"/>
                <w:szCs w:val="26"/>
              </w:rPr>
              <w:lastRenderedPageBreak/>
              <w:t>Đồng thời quy định rõ tại nội dung về nguyên tắc phát hành và sử dụng vốn từ trái phiếu (khoản 3 Điều 5) việc “Nguồn vốn từ phát hành trái phiếu phải được</w:t>
            </w:r>
            <w:r w:rsidRPr="00434039">
              <w:rPr>
                <w:sz w:val="26"/>
                <w:szCs w:val="26"/>
                <w:lang w:val="vi-VN"/>
              </w:rPr>
              <w:t xml:space="preserve"> </w:t>
            </w:r>
            <w:r w:rsidRPr="00434039">
              <w:rPr>
                <w:sz w:val="26"/>
                <w:szCs w:val="26"/>
              </w:rPr>
              <w:t>doanh nghiệp theo</w:t>
            </w:r>
            <w:r w:rsidRPr="00434039">
              <w:rPr>
                <w:sz w:val="26"/>
                <w:szCs w:val="26"/>
                <w:lang w:val="vi-VN"/>
              </w:rPr>
              <w:t xml:space="preserve"> dõi</w:t>
            </w:r>
            <w:r w:rsidRPr="00434039">
              <w:rPr>
                <w:sz w:val="26"/>
                <w:szCs w:val="26"/>
              </w:rPr>
              <w:t xml:space="preserve"> riêng </w:t>
            </w:r>
            <w:r w:rsidRPr="00434039">
              <w:rPr>
                <w:bCs/>
                <w:iCs/>
                <w:sz w:val="26"/>
                <w:szCs w:val="26"/>
              </w:rPr>
              <w:t xml:space="preserve">đảm bảo sử dụng vốn và quản lý việc sử dụng vốn đúng mục đích theo phương án </w:t>
            </w:r>
            <w:r w:rsidRPr="00434039">
              <w:rPr>
                <w:sz w:val="26"/>
                <w:szCs w:val="26"/>
                <w:lang w:val="sv-SE"/>
              </w:rPr>
              <w:t xml:space="preserve">phát hành </w:t>
            </w:r>
            <w:r w:rsidRPr="00434039">
              <w:rPr>
                <w:bCs/>
                <w:iCs/>
                <w:sz w:val="26"/>
                <w:szCs w:val="26"/>
              </w:rPr>
              <w:t xml:space="preserve">và nội dung công bố thông tin cho nhà đầu tư”. </w:t>
            </w:r>
            <w:r w:rsidRPr="00434039">
              <w:rPr>
                <w:sz w:val="26"/>
                <w:szCs w:val="26"/>
              </w:rPr>
              <w:t>Yêu cầu theo dõi riêng nguồn vốn được hiểu theo nghĩa kế toán và quản trị nội bộ, cho phép doanh nghiệp thực hiện hạch toán, ghi nhận và kiểm soát việc sử dụng vốn theo đúng mục đích phát hành, bảo đảm doanh nghiệp chủ động quản trị dòng tiền trong khuôn khổ pháp luật doanh nghiệp, đồng thời vẫn đáp ứng yêu cầu minh bạch khi báo cáo và cung cấp thông tin cho nhà đầu tư.</w:t>
            </w:r>
          </w:p>
        </w:tc>
      </w:tr>
      <w:tr w:rsidR="00832ED9" w:rsidRPr="00434039" w14:paraId="40642463" w14:textId="77777777" w:rsidTr="00F275CD">
        <w:trPr>
          <w:jc w:val="center"/>
        </w:trPr>
        <w:tc>
          <w:tcPr>
            <w:tcW w:w="1656" w:type="dxa"/>
            <w:vAlign w:val="center"/>
          </w:tcPr>
          <w:p w14:paraId="3A3E58C5" w14:textId="77777777" w:rsidR="00832ED9" w:rsidRPr="00434039" w:rsidRDefault="00832ED9" w:rsidP="006D2407">
            <w:pPr>
              <w:numPr>
                <w:ilvl w:val="0"/>
                <w:numId w:val="1"/>
              </w:numPr>
              <w:jc w:val="center"/>
              <w:rPr>
                <w:sz w:val="26"/>
                <w:szCs w:val="26"/>
              </w:rPr>
            </w:pPr>
          </w:p>
        </w:tc>
        <w:tc>
          <w:tcPr>
            <w:tcW w:w="1927" w:type="dxa"/>
            <w:vAlign w:val="center"/>
          </w:tcPr>
          <w:p w14:paraId="04E048F3" w14:textId="6B233397" w:rsidR="00832ED9" w:rsidRPr="00434039" w:rsidRDefault="00832ED9" w:rsidP="006D2407">
            <w:pPr>
              <w:jc w:val="both"/>
              <w:rPr>
                <w:noProof/>
                <w:sz w:val="26"/>
                <w:szCs w:val="26"/>
              </w:rPr>
            </w:pPr>
            <w:r w:rsidRPr="00434039">
              <w:rPr>
                <w:noProof/>
                <w:sz w:val="26"/>
                <w:szCs w:val="26"/>
              </w:rPr>
              <w:t>Điều 12</w:t>
            </w:r>
          </w:p>
        </w:tc>
        <w:tc>
          <w:tcPr>
            <w:tcW w:w="1401" w:type="dxa"/>
            <w:tcBorders>
              <w:bottom w:val="single" w:sz="4" w:space="0" w:color="auto"/>
            </w:tcBorders>
            <w:vAlign w:val="center"/>
          </w:tcPr>
          <w:p w14:paraId="1EE15852" w14:textId="22528EB6" w:rsidR="00832ED9" w:rsidRPr="00434039" w:rsidRDefault="00832ED9" w:rsidP="006D2407">
            <w:pPr>
              <w:jc w:val="both"/>
              <w:rPr>
                <w:sz w:val="26"/>
                <w:szCs w:val="26"/>
              </w:rPr>
            </w:pPr>
            <w:r w:rsidRPr="00434039">
              <w:rPr>
                <w:sz w:val="26"/>
                <w:szCs w:val="26"/>
              </w:rPr>
              <w:t>VBMA</w:t>
            </w:r>
            <w:r w:rsidR="002639B8" w:rsidRPr="00434039">
              <w:rPr>
                <w:sz w:val="26"/>
                <w:szCs w:val="26"/>
              </w:rPr>
              <w:t>;</w:t>
            </w:r>
          </w:p>
          <w:p w14:paraId="2B5B3B6A" w14:textId="4C8B36FB" w:rsidR="002639B8" w:rsidRPr="00434039" w:rsidRDefault="002639B8" w:rsidP="006D2407">
            <w:pPr>
              <w:jc w:val="both"/>
              <w:rPr>
                <w:bCs/>
                <w:sz w:val="26"/>
                <w:szCs w:val="26"/>
              </w:rPr>
            </w:pPr>
          </w:p>
        </w:tc>
        <w:tc>
          <w:tcPr>
            <w:tcW w:w="5541" w:type="dxa"/>
            <w:tcBorders>
              <w:bottom w:val="single" w:sz="4" w:space="0" w:color="auto"/>
            </w:tcBorders>
            <w:vAlign w:val="center"/>
          </w:tcPr>
          <w:p w14:paraId="6C526D83"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Điểm d khoản</w:t>
            </w:r>
            <w:r w:rsidRPr="00434039">
              <w:rPr>
                <w:rFonts w:eastAsia="Times New Roman"/>
                <w:spacing w:val="-8"/>
                <w:sz w:val="26"/>
                <w:szCs w:val="26"/>
                <w:lang w:val="vi"/>
              </w:rPr>
              <w:t xml:space="preserve"> </w:t>
            </w:r>
            <w:r w:rsidRPr="00434039">
              <w:rPr>
                <w:rFonts w:eastAsia="Times New Roman"/>
                <w:sz w:val="26"/>
                <w:szCs w:val="26"/>
                <w:lang w:val="vi"/>
              </w:rPr>
              <w:t>5</w:t>
            </w:r>
            <w:r w:rsidRPr="00434039">
              <w:rPr>
                <w:rFonts w:eastAsia="Times New Roman"/>
                <w:spacing w:val="-8"/>
                <w:sz w:val="26"/>
                <w:szCs w:val="26"/>
                <w:lang w:val="vi"/>
              </w:rPr>
              <w:t xml:space="preserve"> </w:t>
            </w:r>
            <w:r w:rsidRPr="00434039">
              <w:rPr>
                <w:rFonts w:eastAsia="Times New Roman"/>
                <w:sz w:val="26"/>
                <w:szCs w:val="26"/>
                <w:lang w:val="vi"/>
              </w:rPr>
              <w:t>Điều</w:t>
            </w:r>
            <w:r w:rsidRPr="00434039">
              <w:rPr>
                <w:rFonts w:eastAsia="Times New Roman"/>
                <w:spacing w:val="-8"/>
                <w:sz w:val="26"/>
                <w:szCs w:val="26"/>
                <w:lang w:val="vi"/>
              </w:rPr>
              <w:t xml:space="preserve"> </w:t>
            </w:r>
            <w:r w:rsidRPr="00434039">
              <w:rPr>
                <w:rFonts w:eastAsia="Times New Roman"/>
                <w:sz w:val="26"/>
                <w:szCs w:val="26"/>
                <w:lang w:val="vi"/>
              </w:rPr>
              <w:t>15</w:t>
            </w:r>
            <w:r w:rsidRPr="00434039">
              <w:rPr>
                <w:rFonts w:eastAsia="Times New Roman"/>
                <w:spacing w:val="-11"/>
                <w:sz w:val="26"/>
                <w:szCs w:val="26"/>
                <w:lang w:val="vi"/>
              </w:rPr>
              <w:t xml:space="preserve"> </w:t>
            </w:r>
            <w:r w:rsidRPr="00434039">
              <w:rPr>
                <w:rFonts w:eastAsia="Times New Roman"/>
                <w:sz w:val="26"/>
                <w:szCs w:val="26"/>
                <w:lang w:val="vi"/>
              </w:rPr>
              <w:t>Dự</w:t>
            </w:r>
            <w:r w:rsidRPr="00434039">
              <w:rPr>
                <w:rFonts w:eastAsia="Times New Roman"/>
                <w:spacing w:val="-9"/>
                <w:sz w:val="26"/>
                <w:szCs w:val="26"/>
                <w:lang w:val="vi"/>
              </w:rPr>
              <w:t xml:space="preserve"> </w:t>
            </w:r>
            <w:r w:rsidRPr="00434039">
              <w:rPr>
                <w:rFonts w:eastAsia="Times New Roman"/>
                <w:sz w:val="26"/>
                <w:szCs w:val="26"/>
                <w:lang w:val="vi"/>
              </w:rPr>
              <w:t>thảo</w:t>
            </w:r>
            <w:r w:rsidRPr="00434039">
              <w:rPr>
                <w:rFonts w:eastAsia="Times New Roman"/>
                <w:spacing w:val="-8"/>
                <w:sz w:val="26"/>
                <w:szCs w:val="26"/>
                <w:lang w:val="vi"/>
              </w:rPr>
              <w:t xml:space="preserve"> </w:t>
            </w:r>
            <w:r w:rsidRPr="00434039">
              <w:rPr>
                <w:rFonts w:eastAsia="Times New Roman"/>
                <w:sz w:val="26"/>
                <w:szCs w:val="26"/>
                <w:lang w:val="vi"/>
              </w:rPr>
              <w:t>Nghị</w:t>
            </w:r>
            <w:r w:rsidRPr="00434039">
              <w:rPr>
                <w:rFonts w:eastAsia="Times New Roman"/>
                <w:spacing w:val="-8"/>
                <w:sz w:val="26"/>
                <w:szCs w:val="26"/>
                <w:lang w:val="vi"/>
              </w:rPr>
              <w:t xml:space="preserve"> </w:t>
            </w:r>
            <w:r w:rsidRPr="00434039">
              <w:rPr>
                <w:rFonts w:eastAsia="Times New Roman"/>
                <w:sz w:val="26"/>
                <w:szCs w:val="26"/>
                <w:lang w:val="vi"/>
              </w:rPr>
              <w:t>định,</w:t>
            </w:r>
            <w:r w:rsidRPr="00434039">
              <w:rPr>
                <w:rFonts w:eastAsia="Times New Roman"/>
                <w:spacing w:val="-8"/>
                <w:sz w:val="26"/>
                <w:szCs w:val="26"/>
                <w:lang w:val="vi"/>
              </w:rPr>
              <w:t xml:space="preserve"> </w:t>
            </w:r>
            <w:r w:rsidRPr="00434039">
              <w:rPr>
                <w:rFonts w:eastAsia="Times New Roman"/>
                <w:sz w:val="26"/>
                <w:szCs w:val="26"/>
                <w:lang w:val="vi"/>
              </w:rPr>
              <w:t>đối</w:t>
            </w:r>
            <w:r w:rsidRPr="00434039">
              <w:rPr>
                <w:rFonts w:eastAsia="Times New Roman"/>
                <w:spacing w:val="-8"/>
                <w:sz w:val="26"/>
                <w:szCs w:val="26"/>
                <w:lang w:val="vi"/>
              </w:rPr>
              <w:t xml:space="preserve"> </w:t>
            </w:r>
            <w:r w:rsidRPr="00434039">
              <w:rPr>
                <w:rFonts w:eastAsia="Times New Roman"/>
                <w:sz w:val="26"/>
                <w:szCs w:val="26"/>
                <w:lang w:val="vi"/>
              </w:rPr>
              <w:t>với</w:t>
            </w:r>
            <w:r w:rsidRPr="00434039">
              <w:rPr>
                <w:rFonts w:eastAsia="Times New Roman"/>
                <w:spacing w:val="-8"/>
                <w:sz w:val="26"/>
                <w:szCs w:val="26"/>
                <w:lang w:val="vi"/>
              </w:rPr>
              <w:t xml:space="preserve"> </w:t>
            </w:r>
            <w:r w:rsidRPr="00434039">
              <w:rPr>
                <w:rFonts w:eastAsia="Times New Roman"/>
                <w:sz w:val="26"/>
                <w:szCs w:val="26"/>
                <w:lang w:val="vi"/>
              </w:rPr>
              <w:t>trái</w:t>
            </w:r>
            <w:r w:rsidRPr="00434039">
              <w:rPr>
                <w:rFonts w:eastAsia="Times New Roman"/>
                <w:spacing w:val="-8"/>
                <w:sz w:val="26"/>
                <w:szCs w:val="26"/>
                <w:lang w:val="vi"/>
              </w:rPr>
              <w:t xml:space="preserve"> </w:t>
            </w:r>
            <w:r w:rsidRPr="00434039">
              <w:rPr>
                <w:rFonts w:eastAsia="Times New Roman"/>
                <w:sz w:val="26"/>
                <w:szCs w:val="26"/>
                <w:lang w:val="vi"/>
              </w:rPr>
              <w:t>phiếu</w:t>
            </w:r>
            <w:r w:rsidRPr="00434039">
              <w:rPr>
                <w:rFonts w:eastAsia="Times New Roman"/>
                <w:spacing w:val="-8"/>
                <w:sz w:val="26"/>
                <w:szCs w:val="26"/>
                <w:lang w:val="vi"/>
              </w:rPr>
              <w:t xml:space="preserve"> </w:t>
            </w:r>
            <w:r w:rsidRPr="00434039">
              <w:rPr>
                <w:rFonts w:eastAsia="Times New Roman"/>
                <w:sz w:val="26"/>
                <w:szCs w:val="26"/>
                <w:lang w:val="vi"/>
              </w:rPr>
              <w:t>có</w:t>
            </w:r>
            <w:r w:rsidRPr="00434039">
              <w:rPr>
                <w:rFonts w:eastAsia="Times New Roman"/>
                <w:spacing w:val="-8"/>
                <w:sz w:val="26"/>
                <w:szCs w:val="26"/>
                <w:lang w:val="vi"/>
              </w:rPr>
              <w:t xml:space="preserve"> </w:t>
            </w:r>
            <w:r w:rsidRPr="00434039">
              <w:rPr>
                <w:rFonts w:eastAsia="Times New Roman"/>
                <w:sz w:val="26"/>
                <w:szCs w:val="26"/>
                <w:lang w:val="vi"/>
              </w:rPr>
              <w:t>bảo</w:t>
            </w:r>
            <w:r w:rsidRPr="00434039">
              <w:rPr>
                <w:rFonts w:eastAsia="Times New Roman"/>
                <w:spacing w:val="-8"/>
                <w:sz w:val="26"/>
                <w:szCs w:val="26"/>
                <w:lang w:val="vi"/>
              </w:rPr>
              <w:t xml:space="preserve"> </w:t>
            </w:r>
            <w:r w:rsidRPr="00434039">
              <w:rPr>
                <w:rFonts w:eastAsia="Times New Roman"/>
                <w:sz w:val="26"/>
                <w:szCs w:val="26"/>
                <w:lang w:val="vi"/>
              </w:rPr>
              <w:t>đảm</w:t>
            </w:r>
            <w:r w:rsidRPr="00434039">
              <w:rPr>
                <w:rFonts w:eastAsia="Times New Roman"/>
                <w:spacing w:val="-8"/>
                <w:sz w:val="26"/>
                <w:szCs w:val="26"/>
                <w:lang w:val="vi"/>
              </w:rPr>
              <w:t xml:space="preserve"> </w:t>
            </w:r>
            <w:r w:rsidRPr="00434039">
              <w:rPr>
                <w:rFonts w:eastAsia="Times New Roman"/>
                <w:sz w:val="26"/>
                <w:szCs w:val="26"/>
                <w:lang w:val="vi"/>
              </w:rPr>
              <w:t>thì</w:t>
            </w:r>
            <w:r w:rsidRPr="00434039">
              <w:rPr>
                <w:rFonts w:eastAsia="Times New Roman"/>
                <w:spacing w:val="-8"/>
                <w:sz w:val="26"/>
                <w:szCs w:val="26"/>
                <w:lang w:val="vi"/>
              </w:rPr>
              <w:t xml:space="preserve"> </w:t>
            </w:r>
            <w:r w:rsidRPr="00434039">
              <w:rPr>
                <w:rFonts w:eastAsia="Times New Roman"/>
                <w:sz w:val="26"/>
                <w:szCs w:val="26"/>
                <w:lang w:val="vi"/>
              </w:rPr>
              <w:t>cần</w:t>
            </w:r>
            <w:r w:rsidRPr="00434039">
              <w:rPr>
                <w:rFonts w:eastAsia="Times New Roman"/>
                <w:spacing w:val="-8"/>
                <w:sz w:val="26"/>
                <w:szCs w:val="26"/>
                <w:lang w:val="vi"/>
              </w:rPr>
              <w:t xml:space="preserve"> </w:t>
            </w:r>
            <w:r w:rsidRPr="00434039">
              <w:rPr>
                <w:rFonts w:eastAsia="Times New Roman"/>
                <w:sz w:val="26"/>
                <w:szCs w:val="26"/>
                <w:lang w:val="vi"/>
              </w:rPr>
              <w:t>có</w:t>
            </w:r>
            <w:r w:rsidRPr="00434039">
              <w:rPr>
                <w:rFonts w:eastAsia="Times New Roman"/>
                <w:spacing w:val="-8"/>
                <w:sz w:val="26"/>
                <w:szCs w:val="26"/>
                <w:lang w:val="vi"/>
              </w:rPr>
              <w:t xml:space="preserve"> </w:t>
            </w:r>
            <w:r w:rsidRPr="00434039">
              <w:rPr>
                <w:rFonts w:eastAsia="Times New Roman"/>
                <w:sz w:val="26"/>
                <w:szCs w:val="26"/>
                <w:lang w:val="vi"/>
              </w:rPr>
              <w:t>“</w:t>
            </w:r>
            <w:r w:rsidRPr="00434039">
              <w:rPr>
                <w:rFonts w:eastAsia="Times New Roman"/>
                <w:i/>
                <w:sz w:val="26"/>
                <w:szCs w:val="26"/>
                <w:lang w:val="vi"/>
              </w:rPr>
              <w:t>Hợp đồng ký kết với đại lý quản lý tài sản bảo đảm đối với trái phiếu có bảo đảm (nếu có)</w:t>
            </w:r>
            <w:r w:rsidRPr="00434039">
              <w:rPr>
                <w:rFonts w:eastAsia="Times New Roman"/>
                <w:sz w:val="26"/>
                <w:szCs w:val="26"/>
                <w:lang w:val="vi"/>
              </w:rPr>
              <w:t>”. Tuy</w:t>
            </w:r>
            <w:r w:rsidRPr="00434039">
              <w:rPr>
                <w:rFonts w:eastAsia="Times New Roman"/>
                <w:spacing w:val="-1"/>
                <w:sz w:val="26"/>
                <w:szCs w:val="26"/>
                <w:lang w:val="vi"/>
              </w:rPr>
              <w:t xml:space="preserve"> </w:t>
            </w:r>
            <w:r w:rsidRPr="00434039">
              <w:rPr>
                <w:rFonts w:eastAsia="Times New Roman"/>
                <w:sz w:val="26"/>
                <w:szCs w:val="26"/>
                <w:lang w:val="vi"/>
              </w:rPr>
              <w:t>vậy, hiện tại Dự</w:t>
            </w:r>
            <w:r w:rsidRPr="00434039">
              <w:rPr>
                <w:rFonts w:eastAsia="Times New Roman"/>
                <w:spacing w:val="-1"/>
                <w:sz w:val="26"/>
                <w:szCs w:val="26"/>
                <w:lang w:val="vi"/>
              </w:rPr>
              <w:t xml:space="preserve"> </w:t>
            </w:r>
            <w:r w:rsidRPr="00434039">
              <w:rPr>
                <w:rFonts w:eastAsia="Times New Roman"/>
                <w:sz w:val="26"/>
                <w:szCs w:val="26"/>
                <w:lang w:val="vi"/>
              </w:rPr>
              <w:t>thảo Nghị định chưa</w:t>
            </w:r>
            <w:r w:rsidRPr="00434039">
              <w:rPr>
                <w:rFonts w:eastAsia="Times New Roman"/>
                <w:spacing w:val="-2"/>
                <w:sz w:val="26"/>
                <w:szCs w:val="26"/>
                <w:lang w:val="vi"/>
              </w:rPr>
              <w:t xml:space="preserve"> </w:t>
            </w:r>
            <w:r w:rsidRPr="00434039">
              <w:rPr>
                <w:rFonts w:eastAsia="Times New Roman"/>
                <w:sz w:val="26"/>
                <w:szCs w:val="26"/>
                <w:lang w:val="vi"/>
              </w:rPr>
              <w:t>quy định về</w:t>
            </w:r>
            <w:r w:rsidRPr="00434039">
              <w:rPr>
                <w:rFonts w:eastAsia="Times New Roman"/>
                <w:spacing w:val="-1"/>
                <w:sz w:val="26"/>
                <w:szCs w:val="26"/>
                <w:lang w:val="vi"/>
              </w:rPr>
              <w:t xml:space="preserve"> </w:t>
            </w:r>
            <w:r w:rsidRPr="00434039">
              <w:rPr>
                <w:rFonts w:eastAsia="Times New Roman"/>
                <w:sz w:val="26"/>
                <w:szCs w:val="26"/>
                <w:lang w:val="vi"/>
              </w:rPr>
              <w:t>các</w:t>
            </w:r>
            <w:r w:rsidRPr="00434039">
              <w:rPr>
                <w:rFonts w:eastAsia="Times New Roman"/>
                <w:spacing w:val="-1"/>
                <w:sz w:val="26"/>
                <w:szCs w:val="26"/>
                <w:lang w:val="vi"/>
              </w:rPr>
              <w:t xml:space="preserve"> </w:t>
            </w:r>
            <w:r w:rsidRPr="00434039">
              <w:rPr>
                <w:rFonts w:eastAsia="Times New Roman"/>
                <w:sz w:val="26"/>
                <w:szCs w:val="26"/>
                <w:lang w:val="vi"/>
              </w:rPr>
              <w:t>tổ chức</w:t>
            </w:r>
            <w:r w:rsidRPr="00434039">
              <w:rPr>
                <w:rFonts w:eastAsia="Times New Roman"/>
                <w:spacing w:val="-1"/>
                <w:sz w:val="26"/>
                <w:szCs w:val="26"/>
                <w:lang w:val="vi"/>
              </w:rPr>
              <w:t xml:space="preserve"> </w:t>
            </w:r>
            <w:r w:rsidRPr="00434039">
              <w:rPr>
                <w:rFonts w:eastAsia="Times New Roman"/>
                <w:sz w:val="26"/>
                <w:szCs w:val="26"/>
                <w:lang w:val="vi"/>
              </w:rPr>
              <w:t>được cung cấp dịch vụ đại lý quản lý tài sản bảo đảm.</w:t>
            </w:r>
          </w:p>
          <w:p w14:paraId="3140352C"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Theo</w:t>
            </w:r>
            <w:r w:rsidRPr="00434039">
              <w:rPr>
                <w:rFonts w:eastAsia="Times New Roman"/>
                <w:spacing w:val="-12"/>
                <w:sz w:val="26"/>
                <w:szCs w:val="26"/>
                <w:lang w:val="vi"/>
              </w:rPr>
              <w:t xml:space="preserve"> </w:t>
            </w:r>
            <w:r w:rsidRPr="00434039">
              <w:rPr>
                <w:rFonts w:eastAsia="Times New Roman"/>
                <w:sz w:val="26"/>
                <w:szCs w:val="26"/>
                <w:lang w:val="vi"/>
              </w:rPr>
              <w:t>thông</w:t>
            </w:r>
            <w:r w:rsidRPr="00434039">
              <w:rPr>
                <w:rFonts w:eastAsia="Times New Roman"/>
                <w:spacing w:val="-12"/>
                <w:sz w:val="26"/>
                <w:szCs w:val="26"/>
                <w:lang w:val="vi"/>
              </w:rPr>
              <w:t xml:space="preserve"> </w:t>
            </w:r>
            <w:r w:rsidRPr="00434039">
              <w:rPr>
                <w:rFonts w:eastAsia="Times New Roman"/>
                <w:sz w:val="26"/>
                <w:szCs w:val="26"/>
                <w:lang w:val="vi"/>
              </w:rPr>
              <w:t>lệ</w:t>
            </w:r>
            <w:r w:rsidRPr="00434039">
              <w:rPr>
                <w:rFonts w:eastAsia="Times New Roman"/>
                <w:spacing w:val="-13"/>
                <w:sz w:val="26"/>
                <w:szCs w:val="26"/>
                <w:lang w:val="vi"/>
              </w:rPr>
              <w:t xml:space="preserve"> </w:t>
            </w:r>
            <w:r w:rsidRPr="00434039">
              <w:rPr>
                <w:rFonts w:eastAsia="Times New Roman"/>
                <w:sz w:val="26"/>
                <w:szCs w:val="26"/>
                <w:lang w:val="vi"/>
              </w:rPr>
              <w:t>trước</w:t>
            </w:r>
            <w:r w:rsidRPr="00434039">
              <w:rPr>
                <w:rFonts w:eastAsia="Times New Roman"/>
                <w:spacing w:val="-13"/>
                <w:sz w:val="26"/>
                <w:szCs w:val="26"/>
                <w:lang w:val="vi"/>
              </w:rPr>
              <w:t xml:space="preserve"> </w:t>
            </w:r>
            <w:r w:rsidRPr="00434039">
              <w:rPr>
                <w:rFonts w:eastAsia="Times New Roman"/>
                <w:sz w:val="26"/>
                <w:szCs w:val="26"/>
                <w:lang w:val="vi"/>
              </w:rPr>
              <w:t>nay</w:t>
            </w:r>
            <w:r w:rsidRPr="00434039">
              <w:rPr>
                <w:rFonts w:eastAsia="Times New Roman"/>
                <w:spacing w:val="-12"/>
                <w:sz w:val="26"/>
                <w:szCs w:val="26"/>
                <w:lang w:val="vi"/>
              </w:rPr>
              <w:t xml:space="preserve"> </w:t>
            </w:r>
            <w:r w:rsidRPr="00434039">
              <w:rPr>
                <w:rFonts w:eastAsia="Times New Roman"/>
                <w:sz w:val="26"/>
                <w:szCs w:val="26"/>
                <w:lang w:val="vi"/>
              </w:rPr>
              <w:t>(trước</w:t>
            </w:r>
            <w:r w:rsidRPr="00434039">
              <w:rPr>
                <w:rFonts w:eastAsia="Times New Roman"/>
                <w:spacing w:val="-13"/>
                <w:sz w:val="26"/>
                <w:szCs w:val="26"/>
                <w:lang w:val="vi"/>
              </w:rPr>
              <w:t xml:space="preserve"> </w:t>
            </w:r>
            <w:r w:rsidRPr="00434039">
              <w:rPr>
                <w:rFonts w:eastAsia="Times New Roman"/>
                <w:sz w:val="26"/>
                <w:szCs w:val="26"/>
                <w:lang w:val="vi"/>
              </w:rPr>
              <w:t>ngày</w:t>
            </w:r>
            <w:r w:rsidRPr="00434039">
              <w:rPr>
                <w:rFonts w:eastAsia="Times New Roman"/>
                <w:spacing w:val="-12"/>
                <w:sz w:val="26"/>
                <w:szCs w:val="26"/>
                <w:lang w:val="vi"/>
              </w:rPr>
              <w:t xml:space="preserve"> </w:t>
            </w:r>
            <w:r w:rsidRPr="00434039">
              <w:rPr>
                <w:rFonts w:eastAsia="Times New Roman"/>
                <w:sz w:val="26"/>
                <w:szCs w:val="26"/>
                <w:lang w:val="vi"/>
              </w:rPr>
              <w:t>01</w:t>
            </w:r>
            <w:r w:rsidRPr="00434039">
              <w:rPr>
                <w:rFonts w:eastAsia="Times New Roman"/>
                <w:spacing w:val="-12"/>
                <w:sz w:val="26"/>
                <w:szCs w:val="26"/>
                <w:lang w:val="vi"/>
              </w:rPr>
              <w:t xml:space="preserve"> </w:t>
            </w:r>
            <w:r w:rsidRPr="00434039">
              <w:rPr>
                <w:rFonts w:eastAsia="Times New Roman"/>
                <w:sz w:val="26"/>
                <w:szCs w:val="26"/>
                <w:lang w:val="vi"/>
              </w:rPr>
              <w:t>tháng</w:t>
            </w:r>
            <w:r w:rsidRPr="00434039">
              <w:rPr>
                <w:rFonts w:eastAsia="Times New Roman"/>
                <w:spacing w:val="-13"/>
                <w:sz w:val="26"/>
                <w:szCs w:val="26"/>
                <w:lang w:val="vi"/>
              </w:rPr>
              <w:t xml:space="preserve"> </w:t>
            </w:r>
            <w:r w:rsidRPr="00434039">
              <w:rPr>
                <w:rFonts w:eastAsia="Times New Roman"/>
                <w:sz w:val="26"/>
                <w:szCs w:val="26"/>
                <w:lang w:val="vi"/>
              </w:rPr>
              <w:t>7</w:t>
            </w:r>
            <w:r w:rsidRPr="00434039">
              <w:rPr>
                <w:rFonts w:eastAsia="Times New Roman"/>
                <w:spacing w:val="-12"/>
                <w:sz w:val="26"/>
                <w:szCs w:val="26"/>
                <w:lang w:val="vi"/>
              </w:rPr>
              <w:t xml:space="preserve"> </w:t>
            </w:r>
            <w:r w:rsidRPr="00434039">
              <w:rPr>
                <w:rFonts w:eastAsia="Times New Roman"/>
                <w:sz w:val="26"/>
                <w:szCs w:val="26"/>
                <w:lang w:val="vi"/>
              </w:rPr>
              <w:t>năm</w:t>
            </w:r>
            <w:r w:rsidRPr="00434039">
              <w:rPr>
                <w:rFonts w:eastAsia="Times New Roman"/>
                <w:spacing w:val="-12"/>
                <w:sz w:val="26"/>
                <w:szCs w:val="26"/>
                <w:lang w:val="vi"/>
              </w:rPr>
              <w:t xml:space="preserve"> </w:t>
            </w:r>
            <w:r w:rsidRPr="00434039">
              <w:rPr>
                <w:rFonts w:eastAsia="Times New Roman"/>
                <w:sz w:val="26"/>
                <w:szCs w:val="26"/>
                <w:lang w:val="vi"/>
              </w:rPr>
              <w:t>2024</w:t>
            </w:r>
            <w:r w:rsidRPr="00434039">
              <w:rPr>
                <w:rFonts w:eastAsia="Times New Roman"/>
                <w:spacing w:val="-12"/>
                <w:sz w:val="26"/>
                <w:szCs w:val="26"/>
                <w:lang w:val="vi"/>
              </w:rPr>
              <w:t xml:space="preserve"> </w:t>
            </w:r>
            <w:r w:rsidRPr="00434039">
              <w:rPr>
                <w:rFonts w:eastAsia="Times New Roman"/>
                <w:sz w:val="26"/>
                <w:szCs w:val="26"/>
                <w:lang w:val="vi"/>
              </w:rPr>
              <w:t>và</w:t>
            </w:r>
            <w:r w:rsidRPr="00434039">
              <w:rPr>
                <w:rFonts w:eastAsia="Times New Roman"/>
                <w:spacing w:val="-13"/>
                <w:sz w:val="26"/>
                <w:szCs w:val="26"/>
                <w:lang w:val="vi"/>
              </w:rPr>
              <w:t xml:space="preserve"> </w:t>
            </w:r>
            <w:r w:rsidRPr="00434039">
              <w:rPr>
                <w:rFonts w:eastAsia="Times New Roman"/>
                <w:sz w:val="26"/>
                <w:szCs w:val="26"/>
                <w:lang w:val="vi"/>
              </w:rPr>
              <w:t>Thông</w:t>
            </w:r>
            <w:r w:rsidRPr="00434039">
              <w:rPr>
                <w:rFonts w:eastAsia="Times New Roman"/>
                <w:spacing w:val="-12"/>
                <w:sz w:val="26"/>
                <w:szCs w:val="26"/>
                <w:lang w:val="vi"/>
              </w:rPr>
              <w:t xml:space="preserve"> </w:t>
            </w:r>
            <w:r w:rsidRPr="00434039">
              <w:rPr>
                <w:rFonts w:eastAsia="Times New Roman"/>
                <w:sz w:val="26"/>
                <w:szCs w:val="26"/>
                <w:lang w:val="vi"/>
              </w:rPr>
              <w:t>tư</w:t>
            </w:r>
            <w:r w:rsidRPr="00434039">
              <w:rPr>
                <w:rFonts w:eastAsia="Times New Roman"/>
                <w:spacing w:val="-12"/>
                <w:sz w:val="26"/>
                <w:szCs w:val="26"/>
                <w:lang w:val="vi"/>
              </w:rPr>
              <w:t xml:space="preserve"> </w:t>
            </w:r>
            <w:r w:rsidRPr="00434039">
              <w:rPr>
                <w:rFonts w:eastAsia="Times New Roman"/>
                <w:sz w:val="26"/>
                <w:szCs w:val="26"/>
                <w:lang w:val="vi"/>
              </w:rPr>
              <w:t>40/2011/TT-NHNN (được</w:t>
            </w:r>
            <w:r w:rsidRPr="00434039">
              <w:rPr>
                <w:rFonts w:eastAsia="Times New Roman"/>
                <w:spacing w:val="-1"/>
                <w:sz w:val="26"/>
                <w:szCs w:val="26"/>
                <w:lang w:val="vi"/>
              </w:rPr>
              <w:t xml:space="preserve"> </w:t>
            </w:r>
            <w:r w:rsidRPr="00434039">
              <w:rPr>
                <w:rFonts w:eastAsia="Times New Roman"/>
                <w:sz w:val="26"/>
                <w:szCs w:val="26"/>
                <w:lang w:val="vi"/>
              </w:rPr>
              <w:t>sửa</w:t>
            </w:r>
            <w:r w:rsidRPr="00434039">
              <w:rPr>
                <w:rFonts w:eastAsia="Times New Roman"/>
                <w:spacing w:val="-1"/>
                <w:sz w:val="26"/>
                <w:szCs w:val="26"/>
                <w:lang w:val="vi"/>
              </w:rPr>
              <w:t xml:space="preserve"> </w:t>
            </w:r>
            <w:r w:rsidRPr="00434039">
              <w:rPr>
                <w:rFonts w:eastAsia="Times New Roman"/>
                <w:sz w:val="26"/>
                <w:szCs w:val="26"/>
                <w:lang w:val="vi"/>
              </w:rPr>
              <w:t>đổi)</w:t>
            </w:r>
            <w:r w:rsidRPr="00434039">
              <w:rPr>
                <w:rFonts w:eastAsia="Times New Roman"/>
                <w:spacing w:val="-1"/>
                <w:sz w:val="26"/>
                <w:szCs w:val="26"/>
                <w:lang w:val="vi"/>
              </w:rPr>
              <w:t xml:space="preserve"> </w:t>
            </w:r>
            <w:r w:rsidRPr="00434039">
              <w:rPr>
                <w:rFonts w:eastAsia="Times New Roman"/>
                <w:sz w:val="26"/>
                <w:szCs w:val="26"/>
                <w:lang w:val="vi"/>
              </w:rPr>
              <w:t>(tại Điều 19a))</w:t>
            </w:r>
            <w:r w:rsidRPr="00434039">
              <w:rPr>
                <w:rFonts w:eastAsia="Times New Roman"/>
                <w:spacing w:val="-2"/>
                <w:sz w:val="26"/>
                <w:szCs w:val="26"/>
                <w:lang w:val="vi"/>
              </w:rPr>
              <w:t xml:space="preserve"> </w:t>
            </w:r>
            <w:r w:rsidRPr="00434039">
              <w:rPr>
                <w:rFonts w:eastAsia="Times New Roman"/>
                <w:sz w:val="26"/>
                <w:szCs w:val="26"/>
                <w:lang w:val="vi"/>
              </w:rPr>
              <w:t>cho phép ngân hàng được</w:t>
            </w:r>
            <w:r w:rsidRPr="00434039">
              <w:rPr>
                <w:rFonts w:eastAsia="Times New Roman"/>
                <w:spacing w:val="-1"/>
                <w:sz w:val="26"/>
                <w:szCs w:val="26"/>
                <w:lang w:val="vi"/>
              </w:rPr>
              <w:t xml:space="preserve"> </w:t>
            </w:r>
            <w:r w:rsidRPr="00434039">
              <w:rPr>
                <w:rFonts w:eastAsia="Times New Roman"/>
                <w:sz w:val="26"/>
                <w:szCs w:val="26"/>
                <w:lang w:val="vi"/>
              </w:rPr>
              <w:t>“</w:t>
            </w:r>
            <w:r w:rsidRPr="00434039">
              <w:rPr>
                <w:rFonts w:eastAsia="Times New Roman"/>
                <w:i/>
                <w:sz w:val="26"/>
                <w:szCs w:val="26"/>
                <w:lang w:val="vi"/>
              </w:rPr>
              <w:t>hoạt động đại</w:t>
            </w:r>
            <w:r w:rsidRPr="00434039">
              <w:rPr>
                <w:rFonts w:eastAsia="Times New Roman"/>
                <w:i/>
                <w:spacing w:val="-2"/>
                <w:sz w:val="26"/>
                <w:szCs w:val="26"/>
                <w:lang w:val="vi"/>
              </w:rPr>
              <w:t xml:space="preserve"> </w:t>
            </w:r>
            <w:r w:rsidRPr="00434039">
              <w:rPr>
                <w:rFonts w:eastAsia="Times New Roman"/>
                <w:i/>
                <w:sz w:val="26"/>
                <w:szCs w:val="26"/>
                <w:lang w:val="vi"/>
              </w:rPr>
              <w:t>lý</w:t>
            </w:r>
            <w:r w:rsidRPr="00434039">
              <w:rPr>
                <w:rFonts w:eastAsia="Times New Roman"/>
                <w:i/>
                <w:spacing w:val="-1"/>
                <w:sz w:val="26"/>
                <w:szCs w:val="26"/>
                <w:lang w:val="vi"/>
              </w:rPr>
              <w:t xml:space="preserve"> </w:t>
            </w:r>
            <w:r w:rsidRPr="00434039">
              <w:rPr>
                <w:rFonts w:eastAsia="Times New Roman"/>
                <w:i/>
                <w:sz w:val="26"/>
                <w:szCs w:val="26"/>
                <w:lang w:val="vi"/>
              </w:rPr>
              <w:t>quản lý</w:t>
            </w:r>
            <w:r w:rsidRPr="00434039">
              <w:rPr>
                <w:rFonts w:eastAsia="Times New Roman"/>
                <w:i/>
                <w:spacing w:val="-1"/>
                <w:sz w:val="26"/>
                <w:szCs w:val="26"/>
                <w:lang w:val="vi"/>
              </w:rPr>
              <w:t xml:space="preserve"> </w:t>
            </w:r>
            <w:r w:rsidRPr="00434039">
              <w:rPr>
                <w:rFonts w:eastAsia="Times New Roman"/>
                <w:i/>
                <w:sz w:val="26"/>
                <w:szCs w:val="26"/>
                <w:lang w:val="vi"/>
              </w:rPr>
              <w:t>tài sản bảo</w:t>
            </w:r>
            <w:r w:rsidRPr="00434039">
              <w:rPr>
                <w:rFonts w:eastAsia="Times New Roman"/>
                <w:i/>
                <w:spacing w:val="-3"/>
                <w:sz w:val="26"/>
                <w:szCs w:val="26"/>
                <w:lang w:val="vi"/>
              </w:rPr>
              <w:t xml:space="preserve"> </w:t>
            </w:r>
            <w:r w:rsidRPr="00434039">
              <w:rPr>
                <w:rFonts w:eastAsia="Times New Roman"/>
                <w:i/>
                <w:sz w:val="26"/>
                <w:szCs w:val="26"/>
                <w:lang w:val="vi"/>
              </w:rPr>
              <w:t>đảm</w:t>
            </w:r>
            <w:r w:rsidRPr="00434039">
              <w:rPr>
                <w:rFonts w:eastAsia="Times New Roman"/>
                <w:i/>
                <w:spacing w:val="-4"/>
                <w:sz w:val="26"/>
                <w:szCs w:val="26"/>
                <w:lang w:val="vi"/>
              </w:rPr>
              <w:t xml:space="preserve"> </w:t>
            </w:r>
            <w:r w:rsidRPr="00434039">
              <w:rPr>
                <w:rFonts w:eastAsia="Times New Roman"/>
                <w:i/>
                <w:sz w:val="26"/>
                <w:szCs w:val="26"/>
                <w:lang w:val="vi"/>
              </w:rPr>
              <w:t>trong</w:t>
            </w:r>
            <w:r w:rsidRPr="00434039">
              <w:rPr>
                <w:rFonts w:eastAsia="Times New Roman"/>
                <w:i/>
                <w:spacing w:val="-3"/>
                <w:sz w:val="26"/>
                <w:szCs w:val="26"/>
                <w:lang w:val="vi"/>
              </w:rPr>
              <w:t xml:space="preserve"> </w:t>
            </w:r>
            <w:r w:rsidRPr="00434039">
              <w:rPr>
                <w:rFonts w:eastAsia="Times New Roman"/>
                <w:i/>
                <w:sz w:val="26"/>
                <w:szCs w:val="26"/>
                <w:lang w:val="vi"/>
              </w:rPr>
              <w:t>hoạt</w:t>
            </w:r>
            <w:r w:rsidRPr="00434039">
              <w:rPr>
                <w:rFonts w:eastAsia="Times New Roman"/>
                <w:i/>
                <w:spacing w:val="-3"/>
                <w:sz w:val="26"/>
                <w:szCs w:val="26"/>
                <w:lang w:val="vi"/>
              </w:rPr>
              <w:t xml:space="preserve"> </w:t>
            </w:r>
            <w:r w:rsidRPr="00434039">
              <w:rPr>
                <w:rFonts w:eastAsia="Times New Roman"/>
                <w:i/>
                <w:sz w:val="26"/>
                <w:szCs w:val="26"/>
                <w:lang w:val="vi"/>
              </w:rPr>
              <w:t>động</w:t>
            </w:r>
            <w:r w:rsidRPr="00434039">
              <w:rPr>
                <w:rFonts w:eastAsia="Times New Roman"/>
                <w:i/>
                <w:spacing w:val="-6"/>
                <w:sz w:val="26"/>
                <w:szCs w:val="26"/>
                <w:lang w:val="vi"/>
              </w:rPr>
              <w:t xml:space="preserve"> </w:t>
            </w:r>
            <w:r w:rsidRPr="00434039">
              <w:rPr>
                <w:rFonts w:eastAsia="Times New Roman"/>
                <w:i/>
                <w:sz w:val="26"/>
                <w:szCs w:val="26"/>
                <w:lang w:val="vi"/>
              </w:rPr>
              <w:t>phát</w:t>
            </w:r>
            <w:r w:rsidRPr="00434039">
              <w:rPr>
                <w:rFonts w:eastAsia="Times New Roman"/>
                <w:i/>
                <w:spacing w:val="-3"/>
                <w:sz w:val="26"/>
                <w:szCs w:val="26"/>
                <w:lang w:val="vi"/>
              </w:rPr>
              <w:t xml:space="preserve"> </w:t>
            </w:r>
            <w:r w:rsidRPr="00434039">
              <w:rPr>
                <w:rFonts w:eastAsia="Times New Roman"/>
                <w:i/>
                <w:sz w:val="26"/>
                <w:szCs w:val="26"/>
                <w:lang w:val="vi"/>
              </w:rPr>
              <w:t>hành</w:t>
            </w:r>
            <w:r w:rsidRPr="00434039">
              <w:rPr>
                <w:rFonts w:eastAsia="Times New Roman"/>
                <w:i/>
                <w:spacing w:val="-3"/>
                <w:sz w:val="26"/>
                <w:szCs w:val="26"/>
                <w:lang w:val="vi"/>
              </w:rPr>
              <w:t xml:space="preserve"> </w:t>
            </w:r>
            <w:r w:rsidRPr="00434039">
              <w:rPr>
                <w:rFonts w:eastAsia="Times New Roman"/>
                <w:i/>
                <w:sz w:val="26"/>
                <w:szCs w:val="26"/>
                <w:lang w:val="vi"/>
              </w:rPr>
              <w:t>trái</w:t>
            </w:r>
            <w:r w:rsidRPr="00434039">
              <w:rPr>
                <w:rFonts w:eastAsia="Times New Roman"/>
                <w:i/>
                <w:spacing w:val="-3"/>
                <w:sz w:val="26"/>
                <w:szCs w:val="26"/>
                <w:lang w:val="vi"/>
              </w:rPr>
              <w:t xml:space="preserve"> </w:t>
            </w:r>
            <w:r w:rsidRPr="00434039">
              <w:rPr>
                <w:rFonts w:eastAsia="Times New Roman"/>
                <w:i/>
                <w:sz w:val="26"/>
                <w:szCs w:val="26"/>
                <w:lang w:val="vi"/>
              </w:rPr>
              <w:t>phiếu</w:t>
            </w:r>
            <w:r w:rsidRPr="00434039">
              <w:rPr>
                <w:rFonts w:eastAsia="Times New Roman"/>
                <w:i/>
                <w:spacing w:val="-3"/>
                <w:sz w:val="26"/>
                <w:szCs w:val="26"/>
                <w:lang w:val="vi"/>
              </w:rPr>
              <w:t xml:space="preserve"> </w:t>
            </w:r>
            <w:r w:rsidRPr="00434039">
              <w:rPr>
                <w:rFonts w:eastAsia="Times New Roman"/>
                <w:i/>
                <w:sz w:val="26"/>
                <w:szCs w:val="26"/>
                <w:lang w:val="vi"/>
              </w:rPr>
              <w:t>doanh</w:t>
            </w:r>
            <w:r w:rsidRPr="00434039">
              <w:rPr>
                <w:rFonts w:eastAsia="Times New Roman"/>
                <w:i/>
                <w:spacing w:val="-3"/>
                <w:sz w:val="26"/>
                <w:szCs w:val="26"/>
                <w:lang w:val="vi"/>
              </w:rPr>
              <w:t xml:space="preserve"> </w:t>
            </w:r>
            <w:r w:rsidRPr="00434039">
              <w:rPr>
                <w:rFonts w:eastAsia="Times New Roman"/>
                <w:i/>
                <w:sz w:val="26"/>
                <w:szCs w:val="26"/>
                <w:lang w:val="vi"/>
              </w:rPr>
              <w:t>nghiệp</w:t>
            </w:r>
            <w:r w:rsidRPr="00434039">
              <w:rPr>
                <w:rFonts w:eastAsia="Times New Roman"/>
                <w:sz w:val="26"/>
                <w:szCs w:val="26"/>
                <w:lang w:val="vi"/>
              </w:rPr>
              <w:t>”</w:t>
            </w:r>
            <w:r w:rsidRPr="00434039">
              <w:rPr>
                <w:rFonts w:eastAsia="Times New Roman"/>
                <w:spacing w:val="-4"/>
                <w:sz w:val="26"/>
                <w:szCs w:val="26"/>
                <w:lang w:val="vi"/>
              </w:rPr>
              <w:t xml:space="preserve"> </w:t>
            </w:r>
            <w:r w:rsidRPr="00434039">
              <w:rPr>
                <w:rFonts w:eastAsia="Times New Roman"/>
                <w:sz w:val="26"/>
                <w:szCs w:val="26"/>
                <w:lang w:val="vi"/>
              </w:rPr>
              <w:t>và</w:t>
            </w:r>
            <w:r w:rsidRPr="00434039">
              <w:rPr>
                <w:rFonts w:eastAsia="Times New Roman"/>
                <w:spacing w:val="-4"/>
                <w:sz w:val="26"/>
                <w:szCs w:val="26"/>
                <w:lang w:val="vi"/>
              </w:rPr>
              <w:t xml:space="preserve"> </w:t>
            </w:r>
            <w:r w:rsidRPr="00434039">
              <w:rPr>
                <w:rFonts w:eastAsia="Times New Roman"/>
                <w:sz w:val="26"/>
                <w:szCs w:val="26"/>
                <w:lang w:val="vi"/>
              </w:rPr>
              <w:t>chỉ</w:t>
            </w:r>
            <w:r w:rsidRPr="00434039">
              <w:rPr>
                <w:rFonts w:eastAsia="Times New Roman"/>
                <w:spacing w:val="-3"/>
                <w:sz w:val="26"/>
                <w:szCs w:val="26"/>
                <w:lang w:val="vi"/>
              </w:rPr>
              <w:t xml:space="preserve"> </w:t>
            </w:r>
            <w:r w:rsidRPr="00434039">
              <w:rPr>
                <w:rFonts w:eastAsia="Times New Roman"/>
                <w:sz w:val="26"/>
                <w:szCs w:val="26"/>
                <w:lang w:val="vi"/>
              </w:rPr>
              <w:t>có</w:t>
            </w:r>
            <w:r w:rsidRPr="00434039">
              <w:rPr>
                <w:rFonts w:eastAsia="Times New Roman"/>
                <w:spacing w:val="-3"/>
                <w:sz w:val="26"/>
                <w:szCs w:val="26"/>
                <w:lang w:val="vi"/>
              </w:rPr>
              <w:t xml:space="preserve"> </w:t>
            </w:r>
            <w:r w:rsidRPr="00434039">
              <w:rPr>
                <w:rFonts w:eastAsia="Times New Roman"/>
                <w:sz w:val="26"/>
                <w:szCs w:val="26"/>
                <w:lang w:val="vi"/>
              </w:rPr>
              <w:t>ngân</w:t>
            </w:r>
            <w:r w:rsidRPr="00434039">
              <w:rPr>
                <w:rFonts w:eastAsia="Times New Roman"/>
                <w:spacing w:val="-3"/>
                <w:sz w:val="26"/>
                <w:szCs w:val="26"/>
                <w:lang w:val="vi"/>
              </w:rPr>
              <w:t xml:space="preserve"> </w:t>
            </w:r>
            <w:r w:rsidRPr="00434039">
              <w:rPr>
                <w:rFonts w:eastAsia="Times New Roman"/>
                <w:sz w:val="26"/>
                <w:szCs w:val="26"/>
                <w:lang w:val="vi"/>
              </w:rPr>
              <w:t>hàng</w:t>
            </w:r>
            <w:r w:rsidRPr="00434039">
              <w:rPr>
                <w:rFonts w:eastAsia="Times New Roman"/>
                <w:spacing w:val="-3"/>
                <w:sz w:val="26"/>
                <w:szCs w:val="26"/>
                <w:lang w:val="vi"/>
              </w:rPr>
              <w:t xml:space="preserve"> </w:t>
            </w:r>
            <w:r w:rsidRPr="00434039">
              <w:rPr>
                <w:rFonts w:eastAsia="Times New Roman"/>
                <w:sz w:val="26"/>
                <w:szCs w:val="26"/>
                <w:lang w:val="vi"/>
              </w:rPr>
              <w:t>mới</w:t>
            </w:r>
            <w:r w:rsidRPr="00434039">
              <w:rPr>
                <w:rFonts w:eastAsia="Times New Roman"/>
                <w:spacing w:val="-3"/>
                <w:sz w:val="26"/>
                <w:szCs w:val="26"/>
                <w:lang w:val="vi"/>
              </w:rPr>
              <w:t xml:space="preserve"> </w:t>
            </w:r>
            <w:r w:rsidRPr="00434039">
              <w:rPr>
                <w:rFonts w:eastAsia="Times New Roman"/>
                <w:sz w:val="26"/>
                <w:szCs w:val="26"/>
                <w:lang w:val="vi"/>
              </w:rPr>
              <w:t>có đủ nghiệp vụ, bộ phận làm đại lý quản lý tài sản bảo đảm cho trái phiếu. Tuy nhiên, Luật Các</w:t>
            </w:r>
            <w:r w:rsidRPr="00434039">
              <w:rPr>
                <w:rFonts w:eastAsia="Times New Roman"/>
                <w:spacing w:val="-9"/>
                <w:sz w:val="26"/>
                <w:szCs w:val="26"/>
                <w:lang w:val="vi"/>
              </w:rPr>
              <w:t xml:space="preserve"> </w:t>
            </w:r>
            <w:r w:rsidRPr="00434039">
              <w:rPr>
                <w:rFonts w:eastAsia="Times New Roman"/>
                <w:sz w:val="26"/>
                <w:szCs w:val="26"/>
                <w:lang w:val="vi"/>
              </w:rPr>
              <w:t>Tổ</w:t>
            </w:r>
            <w:r w:rsidRPr="00434039">
              <w:rPr>
                <w:rFonts w:eastAsia="Times New Roman"/>
                <w:spacing w:val="-8"/>
                <w:sz w:val="26"/>
                <w:szCs w:val="26"/>
                <w:lang w:val="vi"/>
              </w:rPr>
              <w:t xml:space="preserve"> </w:t>
            </w:r>
            <w:r w:rsidRPr="00434039">
              <w:rPr>
                <w:rFonts w:eastAsia="Times New Roman"/>
                <w:sz w:val="26"/>
                <w:szCs w:val="26"/>
                <w:lang w:val="vi"/>
              </w:rPr>
              <w:t>chức</w:t>
            </w:r>
            <w:r w:rsidRPr="00434039">
              <w:rPr>
                <w:rFonts w:eastAsia="Times New Roman"/>
                <w:spacing w:val="-9"/>
                <w:sz w:val="26"/>
                <w:szCs w:val="26"/>
                <w:lang w:val="vi"/>
              </w:rPr>
              <w:t xml:space="preserve"> </w:t>
            </w:r>
            <w:r w:rsidRPr="00434039">
              <w:rPr>
                <w:rFonts w:eastAsia="Times New Roman"/>
                <w:sz w:val="26"/>
                <w:szCs w:val="26"/>
                <w:lang w:val="vi"/>
              </w:rPr>
              <w:t>tín</w:t>
            </w:r>
            <w:r w:rsidRPr="00434039">
              <w:rPr>
                <w:rFonts w:eastAsia="Times New Roman"/>
                <w:spacing w:val="-8"/>
                <w:sz w:val="26"/>
                <w:szCs w:val="26"/>
                <w:lang w:val="vi"/>
              </w:rPr>
              <w:t xml:space="preserve"> </w:t>
            </w:r>
            <w:r w:rsidRPr="00434039">
              <w:rPr>
                <w:rFonts w:eastAsia="Times New Roman"/>
                <w:sz w:val="26"/>
                <w:szCs w:val="26"/>
                <w:lang w:val="vi"/>
              </w:rPr>
              <w:t>dụng</w:t>
            </w:r>
            <w:r w:rsidRPr="00434039">
              <w:rPr>
                <w:rFonts w:eastAsia="Times New Roman"/>
                <w:spacing w:val="-8"/>
                <w:sz w:val="26"/>
                <w:szCs w:val="26"/>
                <w:lang w:val="vi"/>
              </w:rPr>
              <w:t xml:space="preserve"> </w:t>
            </w:r>
            <w:r w:rsidRPr="00434039">
              <w:rPr>
                <w:rFonts w:eastAsia="Times New Roman"/>
                <w:sz w:val="26"/>
                <w:szCs w:val="26"/>
                <w:lang w:val="vi"/>
              </w:rPr>
              <w:t>2024</w:t>
            </w:r>
            <w:r w:rsidRPr="00434039">
              <w:rPr>
                <w:rFonts w:eastAsia="Times New Roman"/>
                <w:spacing w:val="-8"/>
                <w:sz w:val="26"/>
                <w:szCs w:val="26"/>
                <w:lang w:val="vi"/>
              </w:rPr>
              <w:t xml:space="preserve"> </w:t>
            </w:r>
            <w:r w:rsidRPr="00434039">
              <w:rPr>
                <w:rFonts w:eastAsia="Times New Roman"/>
                <w:sz w:val="26"/>
                <w:szCs w:val="26"/>
                <w:lang w:val="vi"/>
              </w:rPr>
              <w:t>và</w:t>
            </w:r>
            <w:r w:rsidRPr="00434039">
              <w:rPr>
                <w:rFonts w:eastAsia="Times New Roman"/>
                <w:spacing w:val="-9"/>
                <w:sz w:val="26"/>
                <w:szCs w:val="26"/>
                <w:lang w:val="vi"/>
              </w:rPr>
              <w:t xml:space="preserve"> </w:t>
            </w:r>
            <w:r w:rsidRPr="00434039">
              <w:rPr>
                <w:rFonts w:eastAsia="Times New Roman"/>
                <w:sz w:val="26"/>
                <w:szCs w:val="26"/>
                <w:lang w:val="vi"/>
              </w:rPr>
              <w:t>Thông</w:t>
            </w:r>
            <w:r w:rsidRPr="00434039">
              <w:rPr>
                <w:rFonts w:eastAsia="Times New Roman"/>
                <w:spacing w:val="-9"/>
                <w:sz w:val="26"/>
                <w:szCs w:val="26"/>
                <w:lang w:val="vi"/>
              </w:rPr>
              <w:t xml:space="preserve"> </w:t>
            </w:r>
            <w:r w:rsidRPr="00434039">
              <w:rPr>
                <w:rFonts w:eastAsia="Times New Roman"/>
                <w:sz w:val="26"/>
                <w:szCs w:val="26"/>
                <w:lang w:val="vi"/>
              </w:rPr>
              <w:t>tư</w:t>
            </w:r>
            <w:r w:rsidRPr="00434039">
              <w:rPr>
                <w:rFonts w:eastAsia="Times New Roman"/>
                <w:spacing w:val="-8"/>
                <w:sz w:val="26"/>
                <w:szCs w:val="26"/>
                <w:lang w:val="vi"/>
              </w:rPr>
              <w:t xml:space="preserve"> </w:t>
            </w:r>
            <w:r w:rsidRPr="00434039">
              <w:rPr>
                <w:rFonts w:eastAsia="Times New Roman"/>
                <w:sz w:val="26"/>
                <w:szCs w:val="26"/>
                <w:lang w:val="vi"/>
              </w:rPr>
              <w:t>34/2024//TT-NHNN</w:t>
            </w:r>
            <w:r w:rsidRPr="00434039">
              <w:rPr>
                <w:rFonts w:eastAsia="Times New Roman"/>
                <w:spacing w:val="-9"/>
                <w:sz w:val="26"/>
                <w:szCs w:val="26"/>
                <w:lang w:val="vi"/>
              </w:rPr>
              <w:t xml:space="preserve"> </w:t>
            </w:r>
            <w:r w:rsidRPr="00434039">
              <w:rPr>
                <w:rFonts w:eastAsia="Times New Roman"/>
                <w:sz w:val="26"/>
                <w:szCs w:val="26"/>
                <w:lang w:val="vi"/>
              </w:rPr>
              <w:t>đã</w:t>
            </w:r>
            <w:r w:rsidRPr="00434039">
              <w:rPr>
                <w:rFonts w:eastAsia="Times New Roman"/>
                <w:spacing w:val="-9"/>
                <w:sz w:val="26"/>
                <w:szCs w:val="26"/>
                <w:lang w:val="vi"/>
              </w:rPr>
              <w:t xml:space="preserve"> </w:t>
            </w:r>
            <w:r w:rsidRPr="00434039">
              <w:rPr>
                <w:rFonts w:eastAsia="Times New Roman"/>
                <w:sz w:val="26"/>
                <w:szCs w:val="26"/>
                <w:lang w:val="vi"/>
              </w:rPr>
              <w:t>không</w:t>
            </w:r>
            <w:r w:rsidRPr="00434039">
              <w:rPr>
                <w:rFonts w:eastAsia="Times New Roman"/>
                <w:spacing w:val="-8"/>
                <w:sz w:val="26"/>
                <w:szCs w:val="26"/>
                <w:lang w:val="vi"/>
              </w:rPr>
              <w:t xml:space="preserve"> </w:t>
            </w:r>
            <w:r w:rsidRPr="00434039">
              <w:rPr>
                <w:rFonts w:eastAsia="Times New Roman"/>
                <w:sz w:val="26"/>
                <w:szCs w:val="26"/>
                <w:lang w:val="vi"/>
              </w:rPr>
              <w:t>còn</w:t>
            </w:r>
            <w:r w:rsidRPr="00434039">
              <w:rPr>
                <w:rFonts w:eastAsia="Times New Roman"/>
                <w:spacing w:val="-6"/>
                <w:sz w:val="26"/>
                <w:szCs w:val="26"/>
                <w:lang w:val="vi"/>
              </w:rPr>
              <w:t xml:space="preserve"> </w:t>
            </w:r>
            <w:r w:rsidRPr="00434039">
              <w:rPr>
                <w:rFonts w:eastAsia="Times New Roman"/>
                <w:sz w:val="26"/>
                <w:szCs w:val="26"/>
                <w:lang w:val="vi"/>
              </w:rPr>
              <w:t>quy</w:t>
            </w:r>
            <w:r w:rsidRPr="00434039">
              <w:rPr>
                <w:rFonts w:eastAsia="Times New Roman"/>
                <w:spacing w:val="-8"/>
                <w:sz w:val="26"/>
                <w:szCs w:val="26"/>
                <w:lang w:val="vi"/>
              </w:rPr>
              <w:t xml:space="preserve"> </w:t>
            </w:r>
            <w:r w:rsidRPr="00434039">
              <w:rPr>
                <w:rFonts w:eastAsia="Times New Roman"/>
                <w:sz w:val="26"/>
                <w:szCs w:val="26"/>
                <w:lang w:val="vi"/>
              </w:rPr>
              <w:t>định</w:t>
            </w:r>
            <w:r w:rsidRPr="00434039">
              <w:rPr>
                <w:rFonts w:eastAsia="Times New Roman"/>
                <w:spacing w:val="-8"/>
                <w:sz w:val="26"/>
                <w:szCs w:val="26"/>
                <w:lang w:val="vi"/>
              </w:rPr>
              <w:t xml:space="preserve"> </w:t>
            </w:r>
            <w:r w:rsidRPr="00434039">
              <w:rPr>
                <w:rFonts w:eastAsia="Times New Roman"/>
                <w:b/>
                <w:sz w:val="26"/>
                <w:szCs w:val="26"/>
                <w:u w:val="single"/>
                <w:lang w:val="vi"/>
              </w:rPr>
              <w:t>rõ</w:t>
            </w:r>
            <w:r w:rsidRPr="00434039">
              <w:rPr>
                <w:rFonts w:eastAsia="Times New Roman"/>
                <w:b/>
                <w:spacing w:val="-7"/>
                <w:sz w:val="26"/>
                <w:szCs w:val="26"/>
                <w:lang w:val="vi"/>
              </w:rPr>
              <w:t xml:space="preserve"> </w:t>
            </w:r>
            <w:r w:rsidRPr="00434039">
              <w:rPr>
                <w:rFonts w:eastAsia="Times New Roman"/>
                <w:sz w:val="26"/>
                <w:szCs w:val="26"/>
                <w:lang w:val="vi"/>
              </w:rPr>
              <w:t>về quyền</w:t>
            </w:r>
            <w:r w:rsidRPr="00434039">
              <w:rPr>
                <w:rFonts w:eastAsia="Times New Roman"/>
                <w:spacing w:val="-5"/>
                <w:sz w:val="26"/>
                <w:szCs w:val="26"/>
                <w:lang w:val="vi"/>
              </w:rPr>
              <w:t xml:space="preserve"> </w:t>
            </w:r>
            <w:r w:rsidRPr="00434039">
              <w:rPr>
                <w:rFonts w:eastAsia="Times New Roman"/>
                <w:sz w:val="26"/>
                <w:szCs w:val="26"/>
                <w:lang w:val="vi"/>
              </w:rPr>
              <w:t>làm</w:t>
            </w:r>
            <w:r w:rsidRPr="00434039">
              <w:rPr>
                <w:rFonts w:eastAsia="Times New Roman"/>
                <w:spacing w:val="-5"/>
                <w:sz w:val="26"/>
                <w:szCs w:val="26"/>
                <w:lang w:val="vi"/>
              </w:rPr>
              <w:t xml:space="preserve"> </w:t>
            </w:r>
            <w:r w:rsidRPr="00434039">
              <w:rPr>
                <w:rFonts w:eastAsia="Times New Roman"/>
                <w:sz w:val="26"/>
                <w:szCs w:val="26"/>
                <w:lang w:val="vi"/>
              </w:rPr>
              <w:t>đại</w:t>
            </w:r>
            <w:r w:rsidRPr="00434039">
              <w:rPr>
                <w:rFonts w:eastAsia="Times New Roman"/>
                <w:spacing w:val="-4"/>
                <w:sz w:val="26"/>
                <w:szCs w:val="26"/>
                <w:lang w:val="vi"/>
              </w:rPr>
              <w:t xml:space="preserve"> </w:t>
            </w:r>
            <w:r w:rsidRPr="00434039">
              <w:rPr>
                <w:rFonts w:eastAsia="Times New Roman"/>
                <w:sz w:val="26"/>
                <w:szCs w:val="26"/>
                <w:lang w:val="vi"/>
              </w:rPr>
              <w:t>lý</w:t>
            </w:r>
            <w:r w:rsidRPr="00434039">
              <w:rPr>
                <w:rFonts w:eastAsia="Times New Roman"/>
                <w:spacing w:val="-4"/>
                <w:sz w:val="26"/>
                <w:szCs w:val="26"/>
                <w:lang w:val="vi"/>
              </w:rPr>
              <w:t xml:space="preserve"> </w:t>
            </w:r>
            <w:r w:rsidRPr="00434039">
              <w:rPr>
                <w:rFonts w:eastAsia="Times New Roman"/>
                <w:sz w:val="26"/>
                <w:szCs w:val="26"/>
                <w:lang w:val="vi"/>
              </w:rPr>
              <w:t>quản</w:t>
            </w:r>
            <w:r w:rsidRPr="00434039">
              <w:rPr>
                <w:rFonts w:eastAsia="Times New Roman"/>
                <w:spacing w:val="-5"/>
                <w:sz w:val="26"/>
                <w:szCs w:val="26"/>
                <w:lang w:val="vi"/>
              </w:rPr>
              <w:t xml:space="preserve"> </w:t>
            </w:r>
            <w:r w:rsidRPr="00434039">
              <w:rPr>
                <w:rFonts w:eastAsia="Times New Roman"/>
                <w:sz w:val="26"/>
                <w:szCs w:val="26"/>
                <w:lang w:val="vi"/>
              </w:rPr>
              <w:t>lý</w:t>
            </w:r>
            <w:r w:rsidRPr="00434039">
              <w:rPr>
                <w:rFonts w:eastAsia="Times New Roman"/>
                <w:spacing w:val="-7"/>
                <w:sz w:val="26"/>
                <w:szCs w:val="26"/>
                <w:lang w:val="vi"/>
              </w:rPr>
              <w:t xml:space="preserve"> </w:t>
            </w:r>
            <w:r w:rsidRPr="00434039">
              <w:rPr>
                <w:rFonts w:eastAsia="Times New Roman"/>
                <w:sz w:val="26"/>
                <w:szCs w:val="26"/>
                <w:lang w:val="vi"/>
              </w:rPr>
              <w:t>tài</w:t>
            </w:r>
            <w:r w:rsidRPr="00434039">
              <w:rPr>
                <w:rFonts w:eastAsia="Times New Roman"/>
                <w:spacing w:val="-5"/>
                <w:sz w:val="26"/>
                <w:szCs w:val="26"/>
                <w:lang w:val="vi"/>
              </w:rPr>
              <w:t xml:space="preserve"> </w:t>
            </w:r>
            <w:r w:rsidRPr="00434039">
              <w:rPr>
                <w:rFonts w:eastAsia="Times New Roman"/>
                <w:sz w:val="26"/>
                <w:szCs w:val="26"/>
                <w:lang w:val="vi"/>
              </w:rPr>
              <w:t>sản</w:t>
            </w:r>
            <w:r w:rsidRPr="00434039">
              <w:rPr>
                <w:rFonts w:eastAsia="Times New Roman"/>
                <w:spacing w:val="-5"/>
                <w:sz w:val="26"/>
                <w:szCs w:val="26"/>
                <w:lang w:val="vi"/>
              </w:rPr>
              <w:t xml:space="preserve"> </w:t>
            </w:r>
            <w:r w:rsidRPr="00434039">
              <w:rPr>
                <w:rFonts w:eastAsia="Times New Roman"/>
                <w:sz w:val="26"/>
                <w:szCs w:val="26"/>
                <w:lang w:val="vi"/>
              </w:rPr>
              <w:t>bảo</w:t>
            </w:r>
            <w:r w:rsidRPr="00434039">
              <w:rPr>
                <w:rFonts w:eastAsia="Times New Roman"/>
                <w:spacing w:val="-5"/>
                <w:sz w:val="26"/>
                <w:szCs w:val="26"/>
                <w:lang w:val="vi"/>
              </w:rPr>
              <w:t xml:space="preserve"> </w:t>
            </w:r>
            <w:r w:rsidRPr="00434039">
              <w:rPr>
                <w:rFonts w:eastAsia="Times New Roman"/>
                <w:sz w:val="26"/>
                <w:szCs w:val="26"/>
                <w:lang w:val="vi"/>
              </w:rPr>
              <w:t>đảm</w:t>
            </w:r>
            <w:r w:rsidRPr="00434039">
              <w:rPr>
                <w:rFonts w:eastAsia="Times New Roman"/>
                <w:spacing w:val="-4"/>
                <w:sz w:val="26"/>
                <w:szCs w:val="26"/>
                <w:lang w:val="vi"/>
              </w:rPr>
              <w:t xml:space="preserve"> </w:t>
            </w:r>
            <w:r w:rsidRPr="00434039">
              <w:rPr>
                <w:rFonts w:eastAsia="Times New Roman"/>
                <w:sz w:val="26"/>
                <w:szCs w:val="26"/>
                <w:lang w:val="vi"/>
              </w:rPr>
              <w:t>cho</w:t>
            </w:r>
            <w:r w:rsidRPr="00434039">
              <w:rPr>
                <w:rFonts w:eastAsia="Times New Roman"/>
                <w:spacing w:val="-5"/>
                <w:sz w:val="26"/>
                <w:szCs w:val="26"/>
                <w:lang w:val="vi"/>
              </w:rPr>
              <w:t xml:space="preserve"> </w:t>
            </w:r>
            <w:r w:rsidRPr="00434039">
              <w:rPr>
                <w:rFonts w:eastAsia="Times New Roman"/>
                <w:sz w:val="26"/>
                <w:szCs w:val="26"/>
                <w:lang w:val="vi"/>
              </w:rPr>
              <w:t>trái</w:t>
            </w:r>
            <w:r w:rsidRPr="00434039">
              <w:rPr>
                <w:rFonts w:eastAsia="Times New Roman"/>
                <w:spacing w:val="-4"/>
                <w:sz w:val="26"/>
                <w:szCs w:val="26"/>
                <w:lang w:val="vi"/>
              </w:rPr>
              <w:t xml:space="preserve"> </w:t>
            </w:r>
            <w:r w:rsidRPr="00434039">
              <w:rPr>
                <w:rFonts w:eastAsia="Times New Roman"/>
                <w:sz w:val="26"/>
                <w:szCs w:val="26"/>
                <w:lang w:val="vi"/>
              </w:rPr>
              <w:lastRenderedPageBreak/>
              <w:t>phiếu</w:t>
            </w:r>
            <w:r w:rsidRPr="00434039">
              <w:rPr>
                <w:rFonts w:eastAsia="Times New Roman"/>
                <w:spacing w:val="-5"/>
                <w:sz w:val="26"/>
                <w:szCs w:val="26"/>
                <w:lang w:val="vi"/>
              </w:rPr>
              <w:t xml:space="preserve"> </w:t>
            </w:r>
            <w:r w:rsidRPr="00434039">
              <w:rPr>
                <w:rFonts w:eastAsia="Times New Roman"/>
                <w:sz w:val="26"/>
                <w:szCs w:val="26"/>
                <w:lang w:val="vi"/>
              </w:rPr>
              <w:t>của</w:t>
            </w:r>
            <w:r w:rsidRPr="00434039">
              <w:rPr>
                <w:rFonts w:eastAsia="Times New Roman"/>
                <w:spacing w:val="-6"/>
                <w:sz w:val="26"/>
                <w:szCs w:val="26"/>
                <w:lang w:val="vi"/>
              </w:rPr>
              <w:t xml:space="preserve"> </w:t>
            </w:r>
            <w:r w:rsidRPr="00434039">
              <w:rPr>
                <w:rFonts w:eastAsia="Times New Roman"/>
                <w:sz w:val="26"/>
                <w:szCs w:val="26"/>
                <w:lang w:val="vi"/>
              </w:rPr>
              <w:t>ngân</w:t>
            </w:r>
            <w:r w:rsidRPr="00434039">
              <w:rPr>
                <w:rFonts w:eastAsia="Times New Roman"/>
                <w:spacing w:val="-5"/>
                <w:sz w:val="26"/>
                <w:szCs w:val="26"/>
                <w:lang w:val="vi"/>
              </w:rPr>
              <w:t xml:space="preserve"> </w:t>
            </w:r>
            <w:r w:rsidRPr="00434039">
              <w:rPr>
                <w:rFonts w:eastAsia="Times New Roman"/>
                <w:sz w:val="26"/>
                <w:szCs w:val="26"/>
                <w:lang w:val="vi"/>
              </w:rPr>
              <w:t>hàng.</w:t>
            </w:r>
            <w:r w:rsidRPr="00434039">
              <w:rPr>
                <w:rFonts w:eastAsia="Times New Roman"/>
                <w:spacing w:val="-5"/>
                <w:sz w:val="26"/>
                <w:szCs w:val="26"/>
                <w:lang w:val="vi"/>
              </w:rPr>
              <w:t xml:space="preserve"> </w:t>
            </w:r>
            <w:r w:rsidRPr="00434039">
              <w:rPr>
                <w:rFonts w:eastAsia="Times New Roman"/>
                <w:sz w:val="26"/>
                <w:szCs w:val="26"/>
                <w:lang w:val="vi"/>
              </w:rPr>
              <w:t>Điều</w:t>
            </w:r>
            <w:r w:rsidRPr="00434039">
              <w:rPr>
                <w:rFonts w:eastAsia="Times New Roman"/>
                <w:spacing w:val="-3"/>
                <w:sz w:val="26"/>
                <w:szCs w:val="26"/>
                <w:lang w:val="vi"/>
              </w:rPr>
              <w:t xml:space="preserve"> </w:t>
            </w:r>
            <w:r w:rsidRPr="00434039">
              <w:rPr>
                <w:rFonts w:eastAsia="Times New Roman"/>
                <w:sz w:val="26"/>
                <w:szCs w:val="26"/>
                <w:lang w:val="vi"/>
              </w:rPr>
              <w:t>này</w:t>
            </w:r>
            <w:r w:rsidRPr="00434039">
              <w:rPr>
                <w:rFonts w:eastAsia="Times New Roman"/>
                <w:spacing w:val="-5"/>
                <w:sz w:val="26"/>
                <w:szCs w:val="26"/>
                <w:lang w:val="vi"/>
              </w:rPr>
              <w:t xml:space="preserve"> </w:t>
            </w:r>
            <w:r w:rsidRPr="00434039">
              <w:rPr>
                <w:rFonts w:eastAsia="Times New Roman"/>
                <w:sz w:val="26"/>
                <w:szCs w:val="26"/>
                <w:lang w:val="vi"/>
              </w:rPr>
              <w:t>đã</w:t>
            </w:r>
            <w:r w:rsidRPr="00434039">
              <w:rPr>
                <w:rFonts w:eastAsia="Times New Roman"/>
                <w:spacing w:val="-6"/>
                <w:sz w:val="26"/>
                <w:szCs w:val="26"/>
                <w:lang w:val="vi"/>
              </w:rPr>
              <w:t xml:space="preserve"> </w:t>
            </w:r>
            <w:r w:rsidRPr="00434039">
              <w:rPr>
                <w:rFonts w:eastAsia="Times New Roman"/>
                <w:sz w:val="26"/>
                <w:szCs w:val="26"/>
                <w:lang w:val="vi"/>
              </w:rPr>
              <w:t>gây</w:t>
            </w:r>
            <w:r w:rsidRPr="00434039">
              <w:rPr>
                <w:rFonts w:eastAsia="Times New Roman"/>
                <w:spacing w:val="-5"/>
                <w:sz w:val="26"/>
                <w:szCs w:val="26"/>
                <w:lang w:val="vi"/>
              </w:rPr>
              <w:t xml:space="preserve"> </w:t>
            </w:r>
            <w:r w:rsidRPr="00434039">
              <w:rPr>
                <w:rFonts w:eastAsia="Times New Roman"/>
                <w:sz w:val="26"/>
                <w:szCs w:val="26"/>
                <w:lang w:val="vi"/>
              </w:rPr>
              <w:t>ra vướng</w:t>
            </w:r>
            <w:r w:rsidRPr="00434039">
              <w:rPr>
                <w:rFonts w:eastAsia="Times New Roman"/>
                <w:spacing w:val="-2"/>
                <w:sz w:val="26"/>
                <w:szCs w:val="26"/>
                <w:lang w:val="vi"/>
              </w:rPr>
              <w:t xml:space="preserve"> </w:t>
            </w:r>
            <w:r w:rsidRPr="00434039">
              <w:rPr>
                <w:rFonts w:eastAsia="Times New Roman"/>
                <w:sz w:val="26"/>
                <w:szCs w:val="26"/>
                <w:lang w:val="vi"/>
              </w:rPr>
              <w:t>mắc</w:t>
            </w:r>
            <w:r w:rsidRPr="00434039">
              <w:rPr>
                <w:rFonts w:eastAsia="Times New Roman"/>
                <w:spacing w:val="-1"/>
                <w:sz w:val="26"/>
                <w:szCs w:val="26"/>
                <w:lang w:val="vi"/>
              </w:rPr>
              <w:t xml:space="preserve"> </w:t>
            </w:r>
            <w:r w:rsidRPr="00434039">
              <w:rPr>
                <w:rFonts w:eastAsia="Times New Roman"/>
                <w:sz w:val="26"/>
                <w:szCs w:val="26"/>
                <w:lang w:val="vi"/>
              </w:rPr>
              <w:t>rất</w:t>
            </w:r>
            <w:r w:rsidRPr="00434039">
              <w:rPr>
                <w:rFonts w:eastAsia="Times New Roman"/>
                <w:spacing w:val="-2"/>
                <w:sz w:val="26"/>
                <w:szCs w:val="26"/>
                <w:lang w:val="vi"/>
              </w:rPr>
              <w:t xml:space="preserve"> </w:t>
            </w:r>
            <w:r w:rsidRPr="00434039">
              <w:rPr>
                <w:rFonts w:eastAsia="Times New Roman"/>
                <w:sz w:val="26"/>
                <w:szCs w:val="26"/>
                <w:lang w:val="vi"/>
              </w:rPr>
              <w:t>lớn cho</w:t>
            </w:r>
            <w:r w:rsidRPr="00434039">
              <w:rPr>
                <w:rFonts w:eastAsia="Times New Roman"/>
                <w:spacing w:val="-2"/>
                <w:sz w:val="26"/>
                <w:szCs w:val="26"/>
                <w:lang w:val="vi"/>
              </w:rPr>
              <w:t xml:space="preserve"> </w:t>
            </w:r>
            <w:r w:rsidRPr="00434039">
              <w:rPr>
                <w:rFonts w:eastAsia="Times New Roman"/>
                <w:sz w:val="26"/>
                <w:szCs w:val="26"/>
                <w:lang w:val="vi"/>
              </w:rPr>
              <w:t>việc</w:t>
            </w:r>
            <w:r w:rsidRPr="00434039">
              <w:rPr>
                <w:rFonts w:eastAsia="Times New Roman"/>
                <w:spacing w:val="-3"/>
                <w:sz w:val="26"/>
                <w:szCs w:val="26"/>
                <w:lang w:val="vi"/>
              </w:rPr>
              <w:t xml:space="preserve"> </w:t>
            </w:r>
            <w:r w:rsidRPr="00434039">
              <w:rPr>
                <w:rFonts w:eastAsia="Times New Roman"/>
                <w:sz w:val="26"/>
                <w:szCs w:val="26"/>
                <w:lang w:val="vi"/>
              </w:rPr>
              <w:t>phát</w:t>
            </w:r>
            <w:r w:rsidRPr="00434039">
              <w:rPr>
                <w:rFonts w:eastAsia="Times New Roman"/>
                <w:spacing w:val="-2"/>
                <w:sz w:val="26"/>
                <w:szCs w:val="26"/>
                <w:lang w:val="vi"/>
              </w:rPr>
              <w:t xml:space="preserve"> </w:t>
            </w:r>
            <w:r w:rsidRPr="00434039">
              <w:rPr>
                <w:rFonts w:eastAsia="Times New Roman"/>
                <w:sz w:val="26"/>
                <w:szCs w:val="26"/>
                <w:lang w:val="vi"/>
              </w:rPr>
              <w:t>hành</w:t>
            </w:r>
            <w:r w:rsidRPr="00434039">
              <w:rPr>
                <w:rFonts w:eastAsia="Times New Roman"/>
                <w:spacing w:val="-1"/>
                <w:sz w:val="26"/>
                <w:szCs w:val="26"/>
                <w:lang w:val="vi"/>
              </w:rPr>
              <w:t xml:space="preserve"> </w:t>
            </w:r>
            <w:r w:rsidRPr="00434039">
              <w:rPr>
                <w:rFonts w:eastAsia="Times New Roman"/>
                <w:sz w:val="26"/>
                <w:szCs w:val="26"/>
                <w:lang w:val="vi"/>
              </w:rPr>
              <w:t>trái</w:t>
            </w:r>
            <w:r w:rsidRPr="00434039">
              <w:rPr>
                <w:rFonts w:eastAsia="Times New Roman"/>
                <w:spacing w:val="-2"/>
                <w:sz w:val="26"/>
                <w:szCs w:val="26"/>
                <w:lang w:val="vi"/>
              </w:rPr>
              <w:t xml:space="preserve"> </w:t>
            </w:r>
            <w:r w:rsidRPr="00434039">
              <w:rPr>
                <w:rFonts w:eastAsia="Times New Roman"/>
                <w:sz w:val="26"/>
                <w:szCs w:val="26"/>
                <w:lang w:val="vi"/>
              </w:rPr>
              <w:t>phiếu</w:t>
            </w:r>
            <w:r w:rsidRPr="00434039">
              <w:rPr>
                <w:rFonts w:eastAsia="Times New Roman"/>
                <w:spacing w:val="-2"/>
                <w:sz w:val="26"/>
                <w:szCs w:val="26"/>
                <w:lang w:val="vi"/>
              </w:rPr>
              <w:t xml:space="preserve"> </w:t>
            </w:r>
            <w:r w:rsidRPr="00434039">
              <w:rPr>
                <w:rFonts w:eastAsia="Times New Roman"/>
                <w:sz w:val="26"/>
                <w:szCs w:val="26"/>
                <w:lang w:val="vi"/>
              </w:rPr>
              <w:t>nói</w:t>
            </w:r>
            <w:r w:rsidRPr="00434039">
              <w:rPr>
                <w:rFonts w:eastAsia="Times New Roman"/>
                <w:spacing w:val="-2"/>
                <w:sz w:val="26"/>
                <w:szCs w:val="26"/>
                <w:lang w:val="vi"/>
              </w:rPr>
              <w:t xml:space="preserve"> </w:t>
            </w:r>
            <w:r w:rsidRPr="00434039">
              <w:rPr>
                <w:rFonts w:eastAsia="Times New Roman"/>
                <w:sz w:val="26"/>
                <w:szCs w:val="26"/>
                <w:lang w:val="vi"/>
              </w:rPr>
              <w:t>chung</w:t>
            </w:r>
            <w:r w:rsidRPr="00434039">
              <w:rPr>
                <w:rFonts w:eastAsia="Times New Roman"/>
                <w:spacing w:val="-2"/>
                <w:sz w:val="26"/>
                <w:szCs w:val="26"/>
                <w:lang w:val="vi"/>
              </w:rPr>
              <w:t xml:space="preserve"> </w:t>
            </w:r>
            <w:r w:rsidRPr="00434039">
              <w:rPr>
                <w:rFonts w:eastAsia="Times New Roman"/>
                <w:sz w:val="26"/>
                <w:szCs w:val="26"/>
                <w:lang w:val="vi"/>
              </w:rPr>
              <w:t>(bao</w:t>
            </w:r>
            <w:r w:rsidRPr="00434039">
              <w:rPr>
                <w:rFonts w:eastAsia="Times New Roman"/>
                <w:spacing w:val="-2"/>
                <w:sz w:val="26"/>
                <w:szCs w:val="26"/>
                <w:lang w:val="vi"/>
              </w:rPr>
              <w:t xml:space="preserve"> </w:t>
            </w:r>
            <w:r w:rsidRPr="00434039">
              <w:rPr>
                <w:rFonts w:eastAsia="Times New Roman"/>
                <w:sz w:val="26"/>
                <w:szCs w:val="26"/>
                <w:lang w:val="vi"/>
              </w:rPr>
              <w:t>gồm cả</w:t>
            </w:r>
            <w:r w:rsidRPr="00434039">
              <w:rPr>
                <w:rFonts w:eastAsia="Times New Roman"/>
                <w:spacing w:val="-1"/>
                <w:sz w:val="26"/>
                <w:szCs w:val="26"/>
                <w:lang w:val="vi"/>
              </w:rPr>
              <w:t xml:space="preserve"> </w:t>
            </w:r>
            <w:r w:rsidRPr="00434039">
              <w:rPr>
                <w:rFonts w:eastAsia="Times New Roman"/>
                <w:sz w:val="26"/>
                <w:szCs w:val="26"/>
                <w:lang w:val="vi"/>
              </w:rPr>
              <w:t>trái</w:t>
            </w:r>
            <w:r w:rsidRPr="00434039">
              <w:rPr>
                <w:rFonts w:eastAsia="Times New Roman"/>
                <w:spacing w:val="-2"/>
                <w:sz w:val="26"/>
                <w:szCs w:val="26"/>
                <w:lang w:val="vi"/>
              </w:rPr>
              <w:t xml:space="preserve"> </w:t>
            </w:r>
            <w:r w:rsidRPr="00434039">
              <w:rPr>
                <w:rFonts w:eastAsia="Times New Roman"/>
                <w:sz w:val="26"/>
                <w:szCs w:val="26"/>
                <w:lang w:val="vi"/>
              </w:rPr>
              <w:t>phiếu</w:t>
            </w:r>
            <w:r w:rsidRPr="00434039">
              <w:rPr>
                <w:rFonts w:eastAsia="Times New Roman"/>
                <w:spacing w:val="-2"/>
                <w:sz w:val="26"/>
                <w:szCs w:val="26"/>
                <w:lang w:val="vi"/>
              </w:rPr>
              <w:t xml:space="preserve"> </w:t>
            </w:r>
            <w:r w:rsidRPr="00434039">
              <w:rPr>
                <w:rFonts w:eastAsia="Times New Roman"/>
                <w:sz w:val="26"/>
                <w:szCs w:val="26"/>
                <w:lang w:val="vi"/>
              </w:rPr>
              <w:t>riêng lẻ và ra công chúng) được bảo đảm bằng bất động sản.</w:t>
            </w:r>
          </w:p>
          <w:p w14:paraId="0744B91F"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Thời điểm sửa đổi</w:t>
            </w:r>
            <w:r w:rsidRPr="00434039">
              <w:rPr>
                <w:rFonts w:eastAsia="Times New Roman"/>
                <w:spacing w:val="-7"/>
                <w:sz w:val="26"/>
                <w:szCs w:val="26"/>
                <w:lang w:val="vi"/>
              </w:rPr>
              <w:t xml:space="preserve"> </w:t>
            </w:r>
            <w:r w:rsidRPr="00434039">
              <w:rPr>
                <w:rFonts w:eastAsia="Times New Roman"/>
                <w:sz w:val="26"/>
                <w:szCs w:val="26"/>
                <w:lang w:val="vi"/>
              </w:rPr>
              <w:t>Luật</w:t>
            </w:r>
            <w:r w:rsidRPr="00434039">
              <w:rPr>
                <w:rFonts w:eastAsia="Times New Roman"/>
                <w:spacing w:val="-7"/>
                <w:sz w:val="26"/>
                <w:szCs w:val="26"/>
                <w:lang w:val="vi"/>
              </w:rPr>
              <w:t xml:space="preserve"> </w:t>
            </w:r>
            <w:r w:rsidRPr="00434039">
              <w:rPr>
                <w:rFonts w:eastAsia="Times New Roman"/>
                <w:sz w:val="26"/>
                <w:szCs w:val="26"/>
                <w:lang w:val="vi"/>
              </w:rPr>
              <w:t>Các</w:t>
            </w:r>
            <w:r w:rsidRPr="00434039">
              <w:rPr>
                <w:rFonts w:eastAsia="Times New Roman"/>
                <w:spacing w:val="-7"/>
                <w:sz w:val="26"/>
                <w:szCs w:val="26"/>
                <w:lang w:val="vi"/>
              </w:rPr>
              <w:t xml:space="preserve"> </w:t>
            </w:r>
            <w:r w:rsidRPr="00434039">
              <w:rPr>
                <w:rFonts w:eastAsia="Times New Roman"/>
                <w:sz w:val="26"/>
                <w:szCs w:val="26"/>
                <w:lang w:val="vi"/>
              </w:rPr>
              <w:t>tổ</w:t>
            </w:r>
            <w:r w:rsidRPr="00434039">
              <w:rPr>
                <w:rFonts w:eastAsia="Times New Roman"/>
                <w:spacing w:val="-6"/>
                <w:sz w:val="26"/>
                <w:szCs w:val="26"/>
                <w:lang w:val="vi"/>
              </w:rPr>
              <w:t xml:space="preserve"> </w:t>
            </w:r>
            <w:r w:rsidRPr="00434039">
              <w:rPr>
                <w:rFonts w:eastAsia="Times New Roman"/>
                <w:sz w:val="26"/>
                <w:szCs w:val="26"/>
                <w:lang w:val="vi"/>
              </w:rPr>
              <w:t>chức</w:t>
            </w:r>
            <w:r w:rsidRPr="00434039">
              <w:rPr>
                <w:rFonts w:eastAsia="Times New Roman"/>
                <w:spacing w:val="-7"/>
                <w:sz w:val="26"/>
                <w:szCs w:val="26"/>
                <w:lang w:val="vi"/>
              </w:rPr>
              <w:t xml:space="preserve"> </w:t>
            </w:r>
            <w:r w:rsidRPr="00434039">
              <w:rPr>
                <w:rFonts w:eastAsia="Times New Roman"/>
                <w:sz w:val="26"/>
                <w:szCs w:val="26"/>
                <w:lang w:val="vi"/>
              </w:rPr>
              <w:t>tín</w:t>
            </w:r>
            <w:r w:rsidRPr="00434039">
              <w:rPr>
                <w:rFonts w:eastAsia="Times New Roman"/>
                <w:spacing w:val="-6"/>
                <w:sz w:val="26"/>
                <w:szCs w:val="26"/>
                <w:lang w:val="vi"/>
              </w:rPr>
              <w:t xml:space="preserve"> </w:t>
            </w:r>
            <w:r w:rsidRPr="00434039">
              <w:rPr>
                <w:rFonts w:eastAsia="Times New Roman"/>
                <w:sz w:val="26"/>
                <w:szCs w:val="26"/>
                <w:lang w:val="vi"/>
              </w:rPr>
              <w:t>dụng,</w:t>
            </w:r>
            <w:r w:rsidRPr="00434039">
              <w:rPr>
                <w:rFonts w:eastAsia="Times New Roman"/>
                <w:spacing w:val="-6"/>
                <w:sz w:val="26"/>
                <w:szCs w:val="26"/>
                <w:lang w:val="vi"/>
              </w:rPr>
              <w:t xml:space="preserve"> </w:t>
            </w:r>
            <w:r w:rsidRPr="00434039">
              <w:rPr>
                <w:rFonts w:eastAsia="Times New Roman"/>
                <w:sz w:val="26"/>
                <w:szCs w:val="26"/>
                <w:lang w:val="vi"/>
              </w:rPr>
              <w:t>Ngân</w:t>
            </w:r>
            <w:r w:rsidRPr="00434039">
              <w:rPr>
                <w:rFonts w:eastAsia="Times New Roman"/>
                <w:spacing w:val="-6"/>
                <w:sz w:val="26"/>
                <w:szCs w:val="26"/>
                <w:lang w:val="vi"/>
              </w:rPr>
              <w:t xml:space="preserve"> </w:t>
            </w:r>
            <w:r w:rsidRPr="00434039">
              <w:rPr>
                <w:rFonts w:eastAsia="Times New Roman"/>
                <w:sz w:val="26"/>
                <w:szCs w:val="26"/>
                <w:lang w:val="vi"/>
              </w:rPr>
              <w:t>hàng</w:t>
            </w:r>
            <w:r w:rsidRPr="00434039">
              <w:rPr>
                <w:rFonts w:eastAsia="Times New Roman"/>
                <w:spacing w:val="-6"/>
                <w:sz w:val="26"/>
                <w:szCs w:val="26"/>
                <w:lang w:val="vi"/>
              </w:rPr>
              <w:t xml:space="preserve"> </w:t>
            </w:r>
            <w:r w:rsidRPr="00434039">
              <w:rPr>
                <w:rFonts w:eastAsia="Times New Roman"/>
                <w:sz w:val="26"/>
                <w:szCs w:val="26"/>
                <w:lang w:val="vi"/>
              </w:rPr>
              <w:t>Nhà</w:t>
            </w:r>
            <w:r w:rsidRPr="00434039">
              <w:rPr>
                <w:rFonts w:eastAsia="Times New Roman"/>
                <w:spacing w:val="-7"/>
                <w:sz w:val="26"/>
                <w:szCs w:val="26"/>
                <w:lang w:val="vi"/>
              </w:rPr>
              <w:t xml:space="preserve"> </w:t>
            </w:r>
            <w:r w:rsidRPr="00434039">
              <w:rPr>
                <w:rFonts w:eastAsia="Times New Roman"/>
                <w:sz w:val="26"/>
                <w:szCs w:val="26"/>
                <w:lang w:val="vi"/>
              </w:rPr>
              <w:t>nước</w:t>
            </w:r>
            <w:r w:rsidRPr="00434039">
              <w:rPr>
                <w:rFonts w:eastAsia="Times New Roman"/>
                <w:spacing w:val="-7"/>
                <w:sz w:val="26"/>
                <w:szCs w:val="26"/>
                <w:lang w:val="vi"/>
              </w:rPr>
              <w:t xml:space="preserve"> </w:t>
            </w:r>
            <w:r w:rsidRPr="00434039">
              <w:rPr>
                <w:rFonts w:eastAsia="Times New Roman"/>
                <w:sz w:val="26"/>
                <w:szCs w:val="26"/>
                <w:lang w:val="vi"/>
              </w:rPr>
              <w:t>Việt</w:t>
            </w:r>
            <w:r w:rsidRPr="00434039">
              <w:rPr>
                <w:rFonts w:eastAsia="Times New Roman"/>
                <w:spacing w:val="-5"/>
                <w:sz w:val="26"/>
                <w:szCs w:val="26"/>
                <w:lang w:val="vi"/>
              </w:rPr>
              <w:t xml:space="preserve"> </w:t>
            </w:r>
            <w:r w:rsidRPr="00434039">
              <w:rPr>
                <w:rFonts w:eastAsia="Times New Roman"/>
                <w:sz w:val="26"/>
                <w:szCs w:val="26"/>
                <w:lang w:val="vi"/>
              </w:rPr>
              <w:t>Nam</w:t>
            </w:r>
            <w:r w:rsidRPr="00434039">
              <w:rPr>
                <w:rFonts w:eastAsia="Times New Roman"/>
                <w:spacing w:val="-5"/>
                <w:sz w:val="26"/>
                <w:szCs w:val="26"/>
                <w:lang w:val="vi"/>
              </w:rPr>
              <w:t xml:space="preserve"> </w:t>
            </w:r>
            <w:r w:rsidRPr="00434039">
              <w:rPr>
                <w:rFonts w:eastAsia="Times New Roman"/>
                <w:sz w:val="26"/>
                <w:szCs w:val="26"/>
                <w:lang w:val="vi"/>
              </w:rPr>
              <w:t>có</w:t>
            </w:r>
            <w:r w:rsidRPr="00434039">
              <w:rPr>
                <w:rFonts w:eastAsia="Times New Roman"/>
                <w:spacing w:val="-6"/>
                <w:sz w:val="26"/>
                <w:szCs w:val="26"/>
                <w:lang w:val="vi"/>
              </w:rPr>
              <w:t xml:space="preserve"> </w:t>
            </w:r>
            <w:r w:rsidRPr="00434039">
              <w:rPr>
                <w:rFonts w:eastAsia="Times New Roman"/>
                <w:sz w:val="26"/>
                <w:szCs w:val="26"/>
                <w:lang w:val="vi"/>
              </w:rPr>
              <w:t>giải</w:t>
            </w:r>
            <w:r w:rsidRPr="00434039">
              <w:rPr>
                <w:rFonts w:eastAsia="Times New Roman"/>
                <w:spacing w:val="-5"/>
                <w:sz w:val="26"/>
                <w:szCs w:val="26"/>
                <w:lang w:val="vi"/>
              </w:rPr>
              <w:t xml:space="preserve"> </w:t>
            </w:r>
            <w:r w:rsidRPr="00434039">
              <w:rPr>
                <w:rFonts w:eastAsia="Times New Roman"/>
                <w:sz w:val="26"/>
                <w:szCs w:val="26"/>
                <w:lang w:val="vi"/>
              </w:rPr>
              <w:t>trình về</w:t>
            </w:r>
            <w:r w:rsidRPr="00434039">
              <w:rPr>
                <w:rFonts w:eastAsia="Times New Roman"/>
                <w:spacing w:val="-12"/>
                <w:sz w:val="26"/>
                <w:szCs w:val="26"/>
                <w:lang w:val="vi"/>
              </w:rPr>
              <w:t xml:space="preserve"> </w:t>
            </w:r>
            <w:r w:rsidRPr="00434039">
              <w:rPr>
                <w:rFonts w:eastAsia="Times New Roman"/>
                <w:sz w:val="26"/>
                <w:szCs w:val="26"/>
                <w:lang w:val="vi"/>
              </w:rPr>
              <w:t>việc</w:t>
            </w:r>
            <w:r w:rsidRPr="00434039">
              <w:rPr>
                <w:rFonts w:eastAsia="Times New Roman"/>
                <w:spacing w:val="-10"/>
                <w:sz w:val="26"/>
                <w:szCs w:val="26"/>
                <w:lang w:val="vi"/>
              </w:rPr>
              <w:t xml:space="preserve"> </w:t>
            </w:r>
            <w:r w:rsidRPr="00434039">
              <w:rPr>
                <w:rFonts w:eastAsia="Times New Roman"/>
                <w:sz w:val="26"/>
                <w:szCs w:val="26"/>
                <w:lang w:val="vi"/>
              </w:rPr>
              <w:t>không</w:t>
            </w:r>
            <w:r w:rsidRPr="00434039">
              <w:rPr>
                <w:rFonts w:eastAsia="Times New Roman"/>
                <w:spacing w:val="-9"/>
                <w:sz w:val="26"/>
                <w:szCs w:val="26"/>
                <w:lang w:val="vi"/>
              </w:rPr>
              <w:t xml:space="preserve"> </w:t>
            </w:r>
            <w:r w:rsidRPr="00434039">
              <w:rPr>
                <w:rFonts w:eastAsia="Times New Roman"/>
                <w:sz w:val="26"/>
                <w:szCs w:val="26"/>
                <w:lang w:val="vi"/>
              </w:rPr>
              <w:t>cho</w:t>
            </w:r>
            <w:r w:rsidRPr="00434039">
              <w:rPr>
                <w:rFonts w:eastAsia="Times New Roman"/>
                <w:spacing w:val="-11"/>
                <w:sz w:val="26"/>
                <w:szCs w:val="26"/>
                <w:lang w:val="vi"/>
              </w:rPr>
              <w:t xml:space="preserve"> </w:t>
            </w:r>
            <w:r w:rsidRPr="00434039">
              <w:rPr>
                <w:rFonts w:eastAsia="Times New Roman"/>
                <w:sz w:val="26"/>
                <w:szCs w:val="26"/>
                <w:lang w:val="vi"/>
              </w:rPr>
              <w:t>ngân</w:t>
            </w:r>
            <w:r w:rsidRPr="00434039">
              <w:rPr>
                <w:rFonts w:eastAsia="Times New Roman"/>
                <w:spacing w:val="-11"/>
                <w:sz w:val="26"/>
                <w:szCs w:val="26"/>
                <w:lang w:val="vi"/>
              </w:rPr>
              <w:t xml:space="preserve"> </w:t>
            </w:r>
            <w:r w:rsidRPr="00434039">
              <w:rPr>
                <w:rFonts w:eastAsia="Times New Roman"/>
                <w:sz w:val="26"/>
                <w:szCs w:val="26"/>
                <w:lang w:val="vi"/>
              </w:rPr>
              <w:t>hàng</w:t>
            </w:r>
            <w:r w:rsidRPr="00434039">
              <w:rPr>
                <w:rFonts w:eastAsia="Times New Roman"/>
                <w:spacing w:val="-11"/>
                <w:sz w:val="26"/>
                <w:szCs w:val="26"/>
                <w:lang w:val="vi"/>
              </w:rPr>
              <w:t xml:space="preserve"> </w:t>
            </w:r>
            <w:r w:rsidRPr="00434039">
              <w:rPr>
                <w:rFonts w:eastAsia="Times New Roman"/>
                <w:sz w:val="26"/>
                <w:szCs w:val="26"/>
                <w:lang w:val="vi"/>
              </w:rPr>
              <w:t>cung</w:t>
            </w:r>
            <w:r w:rsidRPr="00434039">
              <w:rPr>
                <w:rFonts w:eastAsia="Times New Roman"/>
                <w:spacing w:val="-9"/>
                <w:sz w:val="26"/>
                <w:szCs w:val="26"/>
                <w:lang w:val="vi"/>
              </w:rPr>
              <w:t xml:space="preserve"> </w:t>
            </w:r>
            <w:r w:rsidRPr="00434039">
              <w:rPr>
                <w:rFonts w:eastAsia="Times New Roman"/>
                <w:sz w:val="26"/>
                <w:szCs w:val="26"/>
                <w:lang w:val="vi"/>
              </w:rPr>
              <w:t>cấp</w:t>
            </w:r>
            <w:r w:rsidRPr="00434039">
              <w:rPr>
                <w:rFonts w:eastAsia="Times New Roman"/>
                <w:spacing w:val="-9"/>
                <w:sz w:val="26"/>
                <w:szCs w:val="26"/>
                <w:lang w:val="vi"/>
              </w:rPr>
              <w:t xml:space="preserve"> </w:t>
            </w:r>
            <w:r w:rsidRPr="00434039">
              <w:rPr>
                <w:rFonts w:eastAsia="Times New Roman"/>
                <w:sz w:val="26"/>
                <w:szCs w:val="26"/>
                <w:lang w:val="vi"/>
              </w:rPr>
              <w:t>dịch</w:t>
            </w:r>
            <w:r w:rsidRPr="00434039">
              <w:rPr>
                <w:rFonts w:eastAsia="Times New Roman"/>
                <w:spacing w:val="-9"/>
                <w:sz w:val="26"/>
                <w:szCs w:val="26"/>
                <w:lang w:val="vi"/>
              </w:rPr>
              <w:t xml:space="preserve"> </w:t>
            </w:r>
            <w:r w:rsidRPr="00434039">
              <w:rPr>
                <w:rFonts w:eastAsia="Times New Roman"/>
                <w:sz w:val="26"/>
                <w:szCs w:val="26"/>
                <w:lang w:val="vi"/>
              </w:rPr>
              <w:t>vụ</w:t>
            </w:r>
            <w:r w:rsidRPr="00434039">
              <w:rPr>
                <w:rFonts w:eastAsia="Times New Roman"/>
                <w:spacing w:val="-11"/>
                <w:sz w:val="26"/>
                <w:szCs w:val="26"/>
                <w:lang w:val="vi"/>
              </w:rPr>
              <w:t xml:space="preserve"> </w:t>
            </w:r>
            <w:r w:rsidRPr="00434039">
              <w:rPr>
                <w:rFonts w:eastAsia="Times New Roman"/>
                <w:sz w:val="26"/>
                <w:szCs w:val="26"/>
                <w:lang w:val="vi"/>
              </w:rPr>
              <w:t>đại</w:t>
            </w:r>
            <w:r w:rsidRPr="00434039">
              <w:rPr>
                <w:rFonts w:eastAsia="Times New Roman"/>
                <w:spacing w:val="-7"/>
                <w:sz w:val="26"/>
                <w:szCs w:val="26"/>
                <w:lang w:val="vi"/>
              </w:rPr>
              <w:t xml:space="preserve"> </w:t>
            </w:r>
            <w:r w:rsidRPr="00434039">
              <w:rPr>
                <w:rFonts w:eastAsia="Times New Roman"/>
                <w:sz w:val="26"/>
                <w:szCs w:val="26"/>
                <w:lang w:val="vi"/>
              </w:rPr>
              <w:t>lý</w:t>
            </w:r>
            <w:r w:rsidRPr="00434039">
              <w:rPr>
                <w:rFonts w:eastAsia="Times New Roman"/>
                <w:spacing w:val="-11"/>
                <w:sz w:val="26"/>
                <w:szCs w:val="26"/>
                <w:lang w:val="vi"/>
              </w:rPr>
              <w:t xml:space="preserve"> </w:t>
            </w:r>
            <w:r w:rsidRPr="00434039">
              <w:rPr>
                <w:rFonts w:eastAsia="Times New Roman"/>
                <w:sz w:val="26"/>
                <w:szCs w:val="26"/>
                <w:lang w:val="vi"/>
              </w:rPr>
              <w:t>quản</w:t>
            </w:r>
            <w:r w:rsidRPr="00434039">
              <w:rPr>
                <w:rFonts w:eastAsia="Times New Roman"/>
                <w:spacing w:val="-11"/>
                <w:sz w:val="26"/>
                <w:szCs w:val="26"/>
                <w:lang w:val="vi"/>
              </w:rPr>
              <w:t xml:space="preserve"> </w:t>
            </w:r>
            <w:r w:rsidRPr="00434039">
              <w:rPr>
                <w:rFonts w:eastAsia="Times New Roman"/>
                <w:sz w:val="26"/>
                <w:szCs w:val="26"/>
                <w:lang w:val="vi"/>
              </w:rPr>
              <w:t>lý</w:t>
            </w:r>
            <w:r w:rsidRPr="00434039">
              <w:rPr>
                <w:rFonts w:eastAsia="Times New Roman"/>
                <w:spacing w:val="-11"/>
                <w:sz w:val="26"/>
                <w:szCs w:val="26"/>
                <w:lang w:val="vi"/>
              </w:rPr>
              <w:t xml:space="preserve"> </w:t>
            </w:r>
            <w:r w:rsidRPr="00434039">
              <w:rPr>
                <w:rFonts w:eastAsia="Times New Roman"/>
                <w:sz w:val="26"/>
                <w:szCs w:val="26"/>
                <w:lang w:val="vi"/>
              </w:rPr>
              <w:t>tài</w:t>
            </w:r>
            <w:r w:rsidRPr="00434039">
              <w:rPr>
                <w:rFonts w:eastAsia="Times New Roman"/>
                <w:spacing w:val="-9"/>
                <w:sz w:val="26"/>
                <w:szCs w:val="26"/>
                <w:lang w:val="vi"/>
              </w:rPr>
              <w:t xml:space="preserve"> </w:t>
            </w:r>
            <w:r w:rsidRPr="00434039">
              <w:rPr>
                <w:rFonts w:eastAsia="Times New Roman"/>
                <w:sz w:val="26"/>
                <w:szCs w:val="26"/>
                <w:lang w:val="vi"/>
              </w:rPr>
              <w:t>sản</w:t>
            </w:r>
            <w:r w:rsidRPr="00434039">
              <w:rPr>
                <w:rFonts w:eastAsia="Times New Roman"/>
                <w:spacing w:val="-11"/>
                <w:sz w:val="26"/>
                <w:szCs w:val="26"/>
                <w:lang w:val="vi"/>
              </w:rPr>
              <w:t xml:space="preserve"> </w:t>
            </w:r>
            <w:r w:rsidRPr="00434039">
              <w:rPr>
                <w:rFonts w:eastAsia="Times New Roman"/>
                <w:sz w:val="26"/>
                <w:szCs w:val="26"/>
                <w:lang w:val="vi"/>
              </w:rPr>
              <w:t>bảo</w:t>
            </w:r>
            <w:r w:rsidRPr="00434039">
              <w:rPr>
                <w:rFonts w:eastAsia="Times New Roman"/>
                <w:spacing w:val="-11"/>
                <w:sz w:val="26"/>
                <w:szCs w:val="26"/>
                <w:lang w:val="vi"/>
              </w:rPr>
              <w:t xml:space="preserve"> </w:t>
            </w:r>
            <w:r w:rsidRPr="00434039">
              <w:rPr>
                <w:rFonts w:eastAsia="Times New Roman"/>
                <w:sz w:val="26"/>
                <w:szCs w:val="26"/>
                <w:lang w:val="vi"/>
              </w:rPr>
              <w:t>đảm</w:t>
            </w:r>
            <w:r w:rsidRPr="00434039">
              <w:rPr>
                <w:rFonts w:eastAsia="Times New Roman"/>
                <w:spacing w:val="-11"/>
                <w:sz w:val="26"/>
                <w:szCs w:val="26"/>
                <w:lang w:val="vi"/>
              </w:rPr>
              <w:t xml:space="preserve"> </w:t>
            </w:r>
            <w:r w:rsidRPr="00434039">
              <w:rPr>
                <w:rFonts w:eastAsia="Times New Roman"/>
                <w:sz w:val="26"/>
                <w:szCs w:val="26"/>
                <w:lang w:val="vi"/>
              </w:rPr>
              <w:t>cho</w:t>
            </w:r>
            <w:r w:rsidRPr="00434039">
              <w:rPr>
                <w:rFonts w:eastAsia="Times New Roman"/>
                <w:spacing w:val="-11"/>
                <w:sz w:val="26"/>
                <w:szCs w:val="26"/>
                <w:lang w:val="vi"/>
              </w:rPr>
              <w:t xml:space="preserve"> </w:t>
            </w:r>
            <w:r w:rsidRPr="00434039">
              <w:rPr>
                <w:rFonts w:eastAsia="Times New Roman"/>
                <w:sz w:val="26"/>
                <w:szCs w:val="26"/>
                <w:lang w:val="vi"/>
              </w:rPr>
              <w:t>trái</w:t>
            </w:r>
            <w:r w:rsidRPr="00434039">
              <w:rPr>
                <w:rFonts w:eastAsia="Times New Roman"/>
                <w:spacing w:val="-11"/>
                <w:sz w:val="26"/>
                <w:szCs w:val="26"/>
                <w:lang w:val="vi"/>
              </w:rPr>
              <w:t xml:space="preserve"> </w:t>
            </w:r>
            <w:r w:rsidRPr="00434039">
              <w:rPr>
                <w:rFonts w:eastAsia="Times New Roman"/>
                <w:sz w:val="26"/>
                <w:szCs w:val="26"/>
                <w:lang w:val="vi"/>
              </w:rPr>
              <w:t>phiếu do “</w:t>
            </w:r>
            <w:r w:rsidRPr="00434039">
              <w:rPr>
                <w:rFonts w:eastAsia="Times New Roman"/>
                <w:i/>
                <w:sz w:val="26"/>
                <w:szCs w:val="26"/>
                <w:lang w:val="vi"/>
              </w:rPr>
              <w:t>Hoạt động đại lý, đặc biệt là làm đại lý đối với các hoạt động không thuộc phạm vi hoạt động của TCTD có thể phát sinh nhiều rủi ro</w:t>
            </w:r>
            <w:r w:rsidRPr="00434039">
              <w:rPr>
                <w:rFonts w:eastAsia="Times New Roman"/>
                <w:sz w:val="26"/>
                <w:szCs w:val="26"/>
                <w:lang w:val="vi"/>
              </w:rPr>
              <w:t>” nhưng không nêu rõ rủi ro.</w:t>
            </w:r>
          </w:p>
          <w:p w14:paraId="727E8F75"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TCTD</w:t>
            </w:r>
            <w:r w:rsidRPr="00434039">
              <w:rPr>
                <w:rFonts w:eastAsia="Times New Roman"/>
                <w:spacing w:val="-10"/>
                <w:sz w:val="26"/>
                <w:szCs w:val="26"/>
                <w:lang w:val="vi"/>
              </w:rPr>
              <w:t xml:space="preserve"> </w:t>
            </w:r>
            <w:r w:rsidRPr="00434039">
              <w:rPr>
                <w:rFonts w:eastAsia="Times New Roman"/>
                <w:sz w:val="26"/>
                <w:szCs w:val="26"/>
                <w:lang w:val="vi"/>
              </w:rPr>
              <w:t>khi</w:t>
            </w:r>
            <w:r w:rsidRPr="00434039">
              <w:rPr>
                <w:rFonts w:eastAsia="Times New Roman"/>
                <w:spacing w:val="-9"/>
                <w:sz w:val="26"/>
                <w:szCs w:val="26"/>
                <w:lang w:val="vi"/>
              </w:rPr>
              <w:t xml:space="preserve"> </w:t>
            </w:r>
            <w:r w:rsidRPr="00434039">
              <w:rPr>
                <w:rFonts w:eastAsia="Times New Roman"/>
                <w:sz w:val="26"/>
                <w:szCs w:val="26"/>
                <w:lang w:val="vi"/>
              </w:rPr>
              <w:t>cung</w:t>
            </w:r>
            <w:r w:rsidRPr="00434039">
              <w:rPr>
                <w:rFonts w:eastAsia="Times New Roman"/>
                <w:spacing w:val="-7"/>
                <w:sz w:val="26"/>
                <w:szCs w:val="26"/>
                <w:lang w:val="vi"/>
              </w:rPr>
              <w:t xml:space="preserve"> </w:t>
            </w:r>
            <w:r w:rsidRPr="00434039">
              <w:rPr>
                <w:rFonts w:eastAsia="Times New Roman"/>
                <w:sz w:val="26"/>
                <w:szCs w:val="26"/>
                <w:lang w:val="vi"/>
              </w:rPr>
              <w:t>cấp</w:t>
            </w:r>
            <w:r w:rsidRPr="00434039">
              <w:rPr>
                <w:rFonts w:eastAsia="Times New Roman"/>
                <w:spacing w:val="-10"/>
                <w:sz w:val="26"/>
                <w:szCs w:val="26"/>
                <w:lang w:val="vi"/>
              </w:rPr>
              <w:t xml:space="preserve"> </w:t>
            </w:r>
            <w:r w:rsidRPr="00434039">
              <w:rPr>
                <w:rFonts w:eastAsia="Times New Roman"/>
                <w:sz w:val="26"/>
                <w:szCs w:val="26"/>
                <w:lang w:val="vi"/>
              </w:rPr>
              <w:t>dịch</w:t>
            </w:r>
            <w:r w:rsidRPr="00434039">
              <w:rPr>
                <w:rFonts w:eastAsia="Times New Roman"/>
                <w:spacing w:val="-7"/>
                <w:sz w:val="26"/>
                <w:szCs w:val="26"/>
                <w:lang w:val="vi"/>
              </w:rPr>
              <w:t xml:space="preserve"> </w:t>
            </w:r>
            <w:r w:rsidRPr="00434039">
              <w:rPr>
                <w:rFonts w:eastAsia="Times New Roman"/>
                <w:sz w:val="26"/>
                <w:szCs w:val="26"/>
                <w:lang w:val="vi"/>
              </w:rPr>
              <w:t>vụ</w:t>
            </w:r>
            <w:r w:rsidRPr="00434039">
              <w:rPr>
                <w:rFonts w:eastAsia="Times New Roman"/>
                <w:spacing w:val="-10"/>
                <w:sz w:val="26"/>
                <w:szCs w:val="26"/>
                <w:lang w:val="vi"/>
              </w:rPr>
              <w:t xml:space="preserve"> </w:t>
            </w:r>
            <w:r w:rsidRPr="00434039">
              <w:rPr>
                <w:rFonts w:eastAsia="Times New Roman"/>
                <w:sz w:val="26"/>
                <w:szCs w:val="26"/>
                <w:lang w:val="vi"/>
              </w:rPr>
              <w:t>đại</w:t>
            </w:r>
            <w:r w:rsidRPr="00434039">
              <w:rPr>
                <w:rFonts w:eastAsia="Times New Roman"/>
                <w:spacing w:val="-9"/>
                <w:sz w:val="26"/>
                <w:szCs w:val="26"/>
                <w:lang w:val="vi"/>
              </w:rPr>
              <w:t xml:space="preserve"> </w:t>
            </w:r>
            <w:r w:rsidRPr="00434039">
              <w:rPr>
                <w:rFonts w:eastAsia="Times New Roman"/>
                <w:sz w:val="26"/>
                <w:szCs w:val="26"/>
                <w:lang w:val="vi"/>
              </w:rPr>
              <w:t>lý</w:t>
            </w:r>
            <w:r w:rsidRPr="00434039">
              <w:rPr>
                <w:rFonts w:eastAsia="Times New Roman"/>
                <w:spacing w:val="-9"/>
                <w:sz w:val="26"/>
                <w:szCs w:val="26"/>
                <w:lang w:val="vi"/>
              </w:rPr>
              <w:t xml:space="preserve"> </w:t>
            </w:r>
            <w:r w:rsidRPr="00434039">
              <w:rPr>
                <w:rFonts w:eastAsia="Times New Roman"/>
                <w:sz w:val="26"/>
                <w:szCs w:val="26"/>
                <w:lang w:val="vi"/>
              </w:rPr>
              <w:t>quản</w:t>
            </w:r>
            <w:r w:rsidRPr="00434039">
              <w:rPr>
                <w:rFonts w:eastAsia="Times New Roman"/>
                <w:spacing w:val="-8"/>
                <w:sz w:val="26"/>
                <w:szCs w:val="26"/>
                <w:lang w:val="vi"/>
              </w:rPr>
              <w:t xml:space="preserve"> </w:t>
            </w:r>
            <w:r w:rsidRPr="00434039">
              <w:rPr>
                <w:rFonts w:eastAsia="Times New Roman"/>
                <w:sz w:val="26"/>
                <w:szCs w:val="26"/>
                <w:lang w:val="vi"/>
              </w:rPr>
              <w:t>lý</w:t>
            </w:r>
            <w:r w:rsidRPr="00434039">
              <w:rPr>
                <w:rFonts w:eastAsia="Times New Roman"/>
                <w:spacing w:val="-9"/>
                <w:sz w:val="26"/>
                <w:szCs w:val="26"/>
                <w:lang w:val="vi"/>
              </w:rPr>
              <w:t xml:space="preserve"> </w:t>
            </w:r>
            <w:r w:rsidRPr="00434039">
              <w:rPr>
                <w:rFonts w:eastAsia="Times New Roman"/>
                <w:sz w:val="26"/>
                <w:szCs w:val="26"/>
                <w:lang w:val="vi"/>
              </w:rPr>
              <w:t>tài</w:t>
            </w:r>
            <w:r w:rsidRPr="00434039">
              <w:rPr>
                <w:rFonts w:eastAsia="Times New Roman"/>
                <w:spacing w:val="-10"/>
                <w:sz w:val="26"/>
                <w:szCs w:val="26"/>
                <w:lang w:val="vi"/>
              </w:rPr>
              <w:t xml:space="preserve"> </w:t>
            </w:r>
            <w:r w:rsidRPr="00434039">
              <w:rPr>
                <w:rFonts w:eastAsia="Times New Roman"/>
                <w:sz w:val="26"/>
                <w:szCs w:val="26"/>
                <w:lang w:val="vi"/>
              </w:rPr>
              <w:t>sản</w:t>
            </w:r>
            <w:r w:rsidRPr="00434039">
              <w:rPr>
                <w:rFonts w:eastAsia="Times New Roman"/>
                <w:spacing w:val="-8"/>
                <w:sz w:val="26"/>
                <w:szCs w:val="26"/>
                <w:lang w:val="vi"/>
              </w:rPr>
              <w:t xml:space="preserve"> </w:t>
            </w:r>
            <w:r w:rsidRPr="00434039">
              <w:rPr>
                <w:rFonts w:eastAsia="Times New Roman"/>
                <w:sz w:val="26"/>
                <w:szCs w:val="26"/>
                <w:lang w:val="vi"/>
              </w:rPr>
              <w:t>bảo</w:t>
            </w:r>
            <w:r w:rsidRPr="00434039">
              <w:rPr>
                <w:rFonts w:eastAsia="Times New Roman"/>
                <w:spacing w:val="-10"/>
                <w:sz w:val="26"/>
                <w:szCs w:val="26"/>
                <w:lang w:val="vi"/>
              </w:rPr>
              <w:t xml:space="preserve"> </w:t>
            </w:r>
            <w:r w:rsidRPr="00434039">
              <w:rPr>
                <w:rFonts w:eastAsia="Times New Roman"/>
                <w:sz w:val="26"/>
                <w:szCs w:val="26"/>
                <w:lang w:val="vi"/>
              </w:rPr>
              <w:t>đảm</w:t>
            </w:r>
            <w:r w:rsidRPr="00434039">
              <w:rPr>
                <w:rFonts w:eastAsia="Times New Roman"/>
                <w:spacing w:val="-7"/>
                <w:sz w:val="26"/>
                <w:szCs w:val="26"/>
                <w:lang w:val="vi"/>
              </w:rPr>
              <w:t xml:space="preserve"> </w:t>
            </w:r>
            <w:r w:rsidRPr="00434039">
              <w:rPr>
                <w:rFonts w:eastAsia="Times New Roman"/>
                <w:sz w:val="26"/>
                <w:szCs w:val="26"/>
                <w:lang w:val="vi"/>
              </w:rPr>
              <w:t>cho</w:t>
            </w:r>
            <w:r w:rsidRPr="00434039">
              <w:rPr>
                <w:rFonts w:eastAsia="Times New Roman"/>
                <w:spacing w:val="-10"/>
                <w:sz w:val="26"/>
                <w:szCs w:val="26"/>
                <w:lang w:val="vi"/>
              </w:rPr>
              <w:t xml:space="preserve"> </w:t>
            </w:r>
            <w:r w:rsidRPr="00434039">
              <w:rPr>
                <w:rFonts w:eastAsia="Times New Roman"/>
                <w:sz w:val="26"/>
                <w:szCs w:val="26"/>
                <w:lang w:val="vi"/>
              </w:rPr>
              <w:t>trái</w:t>
            </w:r>
            <w:r w:rsidRPr="00434039">
              <w:rPr>
                <w:rFonts w:eastAsia="Times New Roman"/>
                <w:spacing w:val="-7"/>
                <w:sz w:val="26"/>
                <w:szCs w:val="26"/>
                <w:lang w:val="vi"/>
              </w:rPr>
              <w:t xml:space="preserve"> </w:t>
            </w:r>
            <w:r w:rsidRPr="00434039">
              <w:rPr>
                <w:rFonts w:eastAsia="Times New Roman"/>
                <w:sz w:val="26"/>
                <w:szCs w:val="26"/>
                <w:lang w:val="vi"/>
              </w:rPr>
              <w:t>phiếu</w:t>
            </w:r>
            <w:r w:rsidRPr="00434039">
              <w:rPr>
                <w:rFonts w:eastAsia="Times New Roman"/>
                <w:spacing w:val="-7"/>
                <w:sz w:val="26"/>
                <w:szCs w:val="26"/>
                <w:lang w:val="vi"/>
              </w:rPr>
              <w:t xml:space="preserve"> </w:t>
            </w:r>
            <w:r w:rsidRPr="00434039">
              <w:rPr>
                <w:rFonts w:eastAsia="Times New Roman"/>
                <w:sz w:val="26"/>
                <w:szCs w:val="26"/>
                <w:lang w:val="vi"/>
              </w:rPr>
              <w:t>chỉ</w:t>
            </w:r>
            <w:r w:rsidRPr="00434039">
              <w:rPr>
                <w:rFonts w:eastAsia="Times New Roman"/>
                <w:spacing w:val="-7"/>
                <w:sz w:val="26"/>
                <w:szCs w:val="26"/>
                <w:lang w:val="vi"/>
              </w:rPr>
              <w:t xml:space="preserve"> </w:t>
            </w:r>
            <w:r w:rsidRPr="00434039">
              <w:rPr>
                <w:rFonts w:eastAsia="Times New Roman"/>
                <w:sz w:val="26"/>
                <w:szCs w:val="26"/>
                <w:lang w:val="vi"/>
              </w:rPr>
              <w:t>thực</w:t>
            </w:r>
            <w:r w:rsidRPr="00434039">
              <w:rPr>
                <w:rFonts w:eastAsia="Times New Roman"/>
                <w:spacing w:val="-11"/>
                <w:sz w:val="26"/>
                <w:szCs w:val="26"/>
                <w:lang w:val="vi"/>
              </w:rPr>
              <w:t xml:space="preserve"> </w:t>
            </w:r>
            <w:r w:rsidRPr="00434039">
              <w:rPr>
                <w:rFonts w:eastAsia="Times New Roman"/>
                <w:sz w:val="26"/>
                <w:szCs w:val="26"/>
                <w:lang w:val="vi"/>
              </w:rPr>
              <w:t>hiện</w:t>
            </w:r>
            <w:r w:rsidRPr="00434039">
              <w:rPr>
                <w:rFonts w:eastAsia="Times New Roman"/>
                <w:spacing w:val="-10"/>
                <w:sz w:val="26"/>
                <w:szCs w:val="26"/>
                <w:lang w:val="vi"/>
              </w:rPr>
              <w:t xml:space="preserve"> </w:t>
            </w:r>
            <w:r w:rsidRPr="00434039">
              <w:rPr>
                <w:rFonts w:eastAsia="Times New Roman"/>
                <w:sz w:val="26"/>
                <w:szCs w:val="26"/>
                <w:lang w:val="vi"/>
              </w:rPr>
              <w:t>việc quản lý tài sản bảo đảm, xử lý tài sản bảo đảm theo thỏa thuận với tổ chức phát hành và thu</w:t>
            </w:r>
            <w:r w:rsidRPr="00434039">
              <w:rPr>
                <w:rFonts w:eastAsia="Times New Roman"/>
                <w:spacing w:val="-2"/>
                <w:sz w:val="26"/>
                <w:szCs w:val="26"/>
                <w:lang w:val="vi"/>
              </w:rPr>
              <w:t xml:space="preserve"> </w:t>
            </w:r>
            <w:r w:rsidRPr="00434039">
              <w:rPr>
                <w:rFonts w:eastAsia="Times New Roman"/>
                <w:sz w:val="26"/>
                <w:szCs w:val="26"/>
                <w:lang w:val="vi"/>
              </w:rPr>
              <w:t>phí</w:t>
            </w:r>
            <w:r w:rsidRPr="00434039">
              <w:rPr>
                <w:rFonts w:eastAsia="Times New Roman"/>
                <w:spacing w:val="-2"/>
                <w:sz w:val="26"/>
                <w:szCs w:val="26"/>
                <w:lang w:val="vi"/>
              </w:rPr>
              <w:t xml:space="preserve"> </w:t>
            </w:r>
            <w:r w:rsidRPr="00434039">
              <w:rPr>
                <w:rFonts w:eastAsia="Times New Roman"/>
                <w:sz w:val="26"/>
                <w:szCs w:val="26"/>
                <w:lang w:val="vi"/>
              </w:rPr>
              <w:t>dịch</w:t>
            </w:r>
            <w:r w:rsidRPr="00434039">
              <w:rPr>
                <w:rFonts w:eastAsia="Times New Roman"/>
                <w:spacing w:val="-2"/>
                <w:sz w:val="26"/>
                <w:szCs w:val="26"/>
                <w:lang w:val="vi"/>
              </w:rPr>
              <w:t xml:space="preserve"> </w:t>
            </w:r>
            <w:r w:rsidRPr="00434039">
              <w:rPr>
                <w:rFonts w:eastAsia="Times New Roman"/>
                <w:sz w:val="26"/>
                <w:szCs w:val="26"/>
                <w:lang w:val="vi"/>
              </w:rPr>
              <w:t>vụ</w:t>
            </w:r>
            <w:r w:rsidRPr="00434039">
              <w:rPr>
                <w:rFonts w:eastAsia="Times New Roman"/>
                <w:spacing w:val="-2"/>
                <w:sz w:val="26"/>
                <w:szCs w:val="26"/>
                <w:lang w:val="vi"/>
              </w:rPr>
              <w:t xml:space="preserve"> </w:t>
            </w:r>
            <w:r w:rsidRPr="00434039">
              <w:rPr>
                <w:rFonts w:eastAsia="Times New Roman"/>
                <w:sz w:val="26"/>
                <w:szCs w:val="26"/>
                <w:lang w:val="vi"/>
              </w:rPr>
              <w:t>đại lý</w:t>
            </w:r>
            <w:r w:rsidRPr="00434039">
              <w:rPr>
                <w:rFonts w:eastAsia="Times New Roman"/>
                <w:spacing w:val="-2"/>
                <w:sz w:val="26"/>
                <w:szCs w:val="26"/>
                <w:lang w:val="vi"/>
              </w:rPr>
              <w:t xml:space="preserve"> </w:t>
            </w:r>
            <w:r w:rsidRPr="00434039">
              <w:rPr>
                <w:rFonts w:eastAsia="Times New Roman"/>
                <w:sz w:val="26"/>
                <w:szCs w:val="26"/>
                <w:lang w:val="vi"/>
              </w:rPr>
              <w:t>quản</w:t>
            </w:r>
            <w:r w:rsidRPr="00434039">
              <w:rPr>
                <w:rFonts w:eastAsia="Times New Roman"/>
                <w:spacing w:val="-2"/>
                <w:sz w:val="26"/>
                <w:szCs w:val="26"/>
                <w:lang w:val="vi"/>
              </w:rPr>
              <w:t xml:space="preserve"> </w:t>
            </w:r>
            <w:r w:rsidRPr="00434039">
              <w:rPr>
                <w:rFonts w:eastAsia="Times New Roman"/>
                <w:sz w:val="26"/>
                <w:szCs w:val="26"/>
                <w:lang w:val="vi"/>
              </w:rPr>
              <w:t>lý</w:t>
            </w:r>
            <w:r w:rsidRPr="00434039">
              <w:rPr>
                <w:rFonts w:eastAsia="Times New Roman"/>
                <w:spacing w:val="-2"/>
                <w:sz w:val="26"/>
                <w:szCs w:val="26"/>
                <w:lang w:val="vi"/>
              </w:rPr>
              <w:t xml:space="preserve"> </w:t>
            </w:r>
            <w:r w:rsidRPr="00434039">
              <w:rPr>
                <w:rFonts w:eastAsia="Times New Roman"/>
                <w:sz w:val="26"/>
                <w:szCs w:val="26"/>
                <w:lang w:val="vi"/>
              </w:rPr>
              <w:t>tài</w:t>
            </w:r>
            <w:r w:rsidRPr="00434039">
              <w:rPr>
                <w:rFonts w:eastAsia="Times New Roman"/>
                <w:spacing w:val="-2"/>
                <w:sz w:val="26"/>
                <w:szCs w:val="26"/>
                <w:lang w:val="vi"/>
              </w:rPr>
              <w:t xml:space="preserve"> </w:t>
            </w:r>
            <w:r w:rsidRPr="00434039">
              <w:rPr>
                <w:rFonts w:eastAsia="Times New Roman"/>
                <w:sz w:val="26"/>
                <w:szCs w:val="26"/>
                <w:lang w:val="vi"/>
              </w:rPr>
              <w:t>sản bảo</w:t>
            </w:r>
            <w:r w:rsidRPr="00434039">
              <w:rPr>
                <w:rFonts w:eastAsia="Times New Roman"/>
                <w:spacing w:val="-2"/>
                <w:sz w:val="26"/>
                <w:szCs w:val="26"/>
                <w:lang w:val="vi"/>
              </w:rPr>
              <w:t xml:space="preserve"> </w:t>
            </w:r>
            <w:r w:rsidRPr="00434039">
              <w:rPr>
                <w:rFonts w:eastAsia="Times New Roman"/>
                <w:sz w:val="26"/>
                <w:szCs w:val="26"/>
                <w:lang w:val="vi"/>
              </w:rPr>
              <w:t>đảm</w:t>
            </w:r>
            <w:r w:rsidRPr="00434039">
              <w:rPr>
                <w:rFonts w:eastAsia="Times New Roman"/>
                <w:spacing w:val="-2"/>
                <w:sz w:val="26"/>
                <w:szCs w:val="26"/>
                <w:lang w:val="vi"/>
              </w:rPr>
              <w:t xml:space="preserve"> </w:t>
            </w:r>
            <w:r w:rsidRPr="00434039">
              <w:rPr>
                <w:rFonts w:eastAsia="Times New Roman"/>
                <w:sz w:val="26"/>
                <w:szCs w:val="26"/>
                <w:lang w:val="vi"/>
              </w:rPr>
              <w:t>cho</w:t>
            </w:r>
            <w:r w:rsidRPr="00434039">
              <w:rPr>
                <w:rFonts w:eastAsia="Times New Roman"/>
                <w:spacing w:val="-1"/>
                <w:sz w:val="26"/>
                <w:szCs w:val="26"/>
                <w:lang w:val="vi"/>
              </w:rPr>
              <w:t xml:space="preserve"> </w:t>
            </w:r>
            <w:r w:rsidRPr="00434039">
              <w:rPr>
                <w:rFonts w:eastAsia="Times New Roman"/>
                <w:sz w:val="26"/>
                <w:szCs w:val="26"/>
                <w:lang w:val="vi"/>
              </w:rPr>
              <w:t>trái</w:t>
            </w:r>
            <w:r w:rsidRPr="00434039">
              <w:rPr>
                <w:rFonts w:eastAsia="Times New Roman"/>
                <w:spacing w:val="-2"/>
                <w:sz w:val="26"/>
                <w:szCs w:val="26"/>
                <w:lang w:val="vi"/>
              </w:rPr>
              <w:t xml:space="preserve"> </w:t>
            </w:r>
            <w:r w:rsidRPr="00434039">
              <w:rPr>
                <w:rFonts w:eastAsia="Times New Roman"/>
                <w:sz w:val="26"/>
                <w:szCs w:val="26"/>
                <w:lang w:val="vi"/>
              </w:rPr>
              <w:t>phiếu. Việc</w:t>
            </w:r>
            <w:r w:rsidRPr="00434039">
              <w:rPr>
                <w:rFonts w:eastAsia="Times New Roman"/>
                <w:spacing w:val="-1"/>
                <w:sz w:val="26"/>
                <w:szCs w:val="26"/>
                <w:lang w:val="vi"/>
              </w:rPr>
              <w:t xml:space="preserve"> </w:t>
            </w:r>
            <w:r w:rsidRPr="00434039">
              <w:rPr>
                <w:rFonts w:eastAsia="Times New Roman"/>
                <w:sz w:val="26"/>
                <w:szCs w:val="26"/>
                <w:lang w:val="vi"/>
              </w:rPr>
              <w:t>cung cấp</w:t>
            </w:r>
            <w:r w:rsidRPr="00434039">
              <w:rPr>
                <w:rFonts w:eastAsia="Times New Roman"/>
                <w:spacing w:val="-2"/>
                <w:sz w:val="26"/>
                <w:szCs w:val="26"/>
                <w:lang w:val="vi"/>
              </w:rPr>
              <w:t xml:space="preserve"> </w:t>
            </w:r>
            <w:r w:rsidRPr="00434039">
              <w:rPr>
                <w:rFonts w:eastAsia="Times New Roman"/>
                <w:sz w:val="26"/>
                <w:szCs w:val="26"/>
                <w:lang w:val="vi"/>
              </w:rPr>
              <w:t>dịch</w:t>
            </w:r>
            <w:r w:rsidRPr="00434039">
              <w:rPr>
                <w:rFonts w:eastAsia="Times New Roman"/>
                <w:spacing w:val="-2"/>
                <w:sz w:val="26"/>
                <w:szCs w:val="26"/>
                <w:lang w:val="vi"/>
              </w:rPr>
              <w:t xml:space="preserve"> </w:t>
            </w:r>
            <w:r w:rsidRPr="00434039">
              <w:rPr>
                <w:rFonts w:eastAsia="Times New Roman"/>
                <w:sz w:val="26"/>
                <w:szCs w:val="26"/>
                <w:lang w:val="vi"/>
              </w:rPr>
              <w:t>vụ</w:t>
            </w:r>
            <w:r w:rsidRPr="00434039">
              <w:rPr>
                <w:rFonts w:eastAsia="Times New Roman"/>
                <w:spacing w:val="-2"/>
                <w:sz w:val="26"/>
                <w:szCs w:val="26"/>
                <w:lang w:val="vi"/>
              </w:rPr>
              <w:t xml:space="preserve"> </w:t>
            </w:r>
            <w:r w:rsidRPr="00434039">
              <w:rPr>
                <w:rFonts w:eastAsia="Times New Roman"/>
                <w:sz w:val="26"/>
                <w:szCs w:val="26"/>
                <w:lang w:val="vi"/>
              </w:rPr>
              <w:t>đại</w:t>
            </w:r>
            <w:r w:rsidRPr="00434039">
              <w:rPr>
                <w:rFonts w:eastAsia="Times New Roman"/>
                <w:spacing w:val="-2"/>
                <w:sz w:val="26"/>
                <w:szCs w:val="26"/>
                <w:lang w:val="vi"/>
              </w:rPr>
              <w:t xml:space="preserve"> </w:t>
            </w:r>
            <w:r w:rsidRPr="00434039">
              <w:rPr>
                <w:rFonts w:eastAsia="Times New Roman"/>
                <w:sz w:val="26"/>
                <w:szCs w:val="26"/>
                <w:lang w:val="vi"/>
              </w:rPr>
              <w:t>lý quản</w:t>
            </w:r>
            <w:r w:rsidRPr="00434039">
              <w:rPr>
                <w:rFonts w:eastAsia="Times New Roman"/>
                <w:spacing w:val="-8"/>
                <w:sz w:val="26"/>
                <w:szCs w:val="26"/>
                <w:lang w:val="vi"/>
              </w:rPr>
              <w:t xml:space="preserve"> </w:t>
            </w:r>
            <w:r w:rsidRPr="00434039">
              <w:rPr>
                <w:rFonts w:eastAsia="Times New Roman"/>
                <w:sz w:val="26"/>
                <w:szCs w:val="26"/>
                <w:lang w:val="vi"/>
              </w:rPr>
              <w:t>lý</w:t>
            </w:r>
            <w:r w:rsidRPr="00434039">
              <w:rPr>
                <w:rFonts w:eastAsia="Times New Roman"/>
                <w:spacing w:val="-8"/>
                <w:sz w:val="26"/>
                <w:szCs w:val="26"/>
                <w:lang w:val="vi"/>
              </w:rPr>
              <w:t xml:space="preserve"> </w:t>
            </w:r>
            <w:r w:rsidRPr="00434039">
              <w:rPr>
                <w:rFonts w:eastAsia="Times New Roman"/>
                <w:sz w:val="26"/>
                <w:szCs w:val="26"/>
                <w:lang w:val="vi"/>
              </w:rPr>
              <w:t>tài</w:t>
            </w:r>
            <w:r w:rsidRPr="00434039">
              <w:rPr>
                <w:rFonts w:eastAsia="Times New Roman"/>
                <w:spacing w:val="-8"/>
                <w:sz w:val="26"/>
                <w:szCs w:val="26"/>
                <w:lang w:val="vi"/>
              </w:rPr>
              <w:t xml:space="preserve"> </w:t>
            </w:r>
            <w:r w:rsidRPr="00434039">
              <w:rPr>
                <w:rFonts w:eastAsia="Times New Roman"/>
                <w:sz w:val="26"/>
                <w:szCs w:val="26"/>
                <w:lang w:val="vi"/>
              </w:rPr>
              <w:t>sản</w:t>
            </w:r>
            <w:r w:rsidRPr="00434039">
              <w:rPr>
                <w:rFonts w:eastAsia="Times New Roman"/>
                <w:spacing w:val="-8"/>
                <w:sz w:val="26"/>
                <w:szCs w:val="26"/>
                <w:lang w:val="vi"/>
              </w:rPr>
              <w:t xml:space="preserve"> </w:t>
            </w:r>
            <w:r w:rsidRPr="00434039">
              <w:rPr>
                <w:rFonts w:eastAsia="Times New Roman"/>
                <w:sz w:val="26"/>
                <w:szCs w:val="26"/>
                <w:lang w:val="vi"/>
              </w:rPr>
              <w:t>bảo</w:t>
            </w:r>
            <w:r w:rsidRPr="00434039">
              <w:rPr>
                <w:rFonts w:eastAsia="Times New Roman"/>
                <w:spacing w:val="-8"/>
                <w:sz w:val="26"/>
                <w:szCs w:val="26"/>
                <w:lang w:val="vi"/>
              </w:rPr>
              <w:t xml:space="preserve"> </w:t>
            </w:r>
            <w:r w:rsidRPr="00434039">
              <w:rPr>
                <w:rFonts w:eastAsia="Times New Roman"/>
                <w:sz w:val="26"/>
                <w:szCs w:val="26"/>
                <w:lang w:val="vi"/>
              </w:rPr>
              <w:t>đảm</w:t>
            </w:r>
            <w:r w:rsidRPr="00434039">
              <w:rPr>
                <w:rFonts w:eastAsia="Times New Roman"/>
                <w:spacing w:val="-8"/>
                <w:sz w:val="26"/>
                <w:szCs w:val="26"/>
                <w:lang w:val="vi"/>
              </w:rPr>
              <w:t xml:space="preserve"> </w:t>
            </w:r>
            <w:r w:rsidRPr="00434039">
              <w:rPr>
                <w:rFonts w:eastAsia="Times New Roman"/>
                <w:sz w:val="26"/>
                <w:szCs w:val="26"/>
                <w:lang w:val="vi"/>
              </w:rPr>
              <w:t>cho</w:t>
            </w:r>
            <w:r w:rsidRPr="00434039">
              <w:rPr>
                <w:rFonts w:eastAsia="Times New Roman"/>
                <w:spacing w:val="-8"/>
                <w:sz w:val="26"/>
                <w:szCs w:val="26"/>
                <w:lang w:val="vi"/>
              </w:rPr>
              <w:t xml:space="preserve"> </w:t>
            </w:r>
            <w:r w:rsidRPr="00434039">
              <w:rPr>
                <w:rFonts w:eastAsia="Times New Roman"/>
                <w:sz w:val="26"/>
                <w:szCs w:val="26"/>
                <w:lang w:val="vi"/>
              </w:rPr>
              <w:t>trái</w:t>
            </w:r>
            <w:r w:rsidRPr="00434039">
              <w:rPr>
                <w:rFonts w:eastAsia="Times New Roman"/>
                <w:spacing w:val="-8"/>
                <w:sz w:val="26"/>
                <w:szCs w:val="26"/>
                <w:lang w:val="vi"/>
              </w:rPr>
              <w:t xml:space="preserve"> </w:t>
            </w:r>
            <w:r w:rsidRPr="00434039">
              <w:rPr>
                <w:rFonts w:eastAsia="Times New Roman"/>
                <w:sz w:val="26"/>
                <w:szCs w:val="26"/>
                <w:lang w:val="vi"/>
              </w:rPr>
              <w:t>phiếu</w:t>
            </w:r>
            <w:r w:rsidRPr="00434039">
              <w:rPr>
                <w:rFonts w:eastAsia="Times New Roman"/>
                <w:spacing w:val="-8"/>
                <w:sz w:val="26"/>
                <w:szCs w:val="26"/>
                <w:lang w:val="vi"/>
              </w:rPr>
              <w:t xml:space="preserve"> </w:t>
            </w:r>
            <w:r w:rsidRPr="00434039">
              <w:rPr>
                <w:rFonts w:eastAsia="Times New Roman"/>
                <w:sz w:val="26"/>
                <w:szCs w:val="26"/>
                <w:lang w:val="vi"/>
              </w:rPr>
              <w:t>theo</w:t>
            </w:r>
            <w:r w:rsidRPr="00434039">
              <w:rPr>
                <w:rFonts w:eastAsia="Times New Roman"/>
                <w:spacing w:val="-9"/>
                <w:sz w:val="26"/>
                <w:szCs w:val="26"/>
                <w:lang w:val="vi"/>
              </w:rPr>
              <w:t xml:space="preserve"> </w:t>
            </w:r>
            <w:r w:rsidRPr="00434039">
              <w:rPr>
                <w:rFonts w:eastAsia="Times New Roman"/>
                <w:sz w:val="26"/>
                <w:szCs w:val="26"/>
                <w:lang w:val="vi"/>
              </w:rPr>
              <w:t>đánh</w:t>
            </w:r>
            <w:r w:rsidRPr="00434039">
              <w:rPr>
                <w:rFonts w:eastAsia="Times New Roman"/>
                <w:spacing w:val="-8"/>
                <w:sz w:val="26"/>
                <w:szCs w:val="26"/>
                <w:lang w:val="vi"/>
              </w:rPr>
              <w:t xml:space="preserve"> </w:t>
            </w:r>
            <w:r w:rsidRPr="00434039">
              <w:rPr>
                <w:rFonts w:eastAsia="Times New Roman"/>
                <w:sz w:val="26"/>
                <w:szCs w:val="26"/>
                <w:lang w:val="vi"/>
              </w:rPr>
              <w:t>giá</w:t>
            </w:r>
            <w:r w:rsidRPr="00434039">
              <w:rPr>
                <w:rFonts w:eastAsia="Times New Roman"/>
                <w:spacing w:val="-9"/>
                <w:sz w:val="26"/>
                <w:szCs w:val="26"/>
                <w:lang w:val="vi"/>
              </w:rPr>
              <w:t xml:space="preserve"> </w:t>
            </w:r>
            <w:r w:rsidRPr="00434039">
              <w:rPr>
                <w:rFonts w:eastAsia="Times New Roman"/>
                <w:sz w:val="26"/>
                <w:szCs w:val="26"/>
                <w:lang w:val="vi"/>
              </w:rPr>
              <w:t>của</w:t>
            </w:r>
            <w:r w:rsidRPr="00434039">
              <w:rPr>
                <w:rFonts w:eastAsia="Times New Roman"/>
                <w:spacing w:val="-9"/>
                <w:sz w:val="26"/>
                <w:szCs w:val="26"/>
                <w:lang w:val="vi"/>
              </w:rPr>
              <w:t xml:space="preserve"> </w:t>
            </w:r>
            <w:r w:rsidRPr="00434039">
              <w:rPr>
                <w:rFonts w:eastAsia="Times New Roman"/>
                <w:sz w:val="26"/>
                <w:szCs w:val="26"/>
                <w:lang w:val="vi"/>
              </w:rPr>
              <w:t>VBMA</w:t>
            </w:r>
            <w:r w:rsidRPr="00434039">
              <w:rPr>
                <w:rFonts w:eastAsia="Times New Roman"/>
                <w:spacing w:val="-8"/>
                <w:sz w:val="26"/>
                <w:szCs w:val="26"/>
                <w:lang w:val="vi"/>
              </w:rPr>
              <w:t xml:space="preserve"> </w:t>
            </w:r>
            <w:r w:rsidRPr="00434039">
              <w:rPr>
                <w:rFonts w:eastAsia="Times New Roman"/>
                <w:sz w:val="26"/>
                <w:szCs w:val="26"/>
                <w:lang w:val="vi"/>
              </w:rPr>
              <w:t>cũng</w:t>
            </w:r>
            <w:r w:rsidRPr="00434039">
              <w:rPr>
                <w:rFonts w:eastAsia="Times New Roman"/>
                <w:spacing w:val="-8"/>
                <w:sz w:val="26"/>
                <w:szCs w:val="26"/>
                <w:lang w:val="vi"/>
              </w:rPr>
              <w:t xml:space="preserve"> </w:t>
            </w:r>
            <w:r w:rsidRPr="00434039">
              <w:rPr>
                <w:rFonts w:eastAsia="Times New Roman"/>
                <w:sz w:val="26"/>
                <w:szCs w:val="26"/>
                <w:lang w:val="vi"/>
              </w:rPr>
              <w:t>không</w:t>
            </w:r>
            <w:r w:rsidRPr="00434039">
              <w:rPr>
                <w:rFonts w:eastAsia="Times New Roman"/>
                <w:spacing w:val="-6"/>
                <w:sz w:val="26"/>
                <w:szCs w:val="26"/>
                <w:lang w:val="vi"/>
              </w:rPr>
              <w:t xml:space="preserve"> </w:t>
            </w:r>
            <w:r w:rsidRPr="00434039">
              <w:rPr>
                <w:rFonts w:eastAsia="Times New Roman"/>
                <w:sz w:val="26"/>
                <w:szCs w:val="26"/>
                <w:lang w:val="vi"/>
              </w:rPr>
              <w:t>có</w:t>
            </w:r>
            <w:r w:rsidRPr="00434039">
              <w:rPr>
                <w:rFonts w:eastAsia="Times New Roman"/>
                <w:spacing w:val="-7"/>
                <w:sz w:val="26"/>
                <w:szCs w:val="26"/>
                <w:lang w:val="vi"/>
              </w:rPr>
              <w:t xml:space="preserve"> </w:t>
            </w:r>
            <w:r w:rsidRPr="00434039">
              <w:rPr>
                <w:rFonts w:eastAsia="Times New Roman"/>
                <w:sz w:val="26"/>
                <w:szCs w:val="26"/>
                <w:lang w:val="vi"/>
              </w:rPr>
              <w:t>ảnh</w:t>
            </w:r>
            <w:r w:rsidRPr="00434039">
              <w:rPr>
                <w:rFonts w:eastAsia="Times New Roman"/>
                <w:spacing w:val="-8"/>
                <w:sz w:val="26"/>
                <w:szCs w:val="26"/>
                <w:lang w:val="vi"/>
              </w:rPr>
              <w:t xml:space="preserve"> </w:t>
            </w:r>
            <w:r w:rsidRPr="00434039">
              <w:rPr>
                <w:rFonts w:eastAsia="Times New Roman"/>
                <w:sz w:val="26"/>
                <w:szCs w:val="26"/>
                <w:lang w:val="vi"/>
              </w:rPr>
              <w:t>hưởng đến</w:t>
            </w:r>
            <w:r w:rsidRPr="00434039">
              <w:rPr>
                <w:rFonts w:eastAsia="Times New Roman"/>
                <w:spacing w:val="-9"/>
                <w:sz w:val="26"/>
                <w:szCs w:val="26"/>
                <w:lang w:val="vi"/>
              </w:rPr>
              <w:t xml:space="preserve"> </w:t>
            </w:r>
            <w:r w:rsidRPr="00434039">
              <w:rPr>
                <w:rFonts w:eastAsia="Times New Roman"/>
                <w:sz w:val="26"/>
                <w:szCs w:val="26"/>
                <w:lang w:val="vi"/>
              </w:rPr>
              <w:t>dòng</w:t>
            </w:r>
            <w:r w:rsidRPr="00434039">
              <w:rPr>
                <w:rFonts w:eastAsia="Times New Roman"/>
                <w:spacing w:val="-9"/>
                <w:sz w:val="26"/>
                <w:szCs w:val="26"/>
                <w:lang w:val="vi"/>
              </w:rPr>
              <w:t xml:space="preserve"> </w:t>
            </w:r>
            <w:r w:rsidRPr="00434039">
              <w:rPr>
                <w:rFonts w:eastAsia="Times New Roman"/>
                <w:sz w:val="26"/>
                <w:szCs w:val="26"/>
                <w:lang w:val="vi"/>
              </w:rPr>
              <w:t>vốn</w:t>
            </w:r>
            <w:r w:rsidRPr="00434039">
              <w:rPr>
                <w:rFonts w:eastAsia="Times New Roman"/>
                <w:spacing w:val="-9"/>
                <w:sz w:val="26"/>
                <w:szCs w:val="26"/>
                <w:lang w:val="vi"/>
              </w:rPr>
              <w:t xml:space="preserve"> </w:t>
            </w:r>
            <w:r w:rsidRPr="00434039">
              <w:rPr>
                <w:rFonts w:eastAsia="Times New Roman"/>
                <w:sz w:val="26"/>
                <w:szCs w:val="26"/>
                <w:lang w:val="vi"/>
              </w:rPr>
              <w:t>và</w:t>
            </w:r>
            <w:r w:rsidRPr="00434039">
              <w:rPr>
                <w:rFonts w:eastAsia="Times New Roman"/>
                <w:spacing w:val="-10"/>
                <w:sz w:val="26"/>
                <w:szCs w:val="26"/>
                <w:lang w:val="vi"/>
              </w:rPr>
              <w:t xml:space="preserve"> </w:t>
            </w:r>
            <w:r w:rsidRPr="00434039">
              <w:rPr>
                <w:rFonts w:eastAsia="Times New Roman"/>
                <w:sz w:val="26"/>
                <w:szCs w:val="26"/>
                <w:lang w:val="vi"/>
              </w:rPr>
              <w:t>sự</w:t>
            </w:r>
            <w:r w:rsidRPr="00434039">
              <w:rPr>
                <w:rFonts w:eastAsia="Times New Roman"/>
                <w:spacing w:val="-6"/>
                <w:sz w:val="26"/>
                <w:szCs w:val="26"/>
                <w:lang w:val="vi"/>
              </w:rPr>
              <w:t xml:space="preserve"> </w:t>
            </w:r>
            <w:r w:rsidRPr="00434039">
              <w:rPr>
                <w:rFonts w:eastAsia="Times New Roman"/>
                <w:sz w:val="26"/>
                <w:szCs w:val="26"/>
                <w:lang w:val="vi"/>
              </w:rPr>
              <w:t>an</w:t>
            </w:r>
            <w:r w:rsidRPr="00434039">
              <w:rPr>
                <w:rFonts w:eastAsia="Times New Roman"/>
                <w:spacing w:val="-9"/>
                <w:sz w:val="26"/>
                <w:szCs w:val="26"/>
                <w:lang w:val="vi"/>
              </w:rPr>
              <w:t xml:space="preserve"> </w:t>
            </w:r>
            <w:r w:rsidRPr="00434039">
              <w:rPr>
                <w:rFonts w:eastAsia="Times New Roman"/>
                <w:sz w:val="26"/>
                <w:szCs w:val="26"/>
                <w:lang w:val="vi"/>
              </w:rPr>
              <w:t>toàn</w:t>
            </w:r>
            <w:r w:rsidRPr="00434039">
              <w:rPr>
                <w:rFonts w:eastAsia="Times New Roman"/>
                <w:spacing w:val="-9"/>
                <w:sz w:val="26"/>
                <w:szCs w:val="26"/>
                <w:lang w:val="vi"/>
              </w:rPr>
              <w:t xml:space="preserve"> </w:t>
            </w:r>
            <w:r w:rsidRPr="00434039">
              <w:rPr>
                <w:rFonts w:eastAsia="Times New Roman"/>
                <w:sz w:val="26"/>
                <w:szCs w:val="26"/>
                <w:lang w:val="vi"/>
              </w:rPr>
              <w:t>của</w:t>
            </w:r>
            <w:r w:rsidRPr="00434039">
              <w:rPr>
                <w:rFonts w:eastAsia="Times New Roman"/>
                <w:spacing w:val="-10"/>
                <w:sz w:val="26"/>
                <w:szCs w:val="26"/>
                <w:lang w:val="vi"/>
              </w:rPr>
              <w:t xml:space="preserve"> </w:t>
            </w:r>
            <w:r w:rsidRPr="00434039">
              <w:rPr>
                <w:rFonts w:eastAsia="Times New Roman"/>
                <w:sz w:val="26"/>
                <w:szCs w:val="26"/>
                <w:lang w:val="vi"/>
              </w:rPr>
              <w:t>hệ</w:t>
            </w:r>
            <w:r w:rsidRPr="00434039">
              <w:rPr>
                <w:rFonts w:eastAsia="Times New Roman"/>
                <w:spacing w:val="-10"/>
                <w:sz w:val="26"/>
                <w:szCs w:val="26"/>
                <w:lang w:val="vi"/>
              </w:rPr>
              <w:t xml:space="preserve"> </w:t>
            </w:r>
            <w:r w:rsidRPr="00434039">
              <w:rPr>
                <w:rFonts w:eastAsia="Times New Roman"/>
                <w:sz w:val="26"/>
                <w:szCs w:val="26"/>
                <w:lang w:val="vi"/>
              </w:rPr>
              <w:t>thống</w:t>
            </w:r>
            <w:r w:rsidRPr="00434039">
              <w:rPr>
                <w:rFonts w:eastAsia="Times New Roman"/>
                <w:spacing w:val="-9"/>
                <w:sz w:val="26"/>
                <w:szCs w:val="26"/>
                <w:lang w:val="vi"/>
              </w:rPr>
              <w:t xml:space="preserve"> </w:t>
            </w:r>
            <w:r w:rsidRPr="00434039">
              <w:rPr>
                <w:rFonts w:eastAsia="Times New Roman"/>
                <w:sz w:val="26"/>
                <w:szCs w:val="26"/>
                <w:lang w:val="vi"/>
              </w:rPr>
              <w:t>tổ</w:t>
            </w:r>
            <w:r w:rsidRPr="00434039">
              <w:rPr>
                <w:rFonts w:eastAsia="Times New Roman"/>
                <w:spacing w:val="-9"/>
                <w:sz w:val="26"/>
                <w:szCs w:val="26"/>
                <w:lang w:val="vi"/>
              </w:rPr>
              <w:t xml:space="preserve"> </w:t>
            </w:r>
            <w:r w:rsidRPr="00434039">
              <w:rPr>
                <w:rFonts w:eastAsia="Times New Roman"/>
                <w:sz w:val="26"/>
                <w:szCs w:val="26"/>
                <w:lang w:val="vi"/>
              </w:rPr>
              <w:t>chức</w:t>
            </w:r>
            <w:r w:rsidRPr="00434039">
              <w:rPr>
                <w:rFonts w:eastAsia="Times New Roman"/>
                <w:spacing w:val="-10"/>
                <w:sz w:val="26"/>
                <w:szCs w:val="26"/>
                <w:lang w:val="vi"/>
              </w:rPr>
              <w:t xml:space="preserve"> </w:t>
            </w:r>
            <w:r w:rsidRPr="00434039">
              <w:rPr>
                <w:rFonts w:eastAsia="Times New Roman"/>
                <w:sz w:val="26"/>
                <w:szCs w:val="26"/>
                <w:lang w:val="vi"/>
              </w:rPr>
              <w:t>tín</w:t>
            </w:r>
            <w:r w:rsidRPr="00434039">
              <w:rPr>
                <w:rFonts w:eastAsia="Times New Roman"/>
                <w:spacing w:val="-9"/>
                <w:sz w:val="26"/>
                <w:szCs w:val="26"/>
                <w:lang w:val="vi"/>
              </w:rPr>
              <w:t xml:space="preserve"> </w:t>
            </w:r>
            <w:r w:rsidRPr="00434039">
              <w:rPr>
                <w:rFonts w:eastAsia="Times New Roman"/>
                <w:sz w:val="26"/>
                <w:szCs w:val="26"/>
                <w:lang w:val="vi"/>
              </w:rPr>
              <w:t>dụng.</w:t>
            </w:r>
            <w:r w:rsidRPr="00434039">
              <w:rPr>
                <w:rFonts w:eastAsia="Times New Roman"/>
                <w:spacing w:val="-9"/>
                <w:sz w:val="26"/>
                <w:szCs w:val="26"/>
                <w:lang w:val="vi"/>
              </w:rPr>
              <w:t xml:space="preserve"> </w:t>
            </w:r>
            <w:r w:rsidRPr="00434039">
              <w:rPr>
                <w:rFonts w:eastAsia="Times New Roman"/>
                <w:sz w:val="26"/>
                <w:szCs w:val="26"/>
                <w:lang w:val="vi"/>
              </w:rPr>
              <w:t>Đồng</w:t>
            </w:r>
            <w:r w:rsidRPr="00434039">
              <w:rPr>
                <w:rFonts w:eastAsia="Times New Roman"/>
                <w:spacing w:val="-9"/>
                <w:sz w:val="26"/>
                <w:szCs w:val="26"/>
                <w:lang w:val="vi"/>
              </w:rPr>
              <w:t xml:space="preserve"> </w:t>
            </w:r>
            <w:r w:rsidRPr="00434039">
              <w:rPr>
                <w:rFonts w:eastAsia="Times New Roman"/>
                <w:sz w:val="26"/>
                <w:szCs w:val="26"/>
                <w:lang w:val="vi"/>
              </w:rPr>
              <w:t>thời,</w:t>
            </w:r>
            <w:r w:rsidRPr="00434039">
              <w:rPr>
                <w:rFonts w:eastAsia="Times New Roman"/>
                <w:spacing w:val="-8"/>
                <w:sz w:val="26"/>
                <w:szCs w:val="26"/>
                <w:lang w:val="vi"/>
              </w:rPr>
              <w:t xml:space="preserve"> </w:t>
            </w:r>
            <w:r w:rsidRPr="00434039">
              <w:rPr>
                <w:rFonts w:eastAsia="Times New Roman"/>
                <w:sz w:val="26"/>
                <w:szCs w:val="26"/>
                <w:lang w:val="vi"/>
              </w:rPr>
              <w:t>việc</w:t>
            </w:r>
            <w:r w:rsidRPr="00434039">
              <w:rPr>
                <w:rFonts w:eastAsia="Times New Roman"/>
                <w:spacing w:val="-10"/>
                <w:sz w:val="26"/>
                <w:szCs w:val="26"/>
                <w:lang w:val="vi"/>
              </w:rPr>
              <w:t xml:space="preserve"> </w:t>
            </w:r>
            <w:r w:rsidRPr="00434039">
              <w:rPr>
                <w:rFonts w:eastAsia="Times New Roman"/>
                <w:sz w:val="26"/>
                <w:szCs w:val="26"/>
                <w:lang w:val="vi"/>
              </w:rPr>
              <w:t>tổ</w:t>
            </w:r>
            <w:r w:rsidRPr="00434039">
              <w:rPr>
                <w:rFonts w:eastAsia="Times New Roman"/>
                <w:spacing w:val="-9"/>
                <w:sz w:val="26"/>
                <w:szCs w:val="26"/>
                <w:lang w:val="vi"/>
              </w:rPr>
              <w:t xml:space="preserve"> </w:t>
            </w:r>
            <w:r w:rsidRPr="00434039">
              <w:rPr>
                <w:rFonts w:eastAsia="Times New Roman"/>
                <w:sz w:val="26"/>
                <w:szCs w:val="26"/>
                <w:lang w:val="vi"/>
              </w:rPr>
              <w:t>chức</w:t>
            </w:r>
            <w:r w:rsidRPr="00434039">
              <w:rPr>
                <w:rFonts w:eastAsia="Times New Roman"/>
                <w:spacing w:val="-10"/>
                <w:sz w:val="26"/>
                <w:szCs w:val="26"/>
                <w:lang w:val="vi"/>
              </w:rPr>
              <w:t xml:space="preserve"> </w:t>
            </w:r>
            <w:r w:rsidRPr="00434039">
              <w:rPr>
                <w:rFonts w:eastAsia="Times New Roman"/>
                <w:sz w:val="26"/>
                <w:szCs w:val="26"/>
                <w:lang w:val="vi"/>
              </w:rPr>
              <w:t>tín</w:t>
            </w:r>
            <w:r w:rsidRPr="00434039">
              <w:rPr>
                <w:rFonts w:eastAsia="Times New Roman"/>
                <w:spacing w:val="-9"/>
                <w:sz w:val="26"/>
                <w:szCs w:val="26"/>
                <w:lang w:val="vi"/>
              </w:rPr>
              <w:t xml:space="preserve"> </w:t>
            </w:r>
            <w:r w:rsidRPr="00434039">
              <w:rPr>
                <w:rFonts w:eastAsia="Times New Roman"/>
                <w:sz w:val="26"/>
                <w:szCs w:val="26"/>
                <w:lang w:val="vi"/>
              </w:rPr>
              <w:t>dụng được</w:t>
            </w:r>
            <w:r w:rsidRPr="00434039">
              <w:rPr>
                <w:rFonts w:eastAsia="Times New Roman"/>
                <w:spacing w:val="-11"/>
                <w:sz w:val="26"/>
                <w:szCs w:val="26"/>
                <w:lang w:val="vi"/>
              </w:rPr>
              <w:t xml:space="preserve"> </w:t>
            </w:r>
            <w:r w:rsidRPr="00434039">
              <w:rPr>
                <w:rFonts w:eastAsia="Times New Roman"/>
                <w:sz w:val="26"/>
                <w:szCs w:val="26"/>
                <w:lang w:val="vi"/>
              </w:rPr>
              <w:t>cung</w:t>
            </w:r>
            <w:r w:rsidRPr="00434039">
              <w:rPr>
                <w:rFonts w:eastAsia="Times New Roman"/>
                <w:spacing w:val="-7"/>
                <w:sz w:val="26"/>
                <w:szCs w:val="26"/>
                <w:lang w:val="vi"/>
              </w:rPr>
              <w:t xml:space="preserve"> </w:t>
            </w:r>
            <w:r w:rsidRPr="00434039">
              <w:rPr>
                <w:rFonts w:eastAsia="Times New Roman"/>
                <w:sz w:val="26"/>
                <w:szCs w:val="26"/>
                <w:lang w:val="vi"/>
              </w:rPr>
              <w:t>cấp</w:t>
            </w:r>
            <w:r w:rsidRPr="00434039">
              <w:rPr>
                <w:rFonts w:eastAsia="Times New Roman"/>
                <w:spacing w:val="-10"/>
                <w:sz w:val="26"/>
                <w:szCs w:val="26"/>
                <w:lang w:val="vi"/>
              </w:rPr>
              <w:t xml:space="preserve"> </w:t>
            </w:r>
            <w:r w:rsidRPr="00434039">
              <w:rPr>
                <w:rFonts w:eastAsia="Times New Roman"/>
                <w:sz w:val="26"/>
                <w:szCs w:val="26"/>
                <w:lang w:val="vi"/>
              </w:rPr>
              <w:t>dịch</w:t>
            </w:r>
            <w:r w:rsidRPr="00434039">
              <w:rPr>
                <w:rFonts w:eastAsia="Times New Roman"/>
                <w:spacing w:val="-8"/>
                <w:sz w:val="26"/>
                <w:szCs w:val="26"/>
                <w:lang w:val="vi"/>
              </w:rPr>
              <w:t xml:space="preserve"> </w:t>
            </w:r>
            <w:r w:rsidRPr="00434039">
              <w:rPr>
                <w:rFonts w:eastAsia="Times New Roman"/>
                <w:sz w:val="26"/>
                <w:szCs w:val="26"/>
                <w:lang w:val="vi"/>
              </w:rPr>
              <w:t>vụ</w:t>
            </w:r>
            <w:r w:rsidRPr="00434039">
              <w:rPr>
                <w:rFonts w:eastAsia="Times New Roman"/>
                <w:spacing w:val="-10"/>
                <w:sz w:val="26"/>
                <w:szCs w:val="26"/>
                <w:lang w:val="vi"/>
              </w:rPr>
              <w:t xml:space="preserve"> </w:t>
            </w:r>
            <w:r w:rsidRPr="00434039">
              <w:rPr>
                <w:rFonts w:eastAsia="Times New Roman"/>
                <w:sz w:val="26"/>
                <w:szCs w:val="26"/>
                <w:lang w:val="vi"/>
              </w:rPr>
              <w:t>đại</w:t>
            </w:r>
            <w:r w:rsidRPr="00434039">
              <w:rPr>
                <w:rFonts w:eastAsia="Times New Roman"/>
                <w:spacing w:val="-9"/>
                <w:sz w:val="26"/>
                <w:szCs w:val="26"/>
                <w:lang w:val="vi"/>
              </w:rPr>
              <w:t xml:space="preserve"> </w:t>
            </w:r>
            <w:r w:rsidRPr="00434039">
              <w:rPr>
                <w:rFonts w:eastAsia="Times New Roman"/>
                <w:sz w:val="26"/>
                <w:szCs w:val="26"/>
                <w:lang w:val="vi"/>
              </w:rPr>
              <w:t>lý</w:t>
            </w:r>
            <w:r w:rsidRPr="00434039">
              <w:rPr>
                <w:rFonts w:eastAsia="Times New Roman"/>
                <w:spacing w:val="-9"/>
                <w:sz w:val="26"/>
                <w:szCs w:val="26"/>
                <w:lang w:val="vi"/>
              </w:rPr>
              <w:t xml:space="preserve"> </w:t>
            </w:r>
            <w:r w:rsidRPr="00434039">
              <w:rPr>
                <w:rFonts w:eastAsia="Times New Roman"/>
                <w:sz w:val="26"/>
                <w:szCs w:val="26"/>
                <w:lang w:val="vi"/>
              </w:rPr>
              <w:t>quản</w:t>
            </w:r>
            <w:r w:rsidRPr="00434039">
              <w:rPr>
                <w:rFonts w:eastAsia="Times New Roman"/>
                <w:spacing w:val="-10"/>
                <w:sz w:val="26"/>
                <w:szCs w:val="26"/>
                <w:lang w:val="vi"/>
              </w:rPr>
              <w:t xml:space="preserve"> </w:t>
            </w:r>
            <w:r w:rsidRPr="00434039">
              <w:rPr>
                <w:rFonts w:eastAsia="Times New Roman"/>
                <w:sz w:val="26"/>
                <w:szCs w:val="26"/>
                <w:lang w:val="vi"/>
              </w:rPr>
              <w:t>lý</w:t>
            </w:r>
            <w:r w:rsidRPr="00434039">
              <w:rPr>
                <w:rFonts w:eastAsia="Times New Roman"/>
                <w:spacing w:val="-9"/>
                <w:sz w:val="26"/>
                <w:szCs w:val="26"/>
                <w:lang w:val="vi"/>
              </w:rPr>
              <w:t xml:space="preserve"> </w:t>
            </w:r>
            <w:r w:rsidRPr="00434039">
              <w:rPr>
                <w:rFonts w:eastAsia="Times New Roman"/>
                <w:sz w:val="26"/>
                <w:szCs w:val="26"/>
                <w:lang w:val="vi"/>
              </w:rPr>
              <w:t>tài</w:t>
            </w:r>
            <w:r w:rsidRPr="00434039">
              <w:rPr>
                <w:rFonts w:eastAsia="Times New Roman"/>
                <w:spacing w:val="-10"/>
                <w:sz w:val="26"/>
                <w:szCs w:val="26"/>
                <w:lang w:val="vi"/>
              </w:rPr>
              <w:t xml:space="preserve"> </w:t>
            </w:r>
            <w:r w:rsidRPr="00434039">
              <w:rPr>
                <w:rFonts w:eastAsia="Times New Roman"/>
                <w:sz w:val="26"/>
                <w:szCs w:val="26"/>
                <w:lang w:val="vi"/>
              </w:rPr>
              <w:t>sản</w:t>
            </w:r>
            <w:r w:rsidRPr="00434039">
              <w:rPr>
                <w:rFonts w:eastAsia="Times New Roman"/>
                <w:spacing w:val="-10"/>
                <w:sz w:val="26"/>
                <w:szCs w:val="26"/>
                <w:lang w:val="vi"/>
              </w:rPr>
              <w:t xml:space="preserve"> </w:t>
            </w:r>
            <w:r w:rsidRPr="00434039">
              <w:rPr>
                <w:rFonts w:eastAsia="Times New Roman"/>
                <w:sz w:val="26"/>
                <w:szCs w:val="26"/>
                <w:lang w:val="vi"/>
              </w:rPr>
              <w:t>bảo</w:t>
            </w:r>
            <w:r w:rsidRPr="00434039">
              <w:rPr>
                <w:rFonts w:eastAsia="Times New Roman"/>
                <w:spacing w:val="-10"/>
                <w:sz w:val="26"/>
                <w:szCs w:val="26"/>
                <w:lang w:val="vi"/>
              </w:rPr>
              <w:t xml:space="preserve"> </w:t>
            </w:r>
            <w:r w:rsidRPr="00434039">
              <w:rPr>
                <w:rFonts w:eastAsia="Times New Roman"/>
                <w:sz w:val="26"/>
                <w:szCs w:val="26"/>
                <w:lang w:val="vi"/>
              </w:rPr>
              <w:t>đảm</w:t>
            </w:r>
            <w:r w:rsidRPr="00434039">
              <w:rPr>
                <w:rFonts w:eastAsia="Times New Roman"/>
                <w:spacing w:val="-9"/>
                <w:sz w:val="26"/>
                <w:szCs w:val="26"/>
                <w:lang w:val="vi"/>
              </w:rPr>
              <w:t xml:space="preserve"> </w:t>
            </w:r>
            <w:r w:rsidRPr="00434039">
              <w:rPr>
                <w:rFonts w:eastAsia="Times New Roman"/>
                <w:sz w:val="26"/>
                <w:szCs w:val="26"/>
                <w:lang w:val="vi"/>
              </w:rPr>
              <w:t>cho</w:t>
            </w:r>
            <w:r w:rsidRPr="00434039">
              <w:rPr>
                <w:rFonts w:eastAsia="Times New Roman"/>
                <w:spacing w:val="-10"/>
                <w:sz w:val="26"/>
                <w:szCs w:val="26"/>
                <w:lang w:val="vi"/>
              </w:rPr>
              <w:t xml:space="preserve"> </w:t>
            </w:r>
            <w:r w:rsidRPr="00434039">
              <w:rPr>
                <w:rFonts w:eastAsia="Times New Roman"/>
                <w:sz w:val="26"/>
                <w:szCs w:val="26"/>
                <w:lang w:val="vi"/>
              </w:rPr>
              <w:t>trái</w:t>
            </w:r>
            <w:r w:rsidRPr="00434039">
              <w:rPr>
                <w:rFonts w:eastAsia="Times New Roman"/>
                <w:spacing w:val="-9"/>
                <w:sz w:val="26"/>
                <w:szCs w:val="26"/>
                <w:lang w:val="vi"/>
              </w:rPr>
              <w:t xml:space="preserve"> </w:t>
            </w:r>
            <w:r w:rsidRPr="00434039">
              <w:rPr>
                <w:rFonts w:eastAsia="Times New Roman"/>
                <w:sz w:val="26"/>
                <w:szCs w:val="26"/>
                <w:lang w:val="vi"/>
              </w:rPr>
              <w:t>phiếu</w:t>
            </w:r>
            <w:r w:rsidRPr="00434039">
              <w:rPr>
                <w:rFonts w:eastAsia="Times New Roman"/>
                <w:spacing w:val="-7"/>
                <w:sz w:val="26"/>
                <w:szCs w:val="26"/>
                <w:lang w:val="vi"/>
              </w:rPr>
              <w:t xml:space="preserve"> </w:t>
            </w:r>
            <w:r w:rsidRPr="00434039">
              <w:rPr>
                <w:rFonts w:eastAsia="Times New Roman"/>
                <w:sz w:val="26"/>
                <w:szCs w:val="26"/>
                <w:lang w:val="vi"/>
              </w:rPr>
              <w:t>cũng</w:t>
            </w:r>
            <w:r w:rsidRPr="00434039">
              <w:rPr>
                <w:rFonts w:eastAsia="Times New Roman"/>
                <w:spacing w:val="-10"/>
                <w:sz w:val="26"/>
                <w:szCs w:val="26"/>
                <w:lang w:val="vi"/>
              </w:rPr>
              <w:t xml:space="preserve"> </w:t>
            </w:r>
            <w:r w:rsidRPr="00434039">
              <w:rPr>
                <w:rFonts w:eastAsia="Times New Roman"/>
                <w:sz w:val="26"/>
                <w:szCs w:val="26"/>
                <w:lang w:val="vi"/>
              </w:rPr>
              <w:t>phù</w:t>
            </w:r>
            <w:r w:rsidRPr="00434039">
              <w:rPr>
                <w:rFonts w:eastAsia="Times New Roman"/>
                <w:spacing w:val="-10"/>
                <w:sz w:val="26"/>
                <w:szCs w:val="26"/>
                <w:lang w:val="vi"/>
              </w:rPr>
              <w:t xml:space="preserve"> </w:t>
            </w:r>
            <w:r w:rsidRPr="00434039">
              <w:rPr>
                <w:rFonts w:eastAsia="Times New Roman"/>
                <w:sz w:val="26"/>
                <w:szCs w:val="26"/>
                <w:lang w:val="vi"/>
              </w:rPr>
              <w:t>hợp</w:t>
            </w:r>
            <w:r w:rsidRPr="00434039">
              <w:rPr>
                <w:rFonts w:eastAsia="Times New Roman"/>
                <w:spacing w:val="-10"/>
                <w:sz w:val="26"/>
                <w:szCs w:val="26"/>
                <w:lang w:val="vi"/>
              </w:rPr>
              <w:t xml:space="preserve"> </w:t>
            </w:r>
            <w:r w:rsidRPr="00434039">
              <w:rPr>
                <w:rFonts w:eastAsia="Times New Roman"/>
                <w:sz w:val="26"/>
                <w:szCs w:val="26"/>
                <w:lang w:val="vi"/>
              </w:rPr>
              <w:t>với</w:t>
            </w:r>
            <w:r w:rsidRPr="00434039">
              <w:rPr>
                <w:rFonts w:eastAsia="Times New Roman"/>
                <w:spacing w:val="-9"/>
                <w:sz w:val="26"/>
                <w:szCs w:val="26"/>
                <w:lang w:val="vi"/>
              </w:rPr>
              <w:t xml:space="preserve"> </w:t>
            </w:r>
            <w:r w:rsidRPr="00434039">
              <w:rPr>
                <w:rFonts w:eastAsia="Times New Roman"/>
                <w:sz w:val="26"/>
                <w:szCs w:val="26"/>
                <w:lang w:val="vi"/>
              </w:rPr>
              <w:t>điểm d khoản 1 Điều 33 của Luật Đất đai.</w:t>
            </w:r>
          </w:p>
          <w:p w14:paraId="7C527A5B"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Do đó, VBMA kính đề nghị Ngân hàng Nhà nước Việt Nam và Bộ Tài chính, UBCKNN thống</w:t>
            </w:r>
            <w:r w:rsidRPr="00434039">
              <w:rPr>
                <w:rFonts w:eastAsia="Times New Roman"/>
                <w:spacing w:val="-3"/>
                <w:sz w:val="26"/>
                <w:szCs w:val="26"/>
                <w:lang w:val="vi"/>
              </w:rPr>
              <w:t xml:space="preserve"> </w:t>
            </w:r>
            <w:r w:rsidRPr="00434039">
              <w:rPr>
                <w:rFonts w:eastAsia="Times New Roman"/>
                <w:sz w:val="26"/>
                <w:szCs w:val="26"/>
                <w:lang w:val="vi"/>
              </w:rPr>
              <w:t>nhất</w:t>
            </w:r>
            <w:r w:rsidRPr="00434039">
              <w:rPr>
                <w:rFonts w:eastAsia="Times New Roman"/>
                <w:spacing w:val="-3"/>
                <w:sz w:val="26"/>
                <w:szCs w:val="26"/>
                <w:lang w:val="vi"/>
              </w:rPr>
              <w:t xml:space="preserve"> </w:t>
            </w:r>
            <w:r w:rsidRPr="00434039">
              <w:rPr>
                <w:rFonts w:eastAsia="Times New Roman"/>
                <w:sz w:val="26"/>
                <w:szCs w:val="26"/>
                <w:lang w:val="vi"/>
              </w:rPr>
              <w:t>cho</w:t>
            </w:r>
            <w:r w:rsidRPr="00434039">
              <w:rPr>
                <w:rFonts w:eastAsia="Times New Roman"/>
                <w:spacing w:val="-3"/>
                <w:sz w:val="26"/>
                <w:szCs w:val="26"/>
                <w:lang w:val="vi"/>
              </w:rPr>
              <w:t xml:space="preserve"> </w:t>
            </w:r>
            <w:r w:rsidRPr="00434039">
              <w:rPr>
                <w:rFonts w:eastAsia="Times New Roman"/>
                <w:sz w:val="26"/>
                <w:szCs w:val="26"/>
                <w:lang w:val="vi"/>
              </w:rPr>
              <w:t>phép</w:t>
            </w:r>
            <w:r w:rsidRPr="00434039">
              <w:rPr>
                <w:rFonts w:eastAsia="Times New Roman"/>
                <w:spacing w:val="-3"/>
                <w:sz w:val="26"/>
                <w:szCs w:val="26"/>
                <w:lang w:val="vi"/>
              </w:rPr>
              <w:t xml:space="preserve"> </w:t>
            </w:r>
            <w:r w:rsidRPr="00434039">
              <w:rPr>
                <w:rFonts w:eastAsia="Times New Roman"/>
                <w:sz w:val="26"/>
                <w:szCs w:val="26"/>
                <w:lang w:val="vi"/>
              </w:rPr>
              <w:t>các</w:t>
            </w:r>
            <w:r w:rsidRPr="00434039">
              <w:rPr>
                <w:rFonts w:eastAsia="Times New Roman"/>
                <w:spacing w:val="-2"/>
                <w:sz w:val="26"/>
                <w:szCs w:val="26"/>
                <w:lang w:val="vi"/>
              </w:rPr>
              <w:t xml:space="preserve"> </w:t>
            </w:r>
            <w:r w:rsidRPr="00434039">
              <w:rPr>
                <w:rFonts w:eastAsia="Times New Roman"/>
                <w:sz w:val="26"/>
                <w:szCs w:val="26"/>
                <w:lang w:val="vi"/>
              </w:rPr>
              <w:t>tổ</w:t>
            </w:r>
            <w:r w:rsidRPr="00434039">
              <w:rPr>
                <w:rFonts w:eastAsia="Times New Roman"/>
                <w:spacing w:val="-3"/>
                <w:sz w:val="26"/>
                <w:szCs w:val="26"/>
                <w:lang w:val="vi"/>
              </w:rPr>
              <w:t xml:space="preserve"> </w:t>
            </w:r>
            <w:r w:rsidRPr="00434039">
              <w:rPr>
                <w:rFonts w:eastAsia="Times New Roman"/>
                <w:sz w:val="26"/>
                <w:szCs w:val="26"/>
                <w:lang w:val="vi"/>
              </w:rPr>
              <w:t>chức</w:t>
            </w:r>
            <w:r w:rsidRPr="00434039">
              <w:rPr>
                <w:rFonts w:eastAsia="Times New Roman"/>
                <w:spacing w:val="-4"/>
                <w:sz w:val="26"/>
                <w:szCs w:val="26"/>
                <w:lang w:val="vi"/>
              </w:rPr>
              <w:t xml:space="preserve"> </w:t>
            </w:r>
            <w:r w:rsidRPr="00434039">
              <w:rPr>
                <w:rFonts w:eastAsia="Times New Roman"/>
                <w:sz w:val="26"/>
                <w:szCs w:val="26"/>
                <w:lang w:val="vi"/>
              </w:rPr>
              <w:t>tín</w:t>
            </w:r>
            <w:r w:rsidRPr="00434039">
              <w:rPr>
                <w:rFonts w:eastAsia="Times New Roman"/>
                <w:spacing w:val="-3"/>
                <w:sz w:val="26"/>
                <w:szCs w:val="26"/>
                <w:lang w:val="vi"/>
              </w:rPr>
              <w:t xml:space="preserve"> </w:t>
            </w:r>
            <w:r w:rsidRPr="00434039">
              <w:rPr>
                <w:rFonts w:eastAsia="Times New Roman"/>
                <w:sz w:val="26"/>
                <w:szCs w:val="26"/>
                <w:lang w:val="vi"/>
              </w:rPr>
              <w:t>dụng</w:t>
            </w:r>
            <w:r w:rsidRPr="00434039">
              <w:rPr>
                <w:rFonts w:eastAsia="Times New Roman"/>
                <w:spacing w:val="-3"/>
                <w:sz w:val="26"/>
                <w:szCs w:val="26"/>
                <w:lang w:val="vi"/>
              </w:rPr>
              <w:t xml:space="preserve"> </w:t>
            </w:r>
            <w:r w:rsidRPr="00434039">
              <w:rPr>
                <w:rFonts w:eastAsia="Times New Roman"/>
                <w:sz w:val="26"/>
                <w:szCs w:val="26"/>
                <w:lang w:val="vi"/>
              </w:rPr>
              <w:t>được</w:t>
            </w:r>
            <w:r w:rsidRPr="00434039">
              <w:rPr>
                <w:rFonts w:eastAsia="Times New Roman"/>
                <w:spacing w:val="-4"/>
                <w:sz w:val="26"/>
                <w:szCs w:val="26"/>
                <w:lang w:val="vi"/>
              </w:rPr>
              <w:t xml:space="preserve"> </w:t>
            </w:r>
            <w:r w:rsidRPr="00434039">
              <w:rPr>
                <w:rFonts w:eastAsia="Times New Roman"/>
                <w:sz w:val="26"/>
                <w:szCs w:val="26"/>
                <w:lang w:val="vi"/>
              </w:rPr>
              <w:t>cung</w:t>
            </w:r>
            <w:r w:rsidRPr="00434039">
              <w:rPr>
                <w:rFonts w:eastAsia="Times New Roman"/>
                <w:spacing w:val="-3"/>
                <w:sz w:val="26"/>
                <w:szCs w:val="26"/>
                <w:lang w:val="vi"/>
              </w:rPr>
              <w:t xml:space="preserve"> </w:t>
            </w:r>
            <w:r w:rsidRPr="00434039">
              <w:rPr>
                <w:rFonts w:eastAsia="Times New Roman"/>
                <w:sz w:val="26"/>
                <w:szCs w:val="26"/>
                <w:lang w:val="vi"/>
              </w:rPr>
              <w:t>cấp</w:t>
            </w:r>
            <w:r w:rsidRPr="00434039">
              <w:rPr>
                <w:rFonts w:eastAsia="Times New Roman"/>
                <w:spacing w:val="-3"/>
                <w:sz w:val="26"/>
                <w:szCs w:val="26"/>
                <w:lang w:val="vi"/>
              </w:rPr>
              <w:t xml:space="preserve"> </w:t>
            </w:r>
            <w:r w:rsidRPr="00434039">
              <w:rPr>
                <w:rFonts w:eastAsia="Times New Roman"/>
                <w:sz w:val="26"/>
                <w:szCs w:val="26"/>
                <w:lang w:val="vi"/>
              </w:rPr>
              <w:t>dịch</w:t>
            </w:r>
            <w:r w:rsidRPr="00434039">
              <w:rPr>
                <w:rFonts w:eastAsia="Times New Roman"/>
                <w:spacing w:val="-3"/>
                <w:sz w:val="26"/>
                <w:szCs w:val="26"/>
                <w:lang w:val="vi"/>
              </w:rPr>
              <w:t xml:space="preserve"> </w:t>
            </w:r>
            <w:r w:rsidRPr="00434039">
              <w:rPr>
                <w:rFonts w:eastAsia="Times New Roman"/>
                <w:sz w:val="26"/>
                <w:szCs w:val="26"/>
                <w:lang w:val="vi"/>
              </w:rPr>
              <w:t>vụ</w:t>
            </w:r>
            <w:r w:rsidRPr="00434039">
              <w:rPr>
                <w:rFonts w:eastAsia="Times New Roman"/>
                <w:spacing w:val="-3"/>
                <w:sz w:val="26"/>
                <w:szCs w:val="26"/>
                <w:lang w:val="vi"/>
              </w:rPr>
              <w:t xml:space="preserve"> </w:t>
            </w:r>
            <w:r w:rsidRPr="00434039">
              <w:rPr>
                <w:rFonts w:eastAsia="Times New Roman"/>
                <w:sz w:val="26"/>
                <w:szCs w:val="26"/>
                <w:lang w:val="vi"/>
              </w:rPr>
              <w:t>đại</w:t>
            </w:r>
            <w:r w:rsidRPr="00434039">
              <w:rPr>
                <w:rFonts w:eastAsia="Times New Roman"/>
                <w:spacing w:val="-3"/>
                <w:sz w:val="26"/>
                <w:szCs w:val="26"/>
                <w:lang w:val="vi"/>
              </w:rPr>
              <w:t xml:space="preserve"> </w:t>
            </w:r>
            <w:r w:rsidRPr="00434039">
              <w:rPr>
                <w:rFonts w:eastAsia="Times New Roman"/>
                <w:sz w:val="26"/>
                <w:szCs w:val="26"/>
                <w:lang w:val="vi"/>
              </w:rPr>
              <w:t>lý</w:t>
            </w:r>
            <w:r w:rsidRPr="00434039">
              <w:rPr>
                <w:rFonts w:eastAsia="Times New Roman"/>
                <w:spacing w:val="-3"/>
                <w:sz w:val="26"/>
                <w:szCs w:val="26"/>
                <w:lang w:val="vi"/>
              </w:rPr>
              <w:t xml:space="preserve"> </w:t>
            </w:r>
            <w:r w:rsidRPr="00434039">
              <w:rPr>
                <w:rFonts w:eastAsia="Times New Roman"/>
                <w:sz w:val="26"/>
                <w:szCs w:val="26"/>
                <w:lang w:val="vi"/>
              </w:rPr>
              <w:t>quản</w:t>
            </w:r>
            <w:r w:rsidRPr="00434039">
              <w:rPr>
                <w:rFonts w:eastAsia="Times New Roman"/>
                <w:spacing w:val="-3"/>
                <w:sz w:val="26"/>
                <w:szCs w:val="26"/>
                <w:lang w:val="vi"/>
              </w:rPr>
              <w:t xml:space="preserve"> </w:t>
            </w:r>
            <w:r w:rsidRPr="00434039">
              <w:rPr>
                <w:rFonts w:eastAsia="Times New Roman"/>
                <w:sz w:val="26"/>
                <w:szCs w:val="26"/>
                <w:lang w:val="vi"/>
              </w:rPr>
              <w:t>lý</w:t>
            </w:r>
            <w:r w:rsidRPr="00434039">
              <w:rPr>
                <w:rFonts w:eastAsia="Times New Roman"/>
                <w:spacing w:val="-3"/>
                <w:sz w:val="26"/>
                <w:szCs w:val="26"/>
                <w:lang w:val="vi"/>
              </w:rPr>
              <w:t xml:space="preserve"> </w:t>
            </w:r>
            <w:r w:rsidRPr="00434039">
              <w:rPr>
                <w:rFonts w:eastAsia="Times New Roman"/>
                <w:sz w:val="26"/>
                <w:szCs w:val="26"/>
                <w:lang w:val="vi"/>
              </w:rPr>
              <w:t>tài</w:t>
            </w:r>
            <w:r w:rsidRPr="00434039">
              <w:rPr>
                <w:rFonts w:eastAsia="Times New Roman"/>
                <w:spacing w:val="-3"/>
                <w:sz w:val="26"/>
                <w:szCs w:val="26"/>
                <w:lang w:val="vi"/>
              </w:rPr>
              <w:t xml:space="preserve"> </w:t>
            </w:r>
            <w:r w:rsidRPr="00434039">
              <w:rPr>
                <w:rFonts w:eastAsia="Times New Roman"/>
                <w:sz w:val="26"/>
                <w:szCs w:val="26"/>
                <w:lang w:val="vi"/>
              </w:rPr>
              <w:t>sản</w:t>
            </w:r>
            <w:r w:rsidRPr="00434039">
              <w:rPr>
                <w:rFonts w:eastAsia="Times New Roman"/>
                <w:spacing w:val="-3"/>
                <w:sz w:val="26"/>
                <w:szCs w:val="26"/>
                <w:lang w:val="vi"/>
              </w:rPr>
              <w:t xml:space="preserve"> </w:t>
            </w:r>
            <w:r w:rsidRPr="00434039">
              <w:rPr>
                <w:rFonts w:eastAsia="Times New Roman"/>
                <w:sz w:val="26"/>
                <w:szCs w:val="26"/>
                <w:lang w:val="vi"/>
              </w:rPr>
              <w:t>bảo đảm cho trái phiếu. Trên cơ sở đó, VBMA kiến nghị Bộ Tài chính bổ sung khoản 8 Điều 13 quy định về tổ chức cung cấp dịch vụ đại lý quản lý tài sản bảo đảm cho trái phiếu và trách nhiệm của tổ chức này như sau:</w:t>
            </w:r>
          </w:p>
          <w:p w14:paraId="032CE2D5" w14:textId="77777777" w:rsidR="00832ED9" w:rsidRPr="00434039" w:rsidRDefault="00832ED9" w:rsidP="006D2407">
            <w:pPr>
              <w:jc w:val="both"/>
              <w:rPr>
                <w:rFonts w:eastAsia="Times New Roman"/>
                <w:i/>
                <w:sz w:val="26"/>
                <w:szCs w:val="26"/>
                <w:lang w:val="vi"/>
              </w:rPr>
            </w:pPr>
            <w:r w:rsidRPr="00434039">
              <w:rPr>
                <w:rFonts w:eastAsia="Times New Roman"/>
                <w:sz w:val="26"/>
                <w:szCs w:val="26"/>
                <w:lang w:val="vi"/>
              </w:rPr>
              <w:t>“</w:t>
            </w:r>
            <w:r w:rsidRPr="00434039">
              <w:rPr>
                <w:rFonts w:eastAsia="Times New Roman"/>
                <w:i/>
                <w:sz w:val="26"/>
                <w:szCs w:val="26"/>
                <w:lang w:val="vi"/>
              </w:rPr>
              <w:t>8. Đại lý quản lý tài sản bảo đảm là ngân hàng, công ty chứng khoán hoặc tổ chức kinh tế khác có chức năng theo quy định của pháp luật:</w:t>
            </w:r>
          </w:p>
          <w:p w14:paraId="6C06BCE6" w14:textId="77777777" w:rsidR="00832ED9" w:rsidRPr="00434039" w:rsidRDefault="00832ED9" w:rsidP="006D2407">
            <w:pPr>
              <w:jc w:val="both"/>
              <w:rPr>
                <w:rFonts w:eastAsia="Times New Roman"/>
                <w:i/>
                <w:sz w:val="26"/>
                <w:szCs w:val="26"/>
                <w:lang w:val="vi"/>
              </w:rPr>
            </w:pPr>
            <w:r w:rsidRPr="00434039">
              <w:rPr>
                <w:rFonts w:eastAsia="Times New Roman"/>
                <w:i/>
                <w:sz w:val="26"/>
                <w:szCs w:val="26"/>
              </w:rPr>
              <w:lastRenderedPageBreak/>
              <w:t xml:space="preserve">a) </w:t>
            </w:r>
            <w:r w:rsidRPr="00434039">
              <w:rPr>
                <w:rFonts w:eastAsia="Times New Roman"/>
                <w:i/>
                <w:sz w:val="26"/>
                <w:szCs w:val="26"/>
                <w:lang w:val="vi"/>
              </w:rPr>
              <w:t>Phải</w:t>
            </w:r>
            <w:r w:rsidRPr="00434039">
              <w:rPr>
                <w:rFonts w:eastAsia="Times New Roman"/>
                <w:i/>
                <w:spacing w:val="-3"/>
                <w:sz w:val="26"/>
                <w:szCs w:val="26"/>
                <w:lang w:val="vi"/>
              </w:rPr>
              <w:t xml:space="preserve"> </w:t>
            </w:r>
            <w:r w:rsidRPr="00434039">
              <w:rPr>
                <w:rFonts w:eastAsia="Times New Roman"/>
                <w:i/>
                <w:sz w:val="26"/>
                <w:szCs w:val="26"/>
                <w:lang w:val="vi"/>
              </w:rPr>
              <w:t>ký</w:t>
            </w:r>
            <w:r w:rsidRPr="00434039">
              <w:rPr>
                <w:rFonts w:eastAsia="Times New Roman"/>
                <w:i/>
                <w:spacing w:val="-5"/>
                <w:sz w:val="26"/>
                <w:szCs w:val="26"/>
                <w:lang w:val="vi"/>
              </w:rPr>
              <w:t xml:space="preserve"> </w:t>
            </w:r>
            <w:r w:rsidRPr="00434039">
              <w:rPr>
                <w:rFonts w:eastAsia="Times New Roman"/>
                <w:i/>
                <w:sz w:val="26"/>
                <w:szCs w:val="26"/>
                <w:lang w:val="vi"/>
              </w:rPr>
              <w:t>hợp</w:t>
            </w:r>
            <w:r w:rsidRPr="00434039">
              <w:rPr>
                <w:rFonts w:eastAsia="Times New Roman"/>
                <w:i/>
                <w:spacing w:val="-3"/>
                <w:sz w:val="26"/>
                <w:szCs w:val="26"/>
                <w:lang w:val="vi"/>
              </w:rPr>
              <w:t xml:space="preserve"> </w:t>
            </w:r>
            <w:r w:rsidRPr="00434039">
              <w:rPr>
                <w:rFonts w:eastAsia="Times New Roman"/>
                <w:i/>
                <w:sz w:val="26"/>
                <w:szCs w:val="26"/>
                <w:lang w:val="vi"/>
              </w:rPr>
              <w:t>đồng</w:t>
            </w:r>
            <w:r w:rsidRPr="00434039">
              <w:rPr>
                <w:rFonts w:eastAsia="Times New Roman"/>
                <w:i/>
                <w:spacing w:val="-3"/>
                <w:sz w:val="26"/>
                <w:szCs w:val="26"/>
                <w:lang w:val="vi"/>
              </w:rPr>
              <w:t xml:space="preserve"> </w:t>
            </w:r>
            <w:r w:rsidRPr="00434039">
              <w:rPr>
                <w:rFonts w:eastAsia="Times New Roman"/>
                <w:i/>
                <w:sz w:val="26"/>
                <w:szCs w:val="26"/>
                <w:lang w:val="vi"/>
              </w:rPr>
              <w:t>cung</w:t>
            </w:r>
            <w:r w:rsidRPr="00434039">
              <w:rPr>
                <w:rFonts w:eastAsia="Times New Roman"/>
                <w:i/>
                <w:spacing w:val="-3"/>
                <w:sz w:val="26"/>
                <w:szCs w:val="26"/>
                <w:lang w:val="vi"/>
              </w:rPr>
              <w:t xml:space="preserve"> </w:t>
            </w:r>
            <w:r w:rsidRPr="00434039">
              <w:rPr>
                <w:rFonts w:eastAsia="Times New Roman"/>
                <w:i/>
                <w:sz w:val="26"/>
                <w:szCs w:val="26"/>
                <w:lang w:val="vi"/>
              </w:rPr>
              <w:t>cấp</w:t>
            </w:r>
            <w:r w:rsidRPr="00434039">
              <w:rPr>
                <w:rFonts w:eastAsia="Times New Roman"/>
                <w:i/>
                <w:spacing w:val="-3"/>
                <w:sz w:val="26"/>
                <w:szCs w:val="26"/>
                <w:lang w:val="vi"/>
              </w:rPr>
              <w:t xml:space="preserve"> </w:t>
            </w:r>
            <w:r w:rsidRPr="00434039">
              <w:rPr>
                <w:rFonts w:eastAsia="Times New Roman"/>
                <w:i/>
                <w:sz w:val="26"/>
                <w:szCs w:val="26"/>
                <w:lang w:val="vi"/>
              </w:rPr>
              <w:t>dịch</w:t>
            </w:r>
            <w:r w:rsidRPr="00434039">
              <w:rPr>
                <w:rFonts w:eastAsia="Times New Roman"/>
                <w:i/>
                <w:spacing w:val="-3"/>
                <w:sz w:val="26"/>
                <w:szCs w:val="26"/>
                <w:lang w:val="vi"/>
              </w:rPr>
              <w:t xml:space="preserve"> </w:t>
            </w:r>
            <w:r w:rsidRPr="00434039">
              <w:rPr>
                <w:rFonts w:eastAsia="Times New Roman"/>
                <w:i/>
                <w:sz w:val="26"/>
                <w:szCs w:val="26"/>
                <w:lang w:val="vi"/>
              </w:rPr>
              <w:t>vụ</w:t>
            </w:r>
            <w:r w:rsidRPr="00434039">
              <w:rPr>
                <w:rFonts w:eastAsia="Times New Roman"/>
                <w:i/>
                <w:spacing w:val="-3"/>
                <w:sz w:val="26"/>
                <w:szCs w:val="26"/>
                <w:lang w:val="vi"/>
              </w:rPr>
              <w:t xml:space="preserve"> </w:t>
            </w:r>
            <w:r w:rsidRPr="00434039">
              <w:rPr>
                <w:rFonts w:eastAsia="Times New Roman"/>
                <w:i/>
                <w:sz w:val="26"/>
                <w:szCs w:val="26"/>
                <w:lang w:val="vi"/>
              </w:rPr>
              <w:t>với</w:t>
            </w:r>
            <w:r w:rsidRPr="00434039">
              <w:rPr>
                <w:rFonts w:eastAsia="Times New Roman"/>
                <w:i/>
                <w:spacing w:val="-3"/>
                <w:sz w:val="26"/>
                <w:szCs w:val="26"/>
                <w:lang w:val="vi"/>
              </w:rPr>
              <w:t xml:space="preserve"> </w:t>
            </w:r>
            <w:r w:rsidRPr="00434039">
              <w:rPr>
                <w:rFonts w:eastAsia="Times New Roman"/>
                <w:sz w:val="26"/>
                <w:szCs w:val="26"/>
                <w:lang w:val="vi"/>
              </w:rPr>
              <w:t>doanh</w:t>
            </w:r>
            <w:r w:rsidRPr="00434039">
              <w:rPr>
                <w:rFonts w:eastAsia="Times New Roman"/>
                <w:i/>
                <w:spacing w:val="-5"/>
                <w:sz w:val="26"/>
                <w:szCs w:val="26"/>
                <w:lang w:val="vi"/>
              </w:rPr>
              <w:t xml:space="preserve"> </w:t>
            </w:r>
            <w:r w:rsidRPr="00434039">
              <w:rPr>
                <w:rFonts w:eastAsia="Times New Roman"/>
                <w:i/>
                <w:sz w:val="26"/>
                <w:szCs w:val="26"/>
                <w:lang w:val="vi"/>
              </w:rPr>
              <w:t>nghiệp</w:t>
            </w:r>
            <w:r w:rsidRPr="00434039">
              <w:rPr>
                <w:rFonts w:eastAsia="Times New Roman"/>
                <w:i/>
                <w:spacing w:val="-3"/>
                <w:sz w:val="26"/>
                <w:szCs w:val="26"/>
                <w:lang w:val="vi"/>
              </w:rPr>
              <w:t xml:space="preserve"> </w:t>
            </w:r>
            <w:r w:rsidRPr="00434039">
              <w:rPr>
                <w:rFonts w:eastAsia="Times New Roman"/>
                <w:i/>
                <w:sz w:val="26"/>
                <w:szCs w:val="26"/>
                <w:lang w:val="vi"/>
              </w:rPr>
              <w:t>phát</w:t>
            </w:r>
            <w:r w:rsidRPr="00434039">
              <w:rPr>
                <w:rFonts w:eastAsia="Times New Roman"/>
                <w:i/>
                <w:spacing w:val="-3"/>
                <w:sz w:val="26"/>
                <w:szCs w:val="26"/>
                <w:lang w:val="vi"/>
              </w:rPr>
              <w:t xml:space="preserve"> </w:t>
            </w:r>
            <w:r w:rsidRPr="00434039">
              <w:rPr>
                <w:rFonts w:eastAsia="Times New Roman"/>
                <w:i/>
                <w:sz w:val="26"/>
                <w:szCs w:val="26"/>
                <w:lang w:val="vi"/>
              </w:rPr>
              <w:t>hành,</w:t>
            </w:r>
            <w:r w:rsidRPr="00434039">
              <w:rPr>
                <w:rFonts w:eastAsia="Times New Roman"/>
                <w:i/>
                <w:spacing w:val="-5"/>
                <w:sz w:val="26"/>
                <w:szCs w:val="26"/>
                <w:lang w:val="vi"/>
              </w:rPr>
              <w:t xml:space="preserve"> </w:t>
            </w:r>
            <w:r w:rsidRPr="00434039">
              <w:rPr>
                <w:rFonts w:eastAsia="Times New Roman"/>
                <w:i/>
                <w:sz w:val="26"/>
                <w:szCs w:val="26"/>
                <w:lang w:val="vi"/>
              </w:rPr>
              <w:t>trong</w:t>
            </w:r>
            <w:r w:rsidRPr="00434039">
              <w:rPr>
                <w:rFonts w:eastAsia="Times New Roman"/>
                <w:i/>
                <w:spacing w:val="-5"/>
                <w:sz w:val="26"/>
                <w:szCs w:val="26"/>
                <w:lang w:val="vi"/>
              </w:rPr>
              <w:t xml:space="preserve"> </w:t>
            </w:r>
            <w:r w:rsidRPr="00434039">
              <w:rPr>
                <w:rFonts w:eastAsia="Times New Roman"/>
                <w:i/>
                <w:sz w:val="26"/>
                <w:szCs w:val="26"/>
                <w:lang w:val="vi"/>
              </w:rPr>
              <w:t>đó</w:t>
            </w:r>
            <w:r w:rsidRPr="00434039">
              <w:rPr>
                <w:rFonts w:eastAsia="Times New Roman"/>
                <w:i/>
                <w:spacing w:val="-3"/>
                <w:sz w:val="26"/>
                <w:szCs w:val="26"/>
                <w:lang w:val="vi"/>
              </w:rPr>
              <w:t xml:space="preserve"> </w:t>
            </w:r>
            <w:r w:rsidRPr="00434039">
              <w:rPr>
                <w:rFonts w:eastAsia="Times New Roman"/>
                <w:i/>
                <w:sz w:val="26"/>
                <w:szCs w:val="26"/>
                <w:lang w:val="vi"/>
              </w:rPr>
              <w:t>nêu</w:t>
            </w:r>
            <w:r w:rsidRPr="00434039">
              <w:rPr>
                <w:rFonts w:eastAsia="Times New Roman"/>
                <w:i/>
                <w:spacing w:val="-3"/>
                <w:sz w:val="26"/>
                <w:szCs w:val="26"/>
                <w:lang w:val="vi"/>
              </w:rPr>
              <w:t xml:space="preserve"> </w:t>
            </w:r>
            <w:r w:rsidRPr="00434039">
              <w:rPr>
                <w:rFonts w:eastAsia="Times New Roman"/>
                <w:i/>
                <w:sz w:val="26"/>
                <w:szCs w:val="26"/>
                <w:lang w:val="vi"/>
              </w:rPr>
              <w:t>rõ</w:t>
            </w:r>
            <w:r w:rsidRPr="00434039">
              <w:rPr>
                <w:rFonts w:eastAsia="Times New Roman"/>
                <w:i/>
                <w:spacing w:val="-3"/>
                <w:sz w:val="26"/>
                <w:szCs w:val="26"/>
                <w:lang w:val="vi"/>
              </w:rPr>
              <w:t xml:space="preserve"> </w:t>
            </w:r>
            <w:r w:rsidRPr="00434039">
              <w:rPr>
                <w:rFonts w:eastAsia="Times New Roman"/>
                <w:i/>
                <w:sz w:val="26"/>
                <w:szCs w:val="26"/>
                <w:lang w:val="vi"/>
              </w:rPr>
              <w:t>quyền hạn, trách nhiệm của mỗi bên;</w:t>
            </w:r>
          </w:p>
          <w:p w14:paraId="660320A1" w14:textId="5989B43F" w:rsidR="00832ED9" w:rsidRPr="00434039" w:rsidRDefault="00832ED9" w:rsidP="006D2407">
            <w:pPr>
              <w:jc w:val="both"/>
              <w:rPr>
                <w:sz w:val="26"/>
                <w:szCs w:val="26"/>
              </w:rPr>
            </w:pPr>
            <w:r w:rsidRPr="00434039">
              <w:rPr>
                <w:rFonts w:eastAsia="Times New Roman"/>
                <w:i/>
                <w:sz w:val="26"/>
                <w:szCs w:val="26"/>
              </w:rPr>
              <w:t xml:space="preserve">b) </w:t>
            </w:r>
            <w:r w:rsidRPr="00434039">
              <w:rPr>
                <w:rFonts w:eastAsia="Times New Roman"/>
                <w:i/>
                <w:sz w:val="26"/>
                <w:szCs w:val="26"/>
                <w:lang w:val="vi"/>
              </w:rPr>
              <w:t>Cung</w:t>
            </w:r>
            <w:r w:rsidRPr="00434039">
              <w:rPr>
                <w:rFonts w:eastAsia="Times New Roman"/>
                <w:i/>
                <w:spacing w:val="-5"/>
                <w:sz w:val="26"/>
                <w:szCs w:val="26"/>
                <w:lang w:val="vi"/>
              </w:rPr>
              <w:t xml:space="preserve"> </w:t>
            </w:r>
            <w:r w:rsidRPr="00434039">
              <w:rPr>
                <w:rFonts w:eastAsia="Times New Roman"/>
                <w:i/>
                <w:sz w:val="26"/>
                <w:szCs w:val="26"/>
                <w:lang w:val="vi"/>
              </w:rPr>
              <w:t>cấp</w:t>
            </w:r>
            <w:r w:rsidRPr="00434039">
              <w:rPr>
                <w:rFonts w:eastAsia="Times New Roman"/>
                <w:i/>
                <w:spacing w:val="-5"/>
                <w:sz w:val="26"/>
                <w:szCs w:val="26"/>
                <w:lang w:val="vi"/>
              </w:rPr>
              <w:t xml:space="preserve"> </w:t>
            </w:r>
            <w:r w:rsidRPr="00434039">
              <w:rPr>
                <w:rFonts w:eastAsia="Times New Roman"/>
                <w:i/>
                <w:sz w:val="26"/>
                <w:szCs w:val="26"/>
                <w:lang w:val="vi"/>
              </w:rPr>
              <w:t>dịch</w:t>
            </w:r>
            <w:r w:rsidRPr="00434039">
              <w:rPr>
                <w:rFonts w:eastAsia="Times New Roman"/>
                <w:i/>
                <w:spacing w:val="-5"/>
                <w:sz w:val="26"/>
                <w:szCs w:val="26"/>
                <w:lang w:val="vi"/>
              </w:rPr>
              <w:t xml:space="preserve"> </w:t>
            </w:r>
            <w:r w:rsidRPr="00434039">
              <w:rPr>
                <w:rFonts w:eastAsia="Times New Roman"/>
                <w:i/>
                <w:sz w:val="26"/>
                <w:szCs w:val="26"/>
                <w:lang w:val="vi"/>
              </w:rPr>
              <w:t>vụ</w:t>
            </w:r>
            <w:r w:rsidRPr="00434039">
              <w:rPr>
                <w:rFonts w:eastAsia="Times New Roman"/>
                <w:i/>
                <w:spacing w:val="-5"/>
                <w:sz w:val="26"/>
                <w:szCs w:val="26"/>
                <w:lang w:val="vi"/>
              </w:rPr>
              <w:t xml:space="preserve"> </w:t>
            </w:r>
            <w:r w:rsidRPr="00434039">
              <w:rPr>
                <w:rFonts w:eastAsia="Times New Roman"/>
                <w:i/>
                <w:sz w:val="26"/>
                <w:szCs w:val="26"/>
                <w:lang w:val="vi"/>
              </w:rPr>
              <w:t>đại</w:t>
            </w:r>
            <w:r w:rsidRPr="00434039">
              <w:rPr>
                <w:rFonts w:eastAsia="Times New Roman"/>
                <w:i/>
                <w:spacing w:val="-4"/>
                <w:sz w:val="26"/>
                <w:szCs w:val="26"/>
                <w:lang w:val="vi"/>
              </w:rPr>
              <w:t xml:space="preserve"> </w:t>
            </w:r>
            <w:r w:rsidRPr="00434039">
              <w:rPr>
                <w:rFonts w:eastAsia="Times New Roman"/>
                <w:i/>
                <w:sz w:val="26"/>
                <w:szCs w:val="26"/>
                <w:lang w:val="vi"/>
              </w:rPr>
              <w:t>lý</w:t>
            </w:r>
            <w:r w:rsidRPr="00434039">
              <w:rPr>
                <w:rFonts w:eastAsia="Times New Roman"/>
                <w:i/>
                <w:spacing w:val="-6"/>
                <w:sz w:val="26"/>
                <w:szCs w:val="26"/>
                <w:lang w:val="vi"/>
              </w:rPr>
              <w:t xml:space="preserve"> </w:t>
            </w:r>
            <w:r w:rsidRPr="00434039">
              <w:rPr>
                <w:rFonts w:eastAsia="Times New Roman"/>
                <w:i/>
                <w:sz w:val="26"/>
                <w:szCs w:val="26"/>
                <w:lang w:val="vi"/>
              </w:rPr>
              <w:t>quản</w:t>
            </w:r>
            <w:r w:rsidRPr="00434039">
              <w:rPr>
                <w:rFonts w:eastAsia="Times New Roman"/>
                <w:i/>
                <w:spacing w:val="-5"/>
                <w:sz w:val="26"/>
                <w:szCs w:val="26"/>
                <w:lang w:val="vi"/>
              </w:rPr>
              <w:t xml:space="preserve"> </w:t>
            </w:r>
            <w:r w:rsidRPr="00434039">
              <w:rPr>
                <w:rFonts w:eastAsia="Times New Roman"/>
                <w:i/>
                <w:sz w:val="26"/>
                <w:szCs w:val="26"/>
                <w:lang w:val="vi"/>
              </w:rPr>
              <w:t>lý</w:t>
            </w:r>
            <w:r w:rsidRPr="00434039">
              <w:rPr>
                <w:rFonts w:eastAsia="Times New Roman"/>
                <w:i/>
                <w:spacing w:val="-5"/>
                <w:sz w:val="26"/>
                <w:szCs w:val="26"/>
                <w:lang w:val="vi"/>
              </w:rPr>
              <w:t xml:space="preserve"> </w:t>
            </w:r>
            <w:r w:rsidRPr="00434039">
              <w:rPr>
                <w:rFonts w:eastAsia="Times New Roman"/>
                <w:i/>
                <w:sz w:val="26"/>
                <w:szCs w:val="26"/>
                <w:lang w:val="vi"/>
              </w:rPr>
              <w:t>tài</w:t>
            </w:r>
            <w:r w:rsidRPr="00434039">
              <w:rPr>
                <w:rFonts w:eastAsia="Times New Roman"/>
                <w:i/>
                <w:spacing w:val="-4"/>
                <w:sz w:val="26"/>
                <w:szCs w:val="26"/>
                <w:lang w:val="vi"/>
              </w:rPr>
              <w:t xml:space="preserve"> </w:t>
            </w:r>
            <w:r w:rsidRPr="00434039">
              <w:rPr>
                <w:rFonts w:eastAsia="Times New Roman"/>
                <w:i/>
                <w:sz w:val="26"/>
                <w:szCs w:val="26"/>
                <w:lang w:val="vi"/>
              </w:rPr>
              <w:t>sản</w:t>
            </w:r>
            <w:r w:rsidRPr="00434039">
              <w:rPr>
                <w:rFonts w:eastAsia="Times New Roman"/>
                <w:i/>
                <w:spacing w:val="-5"/>
                <w:sz w:val="26"/>
                <w:szCs w:val="26"/>
                <w:lang w:val="vi"/>
              </w:rPr>
              <w:t xml:space="preserve"> </w:t>
            </w:r>
            <w:r w:rsidRPr="00434039">
              <w:rPr>
                <w:rFonts w:eastAsia="Times New Roman"/>
                <w:i/>
                <w:sz w:val="26"/>
                <w:szCs w:val="26"/>
                <w:lang w:val="vi"/>
              </w:rPr>
              <w:t>bảo</w:t>
            </w:r>
            <w:r w:rsidRPr="00434039">
              <w:rPr>
                <w:rFonts w:eastAsia="Times New Roman"/>
                <w:i/>
                <w:spacing w:val="-5"/>
                <w:sz w:val="26"/>
                <w:szCs w:val="26"/>
                <w:lang w:val="vi"/>
              </w:rPr>
              <w:t xml:space="preserve"> </w:t>
            </w:r>
            <w:r w:rsidRPr="00434039">
              <w:rPr>
                <w:rFonts w:eastAsia="Times New Roman"/>
                <w:i/>
                <w:sz w:val="26"/>
                <w:szCs w:val="26"/>
                <w:lang w:val="vi"/>
              </w:rPr>
              <w:t>đảm</w:t>
            </w:r>
            <w:r w:rsidRPr="00434039">
              <w:rPr>
                <w:rFonts w:eastAsia="Times New Roman"/>
                <w:i/>
                <w:spacing w:val="-5"/>
                <w:sz w:val="26"/>
                <w:szCs w:val="26"/>
                <w:lang w:val="vi"/>
              </w:rPr>
              <w:t xml:space="preserve"> </w:t>
            </w:r>
            <w:r w:rsidRPr="00434039">
              <w:rPr>
                <w:rFonts w:eastAsia="Times New Roman"/>
                <w:i/>
                <w:sz w:val="26"/>
                <w:szCs w:val="26"/>
                <w:lang w:val="vi"/>
              </w:rPr>
              <w:t>theo</w:t>
            </w:r>
            <w:r w:rsidRPr="00434039">
              <w:rPr>
                <w:rFonts w:eastAsia="Times New Roman"/>
                <w:i/>
                <w:spacing w:val="-5"/>
                <w:sz w:val="26"/>
                <w:szCs w:val="26"/>
                <w:lang w:val="vi"/>
              </w:rPr>
              <w:t xml:space="preserve"> </w:t>
            </w:r>
            <w:r w:rsidRPr="00434039">
              <w:rPr>
                <w:rFonts w:eastAsia="Times New Roman"/>
                <w:i/>
                <w:sz w:val="26"/>
                <w:szCs w:val="26"/>
                <w:lang w:val="vi"/>
              </w:rPr>
              <w:t>thỏa</w:t>
            </w:r>
            <w:r w:rsidRPr="00434039">
              <w:rPr>
                <w:rFonts w:eastAsia="Times New Roman"/>
                <w:i/>
                <w:spacing w:val="-5"/>
                <w:sz w:val="26"/>
                <w:szCs w:val="26"/>
                <w:lang w:val="vi"/>
              </w:rPr>
              <w:t xml:space="preserve"> </w:t>
            </w:r>
            <w:r w:rsidRPr="00434039">
              <w:rPr>
                <w:rFonts w:eastAsia="Times New Roman"/>
                <w:i/>
                <w:sz w:val="26"/>
                <w:szCs w:val="26"/>
                <w:lang w:val="vi"/>
              </w:rPr>
              <w:t>thuận</w:t>
            </w:r>
            <w:r w:rsidRPr="00434039">
              <w:rPr>
                <w:rFonts w:eastAsia="Times New Roman"/>
                <w:i/>
                <w:spacing w:val="-5"/>
                <w:sz w:val="26"/>
                <w:szCs w:val="26"/>
                <w:lang w:val="vi"/>
              </w:rPr>
              <w:t xml:space="preserve"> </w:t>
            </w:r>
            <w:r w:rsidRPr="00434039">
              <w:rPr>
                <w:rFonts w:eastAsia="Times New Roman"/>
                <w:i/>
                <w:sz w:val="26"/>
                <w:szCs w:val="26"/>
                <w:lang w:val="vi"/>
              </w:rPr>
              <w:t>tại</w:t>
            </w:r>
            <w:r w:rsidRPr="00434039">
              <w:rPr>
                <w:rFonts w:eastAsia="Times New Roman"/>
                <w:i/>
                <w:spacing w:val="-7"/>
                <w:sz w:val="26"/>
                <w:szCs w:val="26"/>
                <w:lang w:val="vi"/>
              </w:rPr>
              <w:t xml:space="preserve"> </w:t>
            </w:r>
            <w:r w:rsidRPr="00434039">
              <w:rPr>
                <w:rFonts w:eastAsia="Times New Roman"/>
                <w:i/>
                <w:sz w:val="26"/>
                <w:szCs w:val="26"/>
                <w:lang w:val="vi"/>
              </w:rPr>
              <w:t>hợp</w:t>
            </w:r>
            <w:r w:rsidRPr="00434039">
              <w:rPr>
                <w:rFonts w:eastAsia="Times New Roman"/>
                <w:i/>
                <w:spacing w:val="-5"/>
                <w:sz w:val="26"/>
                <w:szCs w:val="26"/>
                <w:lang w:val="vi"/>
              </w:rPr>
              <w:t xml:space="preserve"> </w:t>
            </w:r>
            <w:r w:rsidRPr="00434039">
              <w:rPr>
                <w:rFonts w:eastAsia="Times New Roman"/>
                <w:i/>
                <w:sz w:val="26"/>
                <w:szCs w:val="26"/>
                <w:lang w:val="vi"/>
              </w:rPr>
              <w:t>đồng</w:t>
            </w:r>
            <w:r w:rsidRPr="00434039">
              <w:rPr>
                <w:rFonts w:eastAsia="Times New Roman"/>
                <w:i/>
                <w:spacing w:val="-5"/>
                <w:sz w:val="26"/>
                <w:szCs w:val="26"/>
                <w:lang w:val="vi"/>
              </w:rPr>
              <w:t xml:space="preserve"> </w:t>
            </w:r>
            <w:r w:rsidRPr="00434039">
              <w:rPr>
                <w:rFonts w:eastAsia="Times New Roman"/>
                <w:i/>
                <w:sz w:val="26"/>
                <w:szCs w:val="26"/>
                <w:lang w:val="vi"/>
              </w:rPr>
              <w:t>cung</w:t>
            </w:r>
            <w:r w:rsidRPr="00434039">
              <w:rPr>
                <w:rFonts w:eastAsia="Times New Roman"/>
                <w:i/>
                <w:spacing w:val="-5"/>
                <w:sz w:val="26"/>
                <w:szCs w:val="26"/>
                <w:lang w:val="vi"/>
              </w:rPr>
              <w:t xml:space="preserve"> </w:t>
            </w:r>
            <w:r w:rsidRPr="00434039">
              <w:rPr>
                <w:rFonts w:eastAsia="Times New Roman"/>
                <w:i/>
                <w:sz w:val="26"/>
                <w:szCs w:val="26"/>
                <w:lang w:val="vi"/>
              </w:rPr>
              <w:t>cấp dịch vụ với doanh nghiệp phát hành.</w:t>
            </w:r>
            <w:r w:rsidRPr="00434039">
              <w:rPr>
                <w:rFonts w:eastAsia="Times New Roman"/>
                <w:sz w:val="26"/>
                <w:szCs w:val="26"/>
                <w:lang w:val="vi"/>
              </w:rPr>
              <w:t>”.</w:t>
            </w:r>
          </w:p>
        </w:tc>
        <w:tc>
          <w:tcPr>
            <w:tcW w:w="4500" w:type="dxa"/>
            <w:vMerge w:val="restart"/>
            <w:vAlign w:val="center"/>
          </w:tcPr>
          <w:p w14:paraId="12D4CD00" w14:textId="77777777" w:rsidR="00832ED9" w:rsidRPr="00434039" w:rsidRDefault="00832ED9" w:rsidP="006D2407">
            <w:pPr>
              <w:shd w:val="clear" w:color="auto" w:fill="FFFFFF"/>
              <w:jc w:val="both"/>
              <w:rPr>
                <w:sz w:val="26"/>
                <w:szCs w:val="26"/>
              </w:rPr>
            </w:pPr>
            <w:r w:rsidRPr="00434039">
              <w:rPr>
                <w:sz w:val="26"/>
                <w:szCs w:val="26"/>
              </w:rPr>
              <w:lastRenderedPageBreak/>
              <w:t>Cơ quan chủ trì soạn thảo tiếp thu, bổ sung quy định tại Nghị định như sau:</w:t>
            </w:r>
          </w:p>
          <w:p w14:paraId="08C93300" w14:textId="77777777" w:rsidR="00832ED9" w:rsidRPr="00434039" w:rsidRDefault="00832ED9" w:rsidP="006D2407">
            <w:pPr>
              <w:shd w:val="clear" w:color="auto" w:fill="FFFFFF"/>
              <w:jc w:val="both"/>
              <w:rPr>
                <w:i/>
                <w:iCs/>
                <w:sz w:val="26"/>
                <w:szCs w:val="26"/>
              </w:rPr>
            </w:pPr>
            <w:r w:rsidRPr="00434039">
              <w:rPr>
                <w:i/>
                <w:sz w:val="26"/>
                <w:szCs w:val="26"/>
              </w:rPr>
              <w:t>“</w:t>
            </w:r>
            <w:r w:rsidRPr="00434039">
              <w:rPr>
                <w:i/>
                <w:iCs/>
                <w:sz w:val="26"/>
                <w:szCs w:val="26"/>
                <w:lang w:val="vi-VN"/>
              </w:rPr>
              <w:t xml:space="preserve">Trường hợp trái phiếu được bảo đảm bằng tài sản là bất động sản, </w:t>
            </w:r>
            <w:r w:rsidRPr="00434039">
              <w:rPr>
                <w:i/>
                <w:iCs/>
                <w:sz w:val="26"/>
                <w:szCs w:val="26"/>
              </w:rPr>
              <w:t>Đ</w:t>
            </w:r>
            <w:r w:rsidRPr="00434039">
              <w:rPr>
                <w:i/>
                <w:iCs/>
                <w:sz w:val="26"/>
                <w:szCs w:val="26"/>
                <w:lang w:val="vi-VN"/>
              </w:rPr>
              <w:t xml:space="preserve">ại diện người sở hữu trái phiếu là ngân hàng thương mại, </w:t>
            </w:r>
            <w:r w:rsidRPr="00434039">
              <w:rPr>
                <w:i/>
                <w:iCs/>
                <w:sz w:val="26"/>
                <w:szCs w:val="26"/>
              </w:rPr>
              <w:t xml:space="preserve">chi nhánh ngân hàng nước ngoài…” </w:t>
            </w:r>
          </w:p>
          <w:p w14:paraId="2107B980" w14:textId="77777777" w:rsidR="00832ED9" w:rsidRPr="00434039" w:rsidRDefault="00832ED9" w:rsidP="006D2407">
            <w:pPr>
              <w:jc w:val="both"/>
              <w:rPr>
                <w:sz w:val="26"/>
                <w:szCs w:val="26"/>
                <w:lang w:eastAsia="vi-VN"/>
              </w:rPr>
            </w:pPr>
          </w:p>
        </w:tc>
      </w:tr>
      <w:tr w:rsidR="00E95107" w:rsidRPr="00434039" w14:paraId="75FEF60F" w14:textId="77777777" w:rsidTr="00F275CD">
        <w:trPr>
          <w:jc w:val="center"/>
        </w:trPr>
        <w:tc>
          <w:tcPr>
            <w:tcW w:w="1656" w:type="dxa"/>
            <w:vAlign w:val="center"/>
          </w:tcPr>
          <w:p w14:paraId="3DCC4A37" w14:textId="77777777" w:rsidR="00E95107" w:rsidRPr="00434039" w:rsidRDefault="00E95107" w:rsidP="006D2407">
            <w:pPr>
              <w:numPr>
                <w:ilvl w:val="0"/>
                <w:numId w:val="1"/>
              </w:numPr>
              <w:jc w:val="center"/>
              <w:rPr>
                <w:sz w:val="26"/>
                <w:szCs w:val="26"/>
              </w:rPr>
            </w:pPr>
          </w:p>
        </w:tc>
        <w:tc>
          <w:tcPr>
            <w:tcW w:w="1927" w:type="dxa"/>
            <w:vAlign w:val="center"/>
          </w:tcPr>
          <w:p w14:paraId="6147FA31" w14:textId="77777777" w:rsidR="00E95107" w:rsidRPr="00434039" w:rsidRDefault="00E95107" w:rsidP="006D2407">
            <w:pPr>
              <w:jc w:val="both"/>
              <w:rPr>
                <w:noProof/>
                <w:sz w:val="26"/>
                <w:szCs w:val="26"/>
              </w:rPr>
            </w:pPr>
          </w:p>
        </w:tc>
        <w:tc>
          <w:tcPr>
            <w:tcW w:w="1401" w:type="dxa"/>
            <w:tcBorders>
              <w:bottom w:val="single" w:sz="4" w:space="0" w:color="auto"/>
            </w:tcBorders>
            <w:vAlign w:val="center"/>
          </w:tcPr>
          <w:p w14:paraId="21561E51" w14:textId="51F2A884" w:rsidR="00E95107" w:rsidRPr="00434039" w:rsidRDefault="00E95107" w:rsidP="006D2407">
            <w:pPr>
              <w:jc w:val="both"/>
              <w:rPr>
                <w:rFonts w:eastAsia="Times New Roman"/>
                <w:bCs/>
                <w:iCs/>
                <w:sz w:val="26"/>
                <w:szCs w:val="26"/>
              </w:rPr>
            </w:pPr>
            <w:r w:rsidRPr="00434039">
              <w:rPr>
                <w:rFonts w:eastAsia="Times New Roman"/>
                <w:bCs/>
                <w:iCs/>
                <w:sz w:val="26"/>
                <w:szCs w:val="26"/>
              </w:rPr>
              <w:t>BIDV</w:t>
            </w:r>
          </w:p>
        </w:tc>
        <w:tc>
          <w:tcPr>
            <w:tcW w:w="5541" w:type="dxa"/>
            <w:tcBorders>
              <w:bottom w:val="single" w:sz="4" w:space="0" w:color="auto"/>
            </w:tcBorders>
            <w:vAlign w:val="center"/>
          </w:tcPr>
          <w:p w14:paraId="015793B4" w14:textId="77777777" w:rsidR="00E95107" w:rsidRPr="00434039" w:rsidRDefault="00E95107" w:rsidP="006D2407">
            <w:pPr>
              <w:jc w:val="both"/>
              <w:rPr>
                <w:sz w:val="26"/>
                <w:szCs w:val="26"/>
              </w:rPr>
            </w:pPr>
            <w:r w:rsidRPr="00434039">
              <w:rPr>
                <w:sz w:val="26"/>
                <w:szCs w:val="26"/>
              </w:rPr>
              <w:t>Theo quy định tại Luật Các Tổ chức tín dụng năm 2024, hoạt động đại lý quản lý tài sản bảo đảm của NHTM chỉ được thực hiện theo quy định của Thống đốc NHNN. Tuy nhiên, theo các thông tư hướng dẫn của NHNN hiện hành, chưa có hướng dẫn đối với việc cung cấp dịch vụ đại lý quản lý tài sản bảo đảm của NHTM. Điều này gây ra nhiều hạn chế, khó khăn đối với việc phát hành trái phiếu cho doanh nghiệp do:</w:t>
            </w:r>
          </w:p>
          <w:p w14:paraId="17CA0795" w14:textId="16D2D8A1" w:rsidR="00E95107" w:rsidRPr="00434039" w:rsidRDefault="00E95107" w:rsidP="006D2407">
            <w:pPr>
              <w:jc w:val="both"/>
              <w:rPr>
                <w:sz w:val="26"/>
                <w:szCs w:val="26"/>
              </w:rPr>
            </w:pPr>
            <w:r w:rsidRPr="00434039">
              <w:rPr>
                <w:sz w:val="26"/>
                <w:szCs w:val="26"/>
              </w:rPr>
              <w:t>- Đối với các tài sản bảo đảm là bất động sản hiện chưa có hướng dẫn về việc thực hiện các thủ tục nhận thế chấp, đăng ký giao dịch bảo đảm đối với các tổ chức nhận tài sản bảo đảm khác (ngoài NHTM).</w:t>
            </w:r>
          </w:p>
          <w:p w14:paraId="40186273" w14:textId="77777777" w:rsidR="00E95107" w:rsidRPr="00434039" w:rsidRDefault="00E95107" w:rsidP="006D2407">
            <w:pPr>
              <w:jc w:val="both"/>
              <w:rPr>
                <w:sz w:val="26"/>
                <w:szCs w:val="26"/>
              </w:rPr>
            </w:pPr>
            <w:r w:rsidRPr="00434039">
              <w:rPr>
                <w:sz w:val="26"/>
                <w:szCs w:val="26"/>
              </w:rPr>
              <w:t>- Doanh nghiệp hiện chỉ có thể lựa chọn một số loại tài sản bảo đảm nhất định (tiền gửi, GTCG, cổ phần, phần vốn góp) để đảm bảo cho nghĩa vụ trái phiếu.</w:t>
            </w:r>
          </w:p>
          <w:p w14:paraId="7FD5CE35" w14:textId="569DFE79" w:rsidR="002639B8" w:rsidRPr="00434039" w:rsidRDefault="002639B8" w:rsidP="006D2407">
            <w:pPr>
              <w:pStyle w:val="Default"/>
              <w:keepNext/>
              <w:jc w:val="both"/>
              <w:rPr>
                <w:color w:val="auto"/>
                <w:sz w:val="26"/>
                <w:szCs w:val="26"/>
              </w:rPr>
            </w:pPr>
            <w:r w:rsidRPr="00434039">
              <w:rPr>
                <w:color w:val="auto"/>
                <w:sz w:val="26"/>
                <w:szCs w:val="26"/>
              </w:rPr>
              <w:t>Trên cơ sở quy định của Luật Các Tổ chức tín dụng năm 2024, kiến nghị Bộ Tài chính, Ủy ban chứng khoán nhà nước phối hợp với NHNN ban hành các quy định hướng dẫn đối với hoạt động đại lý quản lý tài sản bảo đảm của NHTM.</w:t>
            </w:r>
          </w:p>
        </w:tc>
        <w:tc>
          <w:tcPr>
            <w:tcW w:w="4500" w:type="dxa"/>
            <w:vMerge/>
            <w:tcBorders>
              <w:bottom w:val="single" w:sz="4" w:space="0" w:color="auto"/>
            </w:tcBorders>
            <w:vAlign w:val="center"/>
          </w:tcPr>
          <w:p w14:paraId="4854BDB7" w14:textId="77777777" w:rsidR="00E95107" w:rsidRPr="00434039" w:rsidRDefault="00E95107" w:rsidP="006D2407">
            <w:pPr>
              <w:shd w:val="clear" w:color="auto" w:fill="FFFFFF"/>
              <w:jc w:val="both"/>
              <w:rPr>
                <w:sz w:val="26"/>
                <w:szCs w:val="26"/>
              </w:rPr>
            </w:pPr>
          </w:p>
        </w:tc>
      </w:tr>
      <w:tr w:rsidR="00832ED9" w:rsidRPr="00434039" w14:paraId="471F8902" w14:textId="77777777" w:rsidTr="00F275CD">
        <w:trPr>
          <w:jc w:val="center"/>
        </w:trPr>
        <w:tc>
          <w:tcPr>
            <w:tcW w:w="1656" w:type="dxa"/>
            <w:vAlign w:val="center"/>
          </w:tcPr>
          <w:p w14:paraId="0C07B2F9" w14:textId="77777777" w:rsidR="00832ED9" w:rsidRPr="00434039" w:rsidRDefault="00832ED9" w:rsidP="006D2407">
            <w:pPr>
              <w:numPr>
                <w:ilvl w:val="0"/>
                <w:numId w:val="1"/>
              </w:numPr>
              <w:jc w:val="center"/>
              <w:rPr>
                <w:sz w:val="26"/>
                <w:szCs w:val="26"/>
              </w:rPr>
            </w:pPr>
          </w:p>
        </w:tc>
        <w:tc>
          <w:tcPr>
            <w:tcW w:w="1927" w:type="dxa"/>
            <w:vAlign w:val="center"/>
          </w:tcPr>
          <w:p w14:paraId="1E69BFD8" w14:textId="5DC3440F" w:rsidR="00832ED9" w:rsidRPr="00434039" w:rsidRDefault="00832ED9" w:rsidP="006D2407">
            <w:pPr>
              <w:jc w:val="both"/>
              <w:rPr>
                <w:noProof/>
                <w:sz w:val="26"/>
                <w:szCs w:val="26"/>
              </w:rPr>
            </w:pPr>
          </w:p>
        </w:tc>
        <w:tc>
          <w:tcPr>
            <w:tcW w:w="1401" w:type="dxa"/>
            <w:tcBorders>
              <w:bottom w:val="single" w:sz="4" w:space="0" w:color="auto"/>
            </w:tcBorders>
            <w:vAlign w:val="center"/>
          </w:tcPr>
          <w:p w14:paraId="59F17C96" w14:textId="5A33E6E8" w:rsidR="00832ED9" w:rsidRPr="00434039" w:rsidRDefault="00832ED9" w:rsidP="006D2407">
            <w:pPr>
              <w:jc w:val="both"/>
              <w:rPr>
                <w:sz w:val="26"/>
                <w:szCs w:val="26"/>
              </w:rPr>
            </w:pPr>
            <w:r w:rsidRPr="00434039">
              <w:rPr>
                <w:rFonts w:eastAsia="Times New Roman"/>
                <w:bCs/>
                <w:iCs/>
                <w:sz w:val="26"/>
                <w:szCs w:val="26"/>
              </w:rPr>
              <w:t>HSC</w:t>
            </w:r>
          </w:p>
        </w:tc>
        <w:tc>
          <w:tcPr>
            <w:tcW w:w="5541" w:type="dxa"/>
            <w:tcBorders>
              <w:bottom w:val="single" w:sz="4" w:space="0" w:color="auto"/>
            </w:tcBorders>
            <w:vAlign w:val="center"/>
          </w:tcPr>
          <w:p w14:paraId="20456C66" w14:textId="142E2D8C" w:rsidR="00832ED9" w:rsidRPr="00434039" w:rsidRDefault="00832ED9" w:rsidP="006D2407">
            <w:pPr>
              <w:jc w:val="both"/>
              <w:rPr>
                <w:rFonts w:eastAsia="Times New Roman"/>
                <w:sz w:val="26"/>
                <w:szCs w:val="26"/>
                <w:lang w:val="vi"/>
              </w:rPr>
            </w:pPr>
            <w:r w:rsidRPr="00434039">
              <w:rPr>
                <w:sz w:val="26"/>
                <w:szCs w:val="26"/>
              </w:rPr>
              <w:t xml:space="preserve">Đề nghị làm rõ đối tượng nào được làm đại lý quản lý tài sản bảo đảm (TSBĐ) khi TSBĐ là bất động sản do hiện nay cả tổ chức tín dụng và công ty chứng khoán đều không được quản lý TSBĐ là bất động sản. </w:t>
            </w:r>
          </w:p>
        </w:tc>
        <w:tc>
          <w:tcPr>
            <w:tcW w:w="4500" w:type="dxa"/>
            <w:vMerge/>
            <w:tcBorders>
              <w:bottom w:val="single" w:sz="4" w:space="0" w:color="auto"/>
            </w:tcBorders>
            <w:vAlign w:val="center"/>
          </w:tcPr>
          <w:p w14:paraId="225C39BB" w14:textId="2716C918" w:rsidR="00832ED9" w:rsidRPr="00434039" w:rsidRDefault="00832ED9" w:rsidP="006D2407">
            <w:pPr>
              <w:shd w:val="clear" w:color="auto" w:fill="FFFFFF"/>
              <w:jc w:val="both"/>
              <w:rPr>
                <w:sz w:val="26"/>
                <w:szCs w:val="26"/>
              </w:rPr>
            </w:pPr>
          </w:p>
        </w:tc>
      </w:tr>
      <w:tr w:rsidR="00832ED9" w:rsidRPr="00434039" w14:paraId="2D337FD9" w14:textId="77777777" w:rsidTr="00F275CD">
        <w:trPr>
          <w:jc w:val="center"/>
        </w:trPr>
        <w:tc>
          <w:tcPr>
            <w:tcW w:w="1656" w:type="dxa"/>
            <w:vAlign w:val="center"/>
          </w:tcPr>
          <w:p w14:paraId="144FC398" w14:textId="77777777" w:rsidR="00832ED9" w:rsidRPr="00434039" w:rsidRDefault="00832ED9" w:rsidP="006D2407">
            <w:pPr>
              <w:numPr>
                <w:ilvl w:val="0"/>
                <w:numId w:val="1"/>
              </w:numPr>
              <w:jc w:val="center"/>
              <w:rPr>
                <w:sz w:val="26"/>
                <w:szCs w:val="26"/>
              </w:rPr>
            </w:pPr>
          </w:p>
        </w:tc>
        <w:tc>
          <w:tcPr>
            <w:tcW w:w="1927" w:type="dxa"/>
            <w:vAlign w:val="center"/>
          </w:tcPr>
          <w:p w14:paraId="584F5680" w14:textId="0BD0B519" w:rsidR="00832ED9" w:rsidRPr="00434039" w:rsidRDefault="00832ED9" w:rsidP="006D2407">
            <w:pPr>
              <w:jc w:val="both"/>
              <w:rPr>
                <w:rFonts w:eastAsia="Times New Roman"/>
                <w:sz w:val="26"/>
                <w:szCs w:val="26"/>
              </w:rPr>
            </w:pPr>
            <w:r w:rsidRPr="00434039">
              <w:rPr>
                <w:rFonts w:eastAsia="Times New Roman"/>
                <w:sz w:val="26"/>
                <w:szCs w:val="26"/>
              </w:rPr>
              <w:t>Điểm d khoản 1 Điều 11</w:t>
            </w:r>
          </w:p>
          <w:p w14:paraId="530F6B3F" w14:textId="77777777" w:rsidR="00832ED9" w:rsidRPr="00434039" w:rsidRDefault="00832ED9" w:rsidP="006D2407">
            <w:pPr>
              <w:jc w:val="both"/>
              <w:rPr>
                <w:noProof/>
                <w:sz w:val="26"/>
                <w:szCs w:val="26"/>
              </w:rPr>
            </w:pPr>
          </w:p>
        </w:tc>
        <w:tc>
          <w:tcPr>
            <w:tcW w:w="1401" w:type="dxa"/>
            <w:tcBorders>
              <w:bottom w:val="single" w:sz="4" w:space="0" w:color="auto"/>
            </w:tcBorders>
            <w:vAlign w:val="center"/>
          </w:tcPr>
          <w:p w14:paraId="11921F3D" w14:textId="4FADE978" w:rsidR="00832ED9" w:rsidRPr="00434039" w:rsidRDefault="00832ED9" w:rsidP="006D2407">
            <w:pPr>
              <w:jc w:val="both"/>
              <w:rPr>
                <w:sz w:val="26"/>
                <w:szCs w:val="26"/>
              </w:rPr>
            </w:pPr>
            <w:r w:rsidRPr="00434039">
              <w:rPr>
                <w:sz w:val="26"/>
                <w:szCs w:val="26"/>
              </w:rPr>
              <w:t>VBMA</w:t>
            </w:r>
          </w:p>
        </w:tc>
        <w:tc>
          <w:tcPr>
            <w:tcW w:w="5541" w:type="dxa"/>
            <w:tcBorders>
              <w:bottom w:val="single" w:sz="4" w:space="0" w:color="auto"/>
            </w:tcBorders>
            <w:vAlign w:val="center"/>
          </w:tcPr>
          <w:p w14:paraId="2DC52859" w14:textId="5606B468" w:rsidR="00832ED9" w:rsidRPr="00434039" w:rsidRDefault="00832ED9" w:rsidP="006D2407">
            <w:pPr>
              <w:jc w:val="both"/>
              <w:rPr>
                <w:rFonts w:eastAsia="Times New Roman"/>
                <w:sz w:val="26"/>
                <w:szCs w:val="26"/>
                <w:lang w:val="vi"/>
              </w:rPr>
            </w:pPr>
            <w:r w:rsidRPr="00434039">
              <w:rPr>
                <w:rFonts w:eastAsia="Times New Roman"/>
                <w:sz w:val="26"/>
                <w:szCs w:val="26"/>
                <w:lang w:val="vi"/>
              </w:rPr>
              <w:t>Là</w:t>
            </w:r>
            <w:r w:rsidRPr="00434039">
              <w:rPr>
                <w:rFonts w:eastAsia="Times New Roman"/>
                <w:spacing w:val="-13"/>
                <w:sz w:val="26"/>
                <w:szCs w:val="26"/>
                <w:lang w:val="vi"/>
              </w:rPr>
              <w:t xml:space="preserve"> </w:t>
            </w:r>
            <w:r w:rsidRPr="00434039">
              <w:rPr>
                <w:rFonts w:eastAsia="Times New Roman"/>
                <w:sz w:val="26"/>
                <w:szCs w:val="26"/>
                <w:lang w:val="vi"/>
              </w:rPr>
              <w:t>một</w:t>
            </w:r>
            <w:r w:rsidRPr="00434039">
              <w:rPr>
                <w:rFonts w:eastAsia="Times New Roman"/>
                <w:spacing w:val="-12"/>
                <w:sz w:val="26"/>
                <w:szCs w:val="26"/>
                <w:lang w:val="vi"/>
              </w:rPr>
              <w:t xml:space="preserve"> </w:t>
            </w:r>
            <w:r w:rsidRPr="00434039">
              <w:rPr>
                <w:rFonts w:eastAsia="Times New Roman"/>
                <w:sz w:val="26"/>
                <w:szCs w:val="26"/>
                <w:lang w:val="vi"/>
              </w:rPr>
              <w:t>tổ</w:t>
            </w:r>
            <w:r w:rsidRPr="00434039">
              <w:rPr>
                <w:rFonts w:eastAsia="Times New Roman"/>
                <w:spacing w:val="-12"/>
                <w:sz w:val="26"/>
                <w:szCs w:val="26"/>
                <w:lang w:val="vi"/>
              </w:rPr>
              <w:t xml:space="preserve"> </w:t>
            </w:r>
            <w:r w:rsidRPr="00434039">
              <w:rPr>
                <w:rFonts w:eastAsia="Times New Roman"/>
                <w:sz w:val="26"/>
                <w:szCs w:val="26"/>
                <w:lang w:val="vi"/>
              </w:rPr>
              <w:t>chức</w:t>
            </w:r>
            <w:r w:rsidRPr="00434039">
              <w:rPr>
                <w:rFonts w:eastAsia="Times New Roman"/>
                <w:spacing w:val="-13"/>
                <w:sz w:val="26"/>
                <w:szCs w:val="26"/>
                <w:lang w:val="vi"/>
              </w:rPr>
              <w:t xml:space="preserve"> </w:t>
            </w:r>
            <w:r w:rsidRPr="00434039">
              <w:rPr>
                <w:rFonts w:eastAsia="Times New Roman"/>
                <w:sz w:val="26"/>
                <w:szCs w:val="26"/>
                <w:lang w:val="vi"/>
              </w:rPr>
              <w:t>chuyên</w:t>
            </w:r>
            <w:r w:rsidRPr="00434039">
              <w:rPr>
                <w:rFonts w:eastAsia="Times New Roman"/>
                <w:spacing w:val="-12"/>
                <w:sz w:val="26"/>
                <w:szCs w:val="26"/>
                <w:lang w:val="vi"/>
              </w:rPr>
              <w:t xml:space="preserve"> </w:t>
            </w:r>
            <w:r w:rsidRPr="00434039">
              <w:rPr>
                <w:rFonts w:eastAsia="Times New Roman"/>
                <w:sz w:val="26"/>
                <w:szCs w:val="26"/>
                <w:lang w:val="vi"/>
              </w:rPr>
              <w:t>cung</w:t>
            </w:r>
            <w:r w:rsidRPr="00434039">
              <w:rPr>
                <w:rFonts w:eastAsia="Times New Roman"/>
                <w:spacing w:val="-12"/>
                <w:sz w:val="26"/>
                <w:szCs w:val="26"/>
                <w:lang w:val="vi"/>
              </w:rPr>
              <w:t xml:space="preserve"> </w:t>
            </w:r>
            <w:r w:rsidRPr="00434039">
              <w:rPr>
                <w:rFonts w:eastAsia="Times New Roman"/>
                <w:sz w:val="26"/>
                <w:szCs w:val="26"/>
                <w:lang w:val="vi"/>
              </w:rPr>
              <w:t>cấp</w:t>
            </w:r>
            <w:r w:rsidRPr="00434039">
              <w:rPr>
                <w:rFonts w:eastAsia="Times New Roman"/>
                <w:spacing w:val="-12"/>
                <w:sz w:val="26"/>
                <w:szCs w:val="26"/>
                <w:lang w:val="vi"/>
              </w:rPr>
              <w:t xml:space="preserve"> </w:t>
            </w:r>
            <w:r w:rsidRPr="00434039">
              <w:rPr>
                <w:rFonts w:eastAsia="Times New Roman"/>
                <w:sz w:val="26"/>
                <w:szCs w:val="26"/>
                <w:lang w:val="vi"/>
              </w:rPr>
              <w:t>dịch</w:t>
            </w:r>
            <w:r w:rsidRPr="00434039">
              <w:rPr>
                <w:rFonts w:eastAsia="Times New Roman"/>
                <w:spacing w:val="-12"/>
                <w:sz w:val="26"/>
                <w:szCs w:val="26"/>
                <w:lang w:val="vi"/>
              </w:rPr>
              <w:t xml:space="preserve"> </w:t>
            </w:r>
            <w:r w:rsidRPr="00434039">
              <w:rPr>
                <w:rFonts w:eastAsia="Times New Roman"/>
                <w:sz w:val="26"/>
                <w:szCs w:val="26"/>
                <w:lang w:val="vi"/>
              </w:rPr>
              <w:t>vụ</w:t>
            </w:r>
            <w:r w:rsidRPr="00434039">
              <w:rPr>
                <w:rFonts w:eastAsia="Times New Roman"/>
                <w:spacing w:val="-12"/>
                <w:sz w:val="26"/>
                <w:szCs w:val="26"/>
                <w:lang w:val="vi"/>
              </w:rPr>
              <w:t xml:space="preserve"> </w:t>
            </w:r>
            <w:r w:rsidRPr="00434039">
              <w:rPr>
                <w:rFonts w:eastAsia="Times New Roman"/>
                <w:sz w:val="26"/>
                <w:szCs w:val="26"/>
                <w:lang w:val="vi"/>
              </w:rPr>
              <w:t>đại</w:t>
            </w:r>
            <w:r w:rsidRPr="00434039">
              <w:rPr>
                <w:rFonts w:eastAsia="Times New Roman"/>
                <w:spacing w:val="-9"/>
                <w:sz w:val="26"/>
                <w:szCs w:val="26"/>
                <w:lang w:val="vi"/>
              </w:rPr>
              <w:t xml:space="preserve"> </w:t>
            </w:r>
            <w:r w:rsidRPr="00434039">
              <w:rPr>
                <w:rFonts w:eastAsia="Times New Roman"/>
                <w:sz w:val="26"/>
                <w:szCs w:val="26"/>
                <w:lang w:val="vi"/>
              </w:rPr>
              <w:t>lý,</w:t>
            </w:r>
            <w:r w:rsidRPr="00434039">
              <w:rPr>
                <w:rFonts w:eastAsia="Times New Roman"/>
                <w:spacing w:val="-12"/>
                <w:sz w:val="26"/>
                <w:szCs w:val="26"/>
                <w:lang w:val="vi"/>
              </w:rPr>
              <w:t xml:space="preserve"> </w:t>
            </w:r>
            <w:r w:rsidRPr="00434039">
              <w:rPr>
                <w:rFonts w:eastAsia="Times New Roman"/>
                <w:sz w:val="26"/>
                <w:szCs w:val="26"/>
                <w:lang w:val="vi"/>
              </w:rPr>
              <w:t>đấu</w:t>
            </w:r>
            <w:r w:rsidRPr="00434039">
              <w:rPr>
                <w:rFonts w:eastAsia="Times New Roman"/>
                <w:spacing w:val="-10"/>
                <w:sz w:val="26"/>
                <w:szCs w:val="26"/>
                <w:lang w:val="vi"/>
              </w:rPr>
              <w:t xml:space="preserve"> </w:t>
            </w:r>
            <w:r w:rsidRPr="00434039">
              <w:rPr>
                <w:rFonts w:eastAsia="Times New Roman"/>
                <w:sz w:val="26"/>
                <w:szCs w:val="26"/>
                <w:lang w:val="vi"/>
              </w:rPr>
              <w:t>thầu</w:t>
            </w:r>
            <w:r w:rsidRPr="00434039">
              <w:rPr>
                <w:rFonts w:eastAsia="Times New Roman"/>
                <w:spacing w:val="-12"/>
                <w:sz w:val="26"/>
                <w:szCs w:val="26"/>
                <w:lang w:val="vi"/>
              </w:rPr>
              <w:t xml:space="preserve"> </w:t>
            </w:r>
            <w:r w:rsidRPr="00434039">
              <w:rPr>
                <w:rFonts w:eastAsia="Times New Roman"/>
                <w:sz w:val="26"/>
                <w:szCs w:val="26"/>
                <w:lang w:val="vi"/>
              </w:rPr>
              <w:t>và</w:t>
            </w:r>
            <w:r w:rsidRPr="00434039">
              <w:rPr>
                <w:rFonts w:eastAsia="Times New Roman"/>
                <w:spacing w:val="-13"/>
                <w:sz w:val="26"/>
                <w:szCs w:val="26"/>
                <w:lang w:val="vi"/>
              </w:rPr>
              <w:t xml:space="preserve"> </w:t>
            </w:r>
            <w:r w:rsidRPr="00434039">
              <w:rPr>
                <w:rFonts w:eastAsia="Times New Roman"/>
                <w:sz w:val="26"/>
                <w:szCs w:val="26"/>
                <w:lang w:val="vi"/>
              </w:rPr>
              <w:t>bảo</w:t>
            </w:r>
            <w:r w:rsidRPr="00434039">
              <w:rPr>
                <w:rFonts w:eastAsia="Times New Roman"/>
                <w:spacing w:val="-12"/>
                <w:sz w:val="26"/>
                <w:szCs w:val="26"/>
                <w:lang w:val="vi"/>
              </w:rPr>
              <w:t xml:space="preserve"> </w:t>
            </w:r>
            <w:r w:rsidRPr="00434039">
              <w:rPr>
                <w:rFonts w:eastAsia="Times New Roman"/>
                <w:sz w:val="26"/>
                <w:szCs w:val="26"/>
                <w:lang w:val="vi"/>
              </w:rPr>
              <w:t>lãnh</w:t>
            </w:r>
            <w:r w:rsidRPr="00434039">
              <w:rPr>
                <w:rFonts w:eastAsia="Times New Roman"/>
                <w:spacing w:val="-10"/>
                <w:sz w:val="26"/>
                <w:szCs w:val="26"/>
                <w:lang w:val="vi"/>
              </w:rPr>
              <w:t xml:space="preserve"> </w:t>
            </w:r>
            <w:r w:rsidRPr="00434039">
              <w:rPr>
                <w:rFonts w:eastAsia="Times New Roman"/>
                <w:sz w:val="26"/>
                <w:szCs w:val="26"/>
                <w:lang w:val="vi"/>
              </w:rPr>
              <w:t>phát</w:t>
            </w:r>
            <w:r w:rsidRPr="00434039">
              <w:rPr>
                <w:rFonts w:eastAsia="Times New Roman"/>
                <w:spacing w:val="-12"/>
                <w:sz w:val="26"/>
                <w:szCs w:val="26"/>
                <w:lang w:val="vi"/>
              </w:rPr>
              <w:t xml:space="preserve"> </w:t>
            </w:r>
            <w:r w:rsidRPr="00434039">
              <w:rPr>
                <w:rFonts w:eastAsia="Times New Roman"/>
                <w:sz w:val="26"/>
                <w:szCs w:val="26"/>
                <w:lang w:val="vi"/>
              </w:rPr>
              <w:t>hành</w:t>
            </w:r>
            <w:r w:rsidRPr="00434039">
              <w:rPr>
                <w:rFonts w:eastAsia="Times New Roman"/>
                <w:spacing w:val="-12"/>
                <w:sz w:val="26"/>
                <w:szCs w:val="26"/>
                <w:lang w:val="vi"/>
              </w:rPr>
              <w:t xml:space="preserve"> </w:t>
            </w:r>
            <w:r w:rsidRPr="00434039">
              <w:rPr>
                <w:rFonts w:eastAsia="Times New Roman"/>
                <w:sz w:val="26"/>
                <w:szCs w:val="26"/>
                <w:lang w:val="vi"/>
              </w:rPr>
              <w:t>thay tổ chức phát hành với nhà đầu tư, VBMA kiến nghị UBCKNN xem xét bổ sung thêm “Công ty chứng khoán” cũng là một tổ chức được phát hành trái phiếu bằng phương thức Bán trực tiếp cho nhà đầu tư trái phiếu tại điểm (d) khoản 1 Điều 12 Dự thảo Nghị định.</w:t>
            </w:r>
          </w:p>
        </w:tc>
        <w:tc>
          <w:tcPr>
            <w:tcW w:w="4500" w:type="dxa"/>
            <w:tcBorders>
              <w:bottom w:val="single" w:sz="4" w:space="0" w:color="auto"/>
            </w:tcBorders>
            <w:vAlign w:val="center"/>
          </w:tcPr>
          <w:p w14:paraId="7ADA0E50" w14:textId="71BC84C9" w:rsidR="00E95E25" w:rsidRPr="00434039" w:rsidRDefault="00E95E25" w:rsidP="006D2407">
            <w:pPr>
              <w:jc w:val="both"/>
              <w:rPr>
                <w:sz w:val="26"/>
                <w:szCs w:val="26"/>
              </w:rPr>
            </w:pPr>
            <w:r w:rsidRPr="00434039">
              <w:rPr>
                <w:sz w:val="26"/>
                <w:szCs w:val="26"/>
              </w:rPr>
              <w:t>Cơ quan chủ trì soạn thảo xin được làm rõ thêm như sau:</w:t>
            </w:r>
          </w:p>
          <w:p w14:paraId="7FA9B937" w14:textId="7FD71F55" w:rsidR="00832ED9" w:rsidRPr="00434039" w:rsidRDefault="00832ED9" w:rsidP="006D2407">
            <w:pPr>
              <w:jc w:val="both"/>
              <w:rPr>
                <w:sz w:val="26"/>
                <w:szCs w:val="26"/>
              </w:rPr>
            </w:pPr>
            <w:r w:rsidRPr="00434039">
              <w:rPr>
                <w:sz w:val="26"/>
                <w:szCs w:val="26"/>
              </w:rPr>
              <w:t xml:space="preserve">Trong quá trình xây dựng Nghị định số 153, Bộ Tài chính đã trình Chính phủ bỏ quy định về phương thức bán trực tiếp để phù hợp với thông lệ quốc tế và định hướng quản lý giám sát việc phát hành TPDN riêng lẻ thông qua các tổ chức cung cấp dịch vụ. Tuy nhiên, để phù hợp với đặc thù thị trường TPDN Việt Nam, các tổ chức tín dụng vừa là nhà phát hành lớn nhất, vừa là nhà đầu tư, vừa là tổ chức cung cấp dịch vụ, có mạng lưới kinh doanh và cơ sở khách hàng rộng, thường xuyên huy động vốn để cho vay. Đồng thời, việc phát hành TPDN của các tổ chức tín dụng ngoài việc thực hiện theo quy định tại pháp lý về phát hành trái phiếu còn phải tuân thủ quy định của NHNN, bao gồm cả các chỉ tiêu về an toàn vốn, kiểm soát rủi ro và nguyên tắc trong cung cấp dịch vụ. Nghị định chỉ quy định các TCTD được phát hành TPDN theo phương thức bán trực tiếp. </w:t>
            </w:r>
          </w:p>
        </w:tc>
      </w:tr>
      <w:tr w:rsidR="00832ED9" w:rsidRPr="00434039" w14:paraId="78DAAF02" w14:textId="77777777" w:rsidTr="00F275CD">
        <w:trPr>
          <w:jc w:val="center"/>
        </w:trPr>
        <w:tc>
          <w:tcPr>
            <w:tcW w:w="1656" w:type="dxa"/>
            <w:vAlign w:val="center"/>
          </w:tcPr>
          <w:p w14:paraId="73067AF5"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5AA80B61" w14:textId="2B5B689B" w:rsidR="00832ED9" w:rsidRPr="00434039" w:rsidRDefault="00832ED9" w:rsidP="006D2407">
            <w:pPr>
              <w:jc w:val="both"/>
              <w:rPr>
                <w:noProof/>
                <w:sz w:val="26"/>
                <w:szCs w:val="26"/>
              </w:rPr>
            </w:pPr>
            <w:r w:rsidRPr="00434039">
              <w:rPr>
                <w:noProof/>
                <w:sz w:val="26"/>
                <w:szCs w:val="26"/>
              </w:rPr>
              <w:t>Điều 12</w:t>
            </w:r>
          </w:p>
        </w:tc>
        <w:tc>
          <w:tcPr>
            <w:tcW w:w="1401" w:type="dxa"/>
            <w:tcBorders>
              <w:bottom w:val="single" w:sz="4" w:space="0" w:color="auto"/>
            </w:tcBorders>
            <w:vAlign w:val="center"/>
          </w:tcPr>
          <w:p w14:paraId="7BC9642C" w14:textId="7966CF71" w:rsidR="00832ED9" w:rsidRPr="00434039" w:rsidRDefault="00832ED9" w:rsidP="006D2407">
            <w:pPr>
              <w:jc w:val="both"/>
              <w:rPr>
                <w:sz w:val="26"/>
                <w:szCs w:val="26"/>
              </w:rPr>
            </w:pPr>
            <w:r w:rsidRPr="00434039">
              <w:rPr>
                <w:bCs/>
                <w:sz w:val="26"/>
                <w:szCs w:val="26"/>
              </w:rPr>
              <w:t>Sở Tài chính TP Hà Nội</w:t>
            </w:r>
          </w:p>
        </w:tc>
        <w:tc>
          <w:tcPr>
            <w:tcW w:w="5541" w:type="dxa"/>
            <w:tcBorders>
              <w:bottom w:val="single" w:sz="4" w:space="0" w:color="auto"/>
            </w:tcBorders>
            <w:vAlign w:val="center"/>
          </w:tcPr>
          <w:p w14:paraId="78311F41" w14:textId="77777777" w:rsidR="00832ED9" w:rsidRPr="00434039" w:rsidRDefault="00832ED9" w:rsidP="006D2407">
            <w:pPr>
              <w:tabs>
                <w:tab w:val="left" w:pos="1046"/>
              </w:tabs>
              <w:rPr>
                <w:spacing w:val="-5"/>
                <w:sz w:val="26"/>
                <w:szCs w:val="26"/>
              </w:rPr>
            </w:pPr>
            <w:r w:rsidRPr="00434039">
              <w:rPr>
                <w:sz w:val="26"/>
                <w:szCs w:val="26"/>
              </w:rPr>
              <w:t>- Đề</w:t>
            </w:r>
            <w:r w:rsidRPr="00434039">
              <w:rPr>
                <w:spacing w:val="5"/>
                <w:sz w:val="26"/>
                <w:szCs w:val="26"/>
              </w:rPr>
              <w:t xml:space="preserve"> </w:t>
            </w:r>
            <w:r w:rsidRPr="00434039">
              <w:rPr>
                <w:sz w:val="26"/>
                <w:szCs w:val="26"/>
              </w:rPr>
              <w:t>nghị</w:t>
            </w:r>
            <w:r w:rsidRPr="00434039">
              <w:rPr>
                <w:spacing w:val="6"/>
                <w:sz w:val="26"/>
                <w:szCs w:val="26"/>
              </w:rPr>
              <w:t xml:space="preserve"> </w:t>
            </w:r>
            <w:r w:rsidRPr="00434039">
              <w:rPr>
                <w:sz w:val="26"/>
                <w:szCs w:val="26"/>
              </w:rPr>
              <w:t>quy</w:t>
            </w:r>
            <w:r w:rsidRPr="00434039">
              <w:rPr>
                <w:spacing w:val="5"/>
                <w:sz w:val="26"/>
                <w:szCs w:val="26"/>
              </w:rPr>
              <w:t xml:space="preserve"> </w:t>
            </w:r>
            <w:r w:rsidRPr="00434039">
              <w:rPr>
                <w:sz w:val="26"/>
                <w:szCs w:val="26"/>
              </w:rPr>
              <w:t>định</w:t>
            </w:r>
            <w:r w:rsidRPr="00434039">
              <w:rPr>
                <w:spacing w:val="5"/>
                <w:sz w:val="26"/>
                <w:szCs w:val="26"/>
              </w:rPr>
              <w:t xml:space="preserve"> </w:t>
            </w:r>
            <w:r w:rsidRPr="00434039">
              <w:rPr>
                <w:sz w:val="26"/>
                <w:szCs w:val="26"/>
              </w:rPr>
              <w:t>rõ</w:t>
            </w:r>
            <w:r w:rsidRPr="00434039">
              <w:rPr>
                <w:spacing w:val="5"/>
                <w:sz w:val="26"/>
                <w:szCs w:val="26"/>
              </w:rPr>
              <w:t xml:space="preserve"> </w:t>
            </w:r>
            <w:r w:rsidRPr="00434039">
              <w:rPr>
                <w:sz w:val="26"/>
                <w:szCs w:val="26"/>
              </w:rPr>
              <w:t>trách</w:t>
            </w:r>
            <w:r w:rsidRPr="00434039">
              <w:rPr>
                <w:spacing w:val="4"/>
                <w:sz w:val="26"/>
                <w:szCs w:val="26"/>
              </w:rPr>
              <w:t xml:space="preserve"> </w:t>
            </w:r>
            <w:r w:rsidRPr="00434039">
              <w:rPr>
                <w:sz w:val="26"/>
                <w:szCs w:val="26"/>
              </w:rPr>
              <w:t>nhiệm</w:t>
            </w:r>
            <w:r w:rsidRPr="00434039">
              <w:rPr>
                <w:spacing w:val="6"/>
                <w:sz w:val="26"/>
                <w:szCs w:val="26"/>
              </w:rPr>
              <w:t xml:space="preserve"> </w:t>
            </w:r>
            <w:r w:rsidRPr="00434039">
              <w:rPr>
                <w:sz w:val="26"/>
                <w:szCs w:val="26"/>
              </w:rPr>
              <w:t>của</w:t>
            </w:r>
            <w:r w:rsidRPr="00434039">
              <w:rPr>
                <w:spacing w:val="6"/>
                <w:sz w:val="26"/>
                <w:szCs w:val="26"/>
              </w:rPr>
              <w:t xml:space="preserve"> </w:t>
            </w:r>
            <w:r w:rsidRPr="00434039">
              <w:rPr>
                <w:sz w:val="26"/>
                <w:szCs w:val="26"/>
              </w:rPr>
              <w:t>đại</w:t>
            </w:r>
            <w:r w:rsidRPr="00434039">
              <w:rPr>
                <w:spacing w:val="6"/>
                <w:sz w:val="26"/>
                <w:szCs w:val="26"/>
              </w:rPr>
              <w:t xml:space="preserve"> </w:t>
            </w:r>
            <w:r w:rsidRPr="00434039">
              <w:rPr>
                <w:sz w:val="26"/>
                <w:szCs w:val="26"/>
              </w:rPr>
              <w:t>lý</w:t>
            </w:r>
            <w:r w:rsidRPr="00434039">
              <w:rPr>
                <w:spacing w:val="5"/>
                <w:sz w:val="26"/>
                <w:szCs w:val="26"/>
              </w:rPr>
              <w:t xml:space="preserve"> </w:t>
            </w:r>
            <w:r w:rsidRPr="00434039">
              <w:rPr>
                <w:sz w:val="26"/>
                <w:szCs w:val="26"/>
              </w:rPr>
              <w:t>phát</w:t>
            </w:r>
            <w:r w:rsidRPr="00434039">
              <w:rPr>
                <w:spacing w:val="5"/>
                <w:sz w:val="26"/>
                <w:szCs w:val="26"/>
              </w:rPr>
              <w:t xml:space="preserve"> </w:t>
            </w:r>
            <w:r w:rsidRPr="00434039">
              <w:rPr>
                <w:sz w:val="26"/>
                <w:szCs w:val="26"/>
              </w:rPr>
              <w:t>hành,</w:t>
            </w:r>
            <w:r w:rsidRPr="00434039">
              <w:rPr>
                <w:spacing w:val="5"/>
                <w:sz w:val="26"/>
                <w:szCs w:val="26"/>
              </w:rPr>
              <w:t xml:space="preserve"> </w:t>
            </w:r>
            <w:r w:rsidRPr="00434039">
              <w:rPr>
                <w:sz w:val="26"/>
                <w:szCs w:val="26"/>
              </w:rPr>
              <w:t>tổ</w:t>
            </w:r>
            <w:r w:rsidRPr="00434039">
              <w:rPr>
                <w:spacing w:val="5"/>
                <w:sz w:val="26"/>
                <w:szCs w:val="26"/>
              </w:rPr>
              <w:t xml:space="preserve"> </w:t>
            </w:r>
            <w:r w:rsidRPr="00434039">
              <w:rPr>
                <w:sz w:val="26"/>
                <w:szCs w:val="26"/>
              </w:rPr>
              <w:t>chức</w:t>
            </w:r>
            <w:r w:rsidRPr="00434039">
              <w:rPr>
                <w:spacing w:val="6"/>
                <w:sz w:val="26"/>
                <w:szCs w:val="26"/>
              </w:rPr>
              <w:t xml:space="preserve"> </w:t>
            </w:r>
            <w:r w:rsidRPr="00434039">
              <w:rPr>
                <w:sz w:val="26"/>
                <w:szCs w:val="26"/>
              </w:rPr>
              <w:t>tư</w:t>
            </w:r>
            <w:r w:rsidRPr="00434039">
              <w:rPr>
                <w:spacing w:val="6"/>
                <w:sz w:val="26"/>
                <w:szCs w:val="26"/>
              </w:rPr>
              <w:t xml:space="preserve"> </w:t>
            </w:r>
            <w:r w:rsidRPr="00434039">
              <w:rPr>
                <w:sz w:val="26"/>
                <w:szCs w:val="26"/>
              </w:rPr>
              <w:t>vấn</w:t>
            </w:r>
            <w:r w:rsidRPr="00434039">
              <w:rPr>
                <w:spacing w:val="5"/>
                <w:sz w:val="26"/>
                <w:szCs w:val="26"/>
              </w:rPr>
              <w:t xml:space="preserve"> </w:t>
            </w:r>
            <w:r w:rsidRPr="00434039">
              <w:rPr>
                <w:spacing w:val="-5"/>
                <w:sz w:val="26"/>
                <w:szCs w:val="26"/>
              </w:rPr>
              <w:t xml:space="preserve">và </w:t>
            </w:r>
            <w:r w:rsidRPr="00434039">
              <w:rPr>
                <w:sz w:val="26"/>
                <w:szCs w:val="26"/>
              </w:rPr>
              <w:t>đại</w:t>
            </w:r>
            <w:r w:rsidRPr="00434039">
              <w:rPr>
                <w:spacing w:val="-2"/>
                <w:sz w:val="26"/>
                <w:szCs w:val="26"/>
              </w:rPr>
              <w:t xml:space="preserve"> </w:t>
            </w:r>
            <w:r w:rsidRPr="00434039">
              <w:rPr>
                <w:sz w:val="26"/>
                <w:szCs w:val="26"/>
              </w:rPr>
              <w:t>lý</w:t>
            </w:r>
            <w:r w:rsidRPr="00434039">
              <w:rPr>
                <w:spacing w:val="-1"/>
                <w:sz w:val="26"/>
                <w:szCs w:val="26"/>
              </w:rPr>
              <w:t xml:space="preserve"> </w:t>
            </w:r>
            <w:r w:rsidRPr="00434039">
              <w:rPr>
                <w:sz w:val="26"/>
                <w:szCs w:val="26"/>
              </w:rPr>
              <w:t xml:space="preserve">lưu </w:t>
            </w:r>
            <w:r w:rsidRPr="00434039">
              <w:rPr>
                <w:spacing w:val="-5"/>
                <w:sz w:val="26"/>
                <w:szCs w:val="26"/>
              </w:rPr>
              <w:t>ký.</w:t>
            </w:r>
          </w:p>
          <w:p w14:paraId="3515D6D5" w14:textId="77777777" w:rsidR="00832ED9" w:rsidRPr="00434039" w:rsidRDefault="00832ED9" w:rsidP="006D2407">
            <w:pPr>
              <w:jc w:val="both"/>
              <w:rPr>
                <w:spacing w:val="-5"/>
                <w:sz w:val="26"/>
                <w:szCs w:val="26"/>
              </w:rPr>
            </w:pPr>
            <w:r w:rsidRPr="00434039">
              <w:rPr>
                <w:sz w:val="26"/>
                <w:szCs w:val="26"/>
              </w:rPr>
              <w:t>- Đề</w:t>
            </w:r>
            <w:r w:rsidRPr="00434039">
              <w:rPr>
                <w:spacing w:val="4"/>
                <w:sz w:val="26"/>
                <w:szCs w:val="26"/>
              </w:rPr>
              <w:t xml:space="preserve"> </w:t>
            </w:r>
            <w:r w:rsidRPr="00434039">
              <w:rPr>
                <w:sz w:val="26"/>
                <w:szCs w:val="26"/>
              </w:rPr>
              <w:t>nghị</w:t>
            </w:r>
            <w:r w:rsidRPr="00434039">
              <w:rPr>
                <w:spacing w:val="3"/>
                <w:sz w:val="26"/>
                <w:szCs w:val="26"/>
              </w:rPr>
              <w:t xml:space="preserve"> </w:t>
            </w:r>
            <w:r w:rsidRPr="00434039">
              <w:rPr>
                <w:sz w:val="26"/>
                <w:szCs w:val="26"/>
              </w:rPr>
              <w:t>bổ</w:t>
            </w:r>
            <w:r w:rsidRPr="00434039">
              <w:rPr>
                <w:spacing w:val="3"/>
                <w:sz w:val="26"/>
                <w:szCs w:val="26"/>
              </w:rPr>
              <w:t xml:space="preserve"> </w:t>
            </w:r>
            <w:r w:rsidRPr="00434039">
              <w:rPr>
                <w:sz w:val="26"/>
                <w:szCs w:val="26"/>
              </w:rPr>
              <w:t>sung</w:t>
            </w:r>
            <w:r w:rsidRPr="00434039">
              <w:rPr>
                <w:spacing w:val="4"/>
                <w:sz w:val="26"/>
                <w:szCs w:val="26"/>
              </w:rPr>
              <w:t xml:space="preserve"> </w:t>
            </w:r>
            <w:r w:rsidRPr="00434039">
              <w:rPr>
                <w:sz w:val="26"/>
                <w:szCs w:val="26"/>
              </w:rPr>
              <w:t>yêu</w:t>
            </w:r>
            <w:r w:rsidRPr="00434039">
              <w:rPr>
                <w:spacing w:val="3"/>
                <w:sz w:val="26"/>
                <w:szCs w:val="26"/>
              </w:rPr>
              <w:t xml:space="preserve"> </w:t>
            </w:r>
            <w:r w:rsidRPr="00434039">
              <w:rPr>
                <w:sz w:val="26"/>
                <w:szCs w:val="26"/>
              </w:rPr>
              <w:t>cầu</w:t>
            </w:r>
            <w:r w:rsidRPr="00434039">
              <w:rPr>
                <w:spacing w:val="3"/>
                <w:sz w:val="26"/>
                <w:szCs w:val="26"/>
              </w:rPr>
              <w:t xml:space="preserve"> </w:t>
            </w:r>
            <w:r w:rsidRPr="00434039">
              <w:rPr>
                <w:sz w:val="26"/>
                <w:szCs w:val="26"/>
              </w:rPr>
              <w:t>bảo</w:t>
            </w:r>
            <w:r w:rsidRPr="00434039">
              <w:rPr>
                <w:spacing w:val="3"/>
                <w:sz w:val="26"/>
                <w:szCs w:val="26"/>
              </w:rPr>
              <w:t xml:space="preserve"> </w:t>
            </w:r>
            <w:r w:rsidRPr="00434039">
              <w:rPr>
                <w:sz w:val="26"/>
                <w:szCs w:val="26"/>
              </w:rPr>
              <w:t>hiểm</w:t>
            </w:r>
            <w:r w:rsidRPr="00434039">
              <w:rPr>
                <w:spacing w:val="4"/>
                <w:sz w:val="26"/>
                <w:szCs w:val="26"/>
              </w:rPr>
              <w:t xml:space="preserve"> </w:t>
            </w:r>
            <w:r w:rsidRPr="00434039">
              <w:rPr>
                <w:sz w:val="26"/>
                <w:szCs w:val="26"/>
              </w:rPr>
              <w:t>trách</w:t>
            </w:r>
            <w:r w:rsidRPr="00434039">
              <w:rPr>
                <w:spacing w:val="3"/>
                <w:sz w:val="26"/>
                <w:szCs w:val="26"/>
              </w:rPr>
              <w:t xml:space="preserve"> </w:t>
            </w:r>
            <w:r w:rsidRPr="00434039">
              <w:rPr>
                <w:sz w:val="26"/>
                <w:szCs w:val="26"/>
              </w:rPr>
              <w:t>nhiệm</w:t>
            </w:r>
            <w:r w:rsidRPr="00434039">
              <w:rPr>
                <w:spacing w:val="4"/>
                <w:sz w:val="26"/>
                <w:szCs w:val="26"/>
              </w:rPr>
              <w:t xml:space="preserve"> </w:t>
            </w:r>
            <w:r w:rsidRPr="00434039">
              <w:rPr>
                <w:sz w:val="26"/>
                <w:szCs w:val="26"/>
              </w:rPr>
              <w:t>nghề</w:t>
            </w:r>
            <w:r w:rsidRPr="00434039">
              <w:rPr>
                <w:spacing w:val="3"/>
                <w:sz w:val="26"/>
                <w:szCs w:val="26"/>
              </w:rPr>
              <w:t xml:space="preserve"> </w:t>
            </w:r>
            <w:r w:rsidRPr="00434039">
              <w:rPr>
                <w:sz w:val="26"/>
                <w:szCs w:val="26"/>
              </w:rPr>
              <w:t>nghiệp</w:t>
            </w:r>
            <w:r w:rsidRPr="00434039">
              <w:rPr>
                <w:spacing w:val="4"/>
                <w:sz w:val="26"/>
                <w:szCs w:val="26"/>
              </w:rPr>
              <w:t xml:space="preserve"> </w:t>
            </w:r>
            <w:r w:rsidRPr="00434039">
              <w:rPr>
                <w:sz w:val="26"/>
                <w:szCs w:val="26"/>
              </w:rPr>
              <w:t>cho</w:t>
            </w:r>
            <w:r w:rsidRPr="00434039">
              <w:rPr>
                <w:spacing w:val="3"/>
                <w:sz w:val="26"/>
                <w:szCs w:val="26"/>
              </w:rPr>
              <w:t xml:space="preserve"> </w:t>
            </w:r>
            <w:r w:rsidRPr="00434039">
              <w:rPr>
                <w:sz w:val="26"/>
                <w:szCs w:val="26"/>
              </w:rPr>
              <w:t>tổ</w:t>
            </w:r>
            <w:r w:rsidRPr="00434039">
              <w:rPr>
                <w:spacing w:val="3"/>
                <w:sz w:val="26"/>
                <w:szCs w:val="26"/>
              </w:rPr>
              <w:t xml:space="preserve"> </w:t>
            </w:r>
            <w:r w:rsidRPr="00434039">
              <w:rPr>
                <w:spacing w:val="-4"/>
                <w:sz w:val="26"/>
                <w:szCs w:val="26"/>
              </w:rPr>
              <w:t xml:space="preserve">chức </w:t>
            </w:r>
            <w:r w:rsidRPr="00434039">
              <w:rPr>
                <w:sz w:val="26"/>
                <w:szCs w:val="26"/>
              </w:rPr>
              <w:t xml:space="preserve">cung cấp dịch </w:t>
            </w:r>
            <w:r w:rsidRPr="00434039">
              <w:rPr>
                <w:spacing w:val="-5"/>
                <w:sz w:val="26"/>
                <w:szCs w:val="26"/>
              </w:rPr>
              <w:t>vụ.</w:t>
            </w:r>
          </w:p>
          <w:p w14:paraId="7814E750" w14:textId="29AF218E" w:rsidR="00832ED9" w:rsidRPr="00434039" w:rsidRDefault="00832ED9" w:rsidP="006D2407">
            <w:pPr>
              <w:jc w:val="both"/>
              <w:rPr>
                <w:sz w:val="26"/>
                <w:szCs w:val="26"/>
              </w:rPr>
            </w:pPr>
          </w:p>
        </w:tc>
        <w:tc>
          <w:tcPr>
            <w:tcW w:w="4500" w:type="dxa"/>
            <w:tcBorders>
              <w:bottom w:val="single" w:sz="4" w:space="0" w:color="auto"/>
            </w:tcBorders>
            <w:vAlign w:val="center"/>
          </w:tcPr>
          <w:p w14:paraId="1333C33B" w14:textId="77777777" w:rsidR="00832ED9" w:rsidRPr="00434039" w:rsidRDefault="00832ED9" w:rsidP="006D2407">
            <w:pPr>
              <w:jc w:val="both"/>
              <w:rPr>
                <w:sz w:val="26"/>
                <w:szCs w:val="26"/>
                <w:lang w:eastAsia="vi-VN"/>
              </w:rPr>
            </w:pPr>
            <w:r w:rsidRPr="00434039">
              <w:rPr>
                <w:sz w:val="26"/>
                <w:szCs w:val="26"/>
                <w:lang w:eastAsia="vi-VN"/>
              </w:rPr>
              <w:t>Cơ quan chủ trì soạn thảo xin được làm rõ thêm như sau:</w:t>
            </w:r>
          </w:p>
          <w:p w14:paraId="43D57085" w14:textId="77777777" w:rsidR="00832ED9" w:rsidRPr="00434039" w:rsidRDefault="00832ED9" w:rsidP="006D2407">
            <w:pPr>
              <w:jc w:val="both"/>
              <w:rPr>
                <w:sz w:val="26"/>
                <w:szCs w:val="26"/>
                <w:lang w:eastAsia="vi-VN"/>
              </w:rPr>
            </w:pPr>
            <w:r w:rsidRPr="00434039">
              <w:rPr>
                <w:sz w:val="26"/>
                <w:szCs w:val="26"/>
                <w:lang w:eastAsia="vi-VN"/>
              </w:rPr>
              <w:t xml:space="preserve">- Tại khoản 4 Điều 12 dự thảo Nghị định đã quy định rõ trách nhiệm của tổ chức phát hành, khoản 5 Điều 12 quy định rõ trách nhiệm của tổ chức tư vấn hồ sơ. </w:t>
            </w:r>
          </w:p>
          <w:p w14:paraId="6E4A8018" w14:textId="77777777" w:rsidR="00832ED9" w:rsidRPr="00434039" w:rsidRDefault="00832ED9" w:rsidP="006D2407">
            <w:pPr>
              <w:jc w:val="both"/>
              <w:rPr>
                <w:sz w:val="26"/>
                <w:szCs w:val="26"/>
                <w:lang w:eastAsia="vi-VN"/>
              </w:rPr>
            </w:pPr>
            <w:r w:rsidRPr="00434039">
              <w:rPr>
                <w:sz w:val="26"/>
                <w:szCs w:val="26"/>
                <w:lang w:eastAsia="vi-VN"/>
              </w:rPr>
              <w:t xml:space="preserve">- Tại khoản 2 Điều 21 dự thảo Nghị định quy định “Trái phiếu phải được lưu ký tập trung tại Tổng công ty lưu ký và bù trừ chứng khoán Việt Nam thông qua thành </w:t>
            </w:r>
            <w:r w:rsidRPr="00434039">
              <w:rPr>
                <w:sz w:val="26"/>
                <w:szCs w:val="26"/>
                <w:lang w:eastAsia="vi-VN"/>
              </w:rPr>
              <w:lastRenderedPageBreak/>
              <w:t>viên lưu ký trước khi giao dịch…”, không quy định về đại lý lưu ký.</w:t>
            </w:r>
          </w:p>
          <w:p w14:paraId="54FAE7AA" w14:textId="2B774086" w:rsidR="00832ED9" w:rsidRPr="00434039" w:rsidRDefault="00832ED9" w:rsidP="006D2407">
            <w:pPr>
              <w:jc w:val="both"/>
              <w:rPr>
                <w:sz w:val="26"/>
                <w:szCs w:val="26"/>
                <w:lang w:val="vi-VN"/>
              </w:rPr>
            </w:pPr>
            <w:r w:rsidRPr="00434039">
              <w:rPr>
                <w:sz w:val="26"/>
                <w:szCs w:val="26"/>
                <w:lang w:eastAsia="vi-VN"/>
              </w:rPr>
              <w:t xml:space="preserve">- Nội dung về yêu cầu bảo hiểm trách nhiệm nghề nghiệp cho tổ chức cung cấp dịch vụ không thuộc phạm vi điều chỉnh của Nghị định này. </w:t>
            </w:r>
          </w:p>
        </w:tc>
      </w:tr>
      <w:tr w:rsidR="00832ED9" w:rsidRPr="00434039" w14:paraId="05AECD19" w14:textId="77777777" w:rsidTr="00F275CD">
        <w:trPr>
          <w:jc w:val="center"/>
        </w:trPr>
        <w:tc>
          <w:tcPr>
            <w:tcW w:w="1656" w:type="dxa"/>
            <w:vAlign w:val="center"/>
          </w:tcPr>
          <w:p w14:paraId="66577534"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44384A98" w14:textId="22808050" w:rsidR="00832ED9" w:rsidRPr="00434039" w:rsidRDefault="00832ED9" w:rsidP="006D2407">
            <w:pPr>
              <w:jc w:val="both"/>
              <w:rPr>
                <w:noProof/>
                <w:sz w:val="26"/>
                <w:szCs w:val="26"/>
              </w:rPr>
            </w:pPr>
          </w:p>
        </w:tc>
        <w:tc>
          <w:tcPr>
            <w:tcW w:w="1401" w:type="dxa"/>
            <w:tcBorders>
              <w:bottom w:val="single" w:sz="4" w:space="0" w:color="auto"/>
            </w:tcBorders>
            <w:vAlign w:val="center"/>
          </w:tcPr>
          <w:p w14:paraId="3E9288FA" w14:textId="77777777" w:rsidR="00832ED9" w:rsidRPr="00434039" w:rsidRDefault="00832ED9" w:rsidP="006D2407">
            <w:pPr>
              <w:jc w:val="both"/>
              <w:rPr>
                <w:sz w:val="26"/>
                <w:szCs w:val="26"/>
              </w:rPr>
            </w:pPr>
            <w:r w:rsidRPr="00434039">
              <w:rPr>
                <w:sz w:val="26"/>
                <w:szCs w:val="26"/>
              </w:rPr>
              <w:t>Sở Tài chính tỉnh Phú Thọ</w:t>
            </w:r>
          </w:p>
        </w:tc>
        <w:tc>
          <w:tcPr>
            <w:tcW w:w="5541" w:type="dxa"/>
            <w:tcBorders>
              <w:bottom w:val="single" w:sz="4" w:space="0" w:color="auto"/>
            </w:tcBorders>
            <w:vAlign w:val="center"/>
          </w:tcPr>
          <w:p w14:paraId="169DBDE8" w14:textId="77777777" w:rsidR="00832ED9" w:rsidRPr="00434039" w:rsidRDefault="00832ED9" w:rsidP="006D2407">
            <w:pPr>
              <w:jc w:val="both"/>
              <w:rPr>
                <w:sz w:val="26"/>
                <w:szCs w:val="26"/>
              </w:rPr>
            </w:pPr>
            <w:r w:rsidRPr="00434039">
              <w:rPr>
                <w:sz w:val="26"/>
                <w:szCs w:val="26"/>
              </w:rPr>
              <w:t>Các phương thức “đấu thầu, bảo lãnh, đại lý phát hành": đề nghị có mô tả quy trình tóm tắt ở phụ lục để thống nhất cách hiểu.</w:t>
            </w:r>
          </w:p>
        </w:tc>
        <w:tc>
          <w:tcPr>
            <w:tcW w:w="4500" w:type="dxa"/>
            <w:tcBorders>
              <w:bottom w:val="single" w:sz="4" w:space="0" w:color="auto"/>
            </w:tcBorders>
            <w:vAlign w:val="center"/>
          </w:tcPr>
          <w:p w14:paraId="61267EFB" w14:textId="1CE2493D" w:rsidR="00832ED9" w:rsidRPr="00434039" w:rsidRDefault="00832ED9" w:rsidP="006D2407">
            <w:pPr>
              <w:jc w:val="both"/>
              <w:rPr>
                <w:sz w:val="26"/>
                <w:szCs w:val="26"/>
                <w:lang w:val="vi-VN"/>
              </w:rPr>
            </w:pPr>
            <w:r w:rsidRPr="00434039">
              <w:rPr>
                <w:sz w:val="26"/>
                <w:szCs w:val="26"/>
                <w:lang w:val="vi-VN"/>
              </w:rPr>
              <w:t>Cơ quan chủ trì soạn thảo làm rõ như sau:</w:t>
            </w:r>
          </w:p>
          <w:p w14:paraId="3C8B3404" w14:textId="3CFBEDE7" w:rsidR="00832ED9" w:rsidRPr="00434039" w:rsidRDefault="00832ED9" w:rsidP="006D2407">
            <w:pPr>
              <w:jc w:val="both"/>
              <w:rPr>
                <w:sz w:val="26"/>
                <w:szCs w:val="26"/>
                <w:lang w:val="vi-VN"/>
              </w:rPr>
            </w:pPr>
            <w:r w:rsidRPr="00434039">
              <w:rPr>
                <w:sz w:val="26"/>
                <w:szCs w:val="26"/>
                <w:lang w:val="vi-VN"/>
              </w:rPr>
              <w:t xml:space="preserve">Các quy định về </w:t>
            </w:r>
            <w:r w:rsidRPr="00434039">
              <w:rPr>
                <w:sz w:val="26"/>
                <w:szCs w:val="26"/>
              </w:rPr>
              <w:t>phương thức “đấu thầu, bảo lãnh, đại lý phát hành</w:t>
            </w:r>
            <w:r w:rsidRPr="00434039">
              <w:rPr>
                <w:sz w:val="26"/>
                <w:szCs w:val="26"/>
                <w:lang w:val="vi-VN"/>
              </w:rPr>
              <w:t>” đã được quy định tại các điều khoản cụ thể tại Nghị định, do vậy, không bổ sung mô tả quy trình tóm tắt; mặt khác việc có mô tả quy trình không phù hợp với quy định của Luật ban hành văn bản quy phạm pháp luật.</w:t>
            </w:r>
          </w:p>
        </w:tc>
      </w:tr>
      <w:tr w:rsidR="00832ED9" w:rsidRPr="00434039" w14:paraId="44AA9D60" w14:textId="77777777" w:rsidTr="00F275CD">
        <w:trPr>
          <w:jc w:val="center"/>
        </w:trPr>
        <w:tc>
          <w:tcPr>
            <w:tcW w:w="1656" w:type="dxa"/>
            <w:tcBorders>
              <w:bottom w:val="single" w:sz="4" w:space="0" w:color="auto"/>
            </w:tcBorders>
            <w:vAlign w:val="center"/>
          </w:tcPr>
          <w:p w14:paraId="29DBEBE5"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74F58023"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noProof/>
                <w:sz w:val="26"/>
                <w:szCs w:val="26"/>
              </w:rPr>
              <w:t>Điểm a khoản 3 Điều 12</w:t>
            </w:r>
          </w:p>
        </w:tc>
        <w:tc>
          <w:tcPr>
            <w:tcW w:w="1401" w:type="dxa"/>
            <w:tcBorders>
              <w:bottom w:val="single" w:sz="4" w:space="0" w:color="auto"/>
            </w:tcBorders>
            <w:vAlign w:val="center"/>
          </w:tcPr>
          <w:p w14:paraId="0941B7A7"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TCBS</w:t>
            </w:r>
          </w:p>
        </w:tc>
        <w:tc>
          <w:tcPr>
            <w:tcW w:w="5541" w:type="dxa"/>
            <w:tcBorders>
              <w:bottom w:val="single" w:sz="4" w:space="0" w:color="auto"/>
            </w:tcBorders>
            <w:vAlign w:val="center"/>
          </w:tcPr>
          <w:p w14:paraId="392F3BBD" w14:textId="77777777" w:rsidR="00832ED9" w:rsidRPr="00434039" w:rsidRDefault="00832ED9" w:rsidP="006D2407">
            <w:pPr>
              <w:jc w:val="both"/>
              <w:rPr>
                <w:sz w:val="26"/>
                <w:szCs w:val="26"/>
                <w:lang w:val="pt-BR"/>
              </w:rPr>
            </w:pPr>
            <w:r w:rsidRPr="00434039">
              <w:rPr>
                <w:sz w:val="26"/>
                <w:szCs w:val="26"/>
                <w:lang w:val="pt-BR"/>
              </w:rPr>
              <w:t xml:space="preserve">Theo Luật Chứng khoán hiện hành thì dịch vụ đấu thầu chứng khoán chỉ đang thuộc nghiệp vụ của Sở GDCK, không có quy định cụ thể về việc cấp phép cho CTCK thực hiện dịch vụ này. </w:t>
            </w:r>
          </w:p>
          <w:p w14:paraId="641392BB" w14:textId="0B0F2B55" w:rsidR="00832ED9" w:rsidRPr="00434039" w:rsidRDefault="00832ED9" w:rsidP="006D2407">
            <w:pPr>
              <w:jc w:val="both"/>
              <w:rPr>
                <w:sz w:val="26"/>
                <w:szCs w:val="26"/>
                <w:lang w:val="pt-BR"/>
              </w:rPr>
            </w:pPr>
            <w:r w:rsidRPr="00434039">
              <w:rPr>
                <w:sz w:val="26"/>
                <w:szCs w:val="26"/>
                <w:lang w:val="pt-BR"/>
              </w:rPr>
              <w:t>Đề xuất làm rõ cơ chế trên để CTCK xác định có được cung cấp dịch vụ này không?</w:t>
            </w:r>
          </w:p>
        </w:tc>
        <w:tc>
          <w:tcPr>
            <w:tcW w:w="4500" w:type="dxa"/>
            <w:tcBorders>
              <w:bottom w:val="single" w:sz="4" w:space="0" w:color="auto"/>
            </w:tcBorders>
            <w:vAlign w:val="center"/>
          </w:tcPr>
          <w:p w14:paraId="325C98CA" w14:textId="19081D0C" w:rsidR="00832ED9" w:rsidRPr="00434039" w:rsidRDefault="00832ED9" w:rsidP="006D2407">
            <w:pPr>
              <w:jc w:val="both"/>
              <w:rPr>
                <w:sz w:val="26"/>
                <w:szCs w:val="26"/>
                <w:lang w:val="vi-VN"/>
              </w:rPr>
            </w:pPr>
            <w:r w:rsidRPr="00434039">
              <w:rPr>
                <w:sz w:val="26"/>
                <w:szCs w:val="26"/>
                <w:lang w:val="vi-VN"/>
              </w:rPr>
              <w:t>Cơ quan chủ trì soạn thảo làm rõ như sau:</w:t>
            </w:r>
          </w:p>
          <w:p w14:paraId="017522AD" w14:textId="3E35CE34" w:rsidR="00832ED9" w:rsidRPr="00434039" w:rsidRDefault="00832ED9" w:rsidP="006D2407">
            <w:pPr>
              <w:jc w:val="both"/>
              <w:rPr>
                <w:sz w:val="26"/>
                <w:szCs w:val="26"/>
              </w:rPr>
            </w:pPr>
            <w:r w:rsidRPr="00434039">
              <w:rPr>
                <w:sz w:val="26"/>
                <w:szCs w:val="26"/>
              </w:rPr>
              <w:t>Hiện nay, Điều 86 Luật Chứng khoán quy định CTCK có nghiệp vụ môi giới được thực hiện dịch vụ làm đại lý phân phối; chưa có quy định cụ thể về việc thực hiện dịch vụ</w:t>
            </w:r>
            <w:r w:rsidRPr="00434039">
              <w:rPr>
                <w:i/>
                <w:sz w:val="26"/>
                <w:szCs w:val="26"/>
              </w:rPr>
              <w:t>“đấu thầu”.</w:t>
            </w:r>
          </w:p>
          <w:p w14:paraId="5DF0FE4D" w14:textId="05BFF9CE" w:rsidR="00832ED9" w:rsidRPr="00434039" w:rsidRDefault="00832ED9" w:rsidP="006D2407">
            <w:pPr>
              <w:jc w:val="both"/>
              <w:rPr>
                <w:sz w:val="26"/>
                <w:szCs w:val="26"/>
              </w:rPr>
            </w:pPr>
            <w:r w:rsidRPr="00434039">
              <w:rPr>
                <w:sz w:val="26"/>
                <w:szCs w:val="26"/>
              </w:rPr>
              <w:t xml:space="preserve">Tuy nhiên, tại khoản 5 Điều 86 quy định </w:t>
            </w:r>
            <w:r w:rsidRPr="00434039">
              <w:rPr>
                <w:i/>
                <w:sz w:val="26"/>
                <w:szCs w:val="26"/>
              </w:rPr>
              <w:t xml:space="preserve">“Ngoài các dịch vụ quy định tại các khoản 1, 2, 3 và 4 Điều này, công ty chứng khoán chỉ được cung cấp dịch vụ tài chính khác phù hợp với quy định của pháp luật sau khi báo cáo Ủy ban Chứng khoán Nhà nước bằng văn bản” </w:t>
            </w:r>
            <w:r w:rsidRPr="00434039">
              <w:rPr>
                <w:sz w:val="26"/>
                <w:szCs w:val="26"/>
              </w:rPr>
              <w:t>và khoản 1 Điều 25 Thông tư số 121/2020/TT-BTC quy định</w:t>
            </w:r>
            <w:r w:rsidRPr="00434039">
              <w:rPr>
                <w:i/>
                <w:sz w:val="26"/>
                <w:szCs w:val="26"/>
              </w:rPr>
              <w:t xml:space="preserve"> “Công ty chứng khoán khi thực hiện dịch vụ tài chính khác theo quy định tại Khoản 5 Điều 86 Luật Chứng khoán phải có liên quan và hỗ trợ cho các nghiệp vụ đã được cấp phép của công ty </w:t>
            </w:r>
            <w:r w:rsidRPr="00434039">
              <w:rPr>
                <w:i/>
                <w:sz w:val="26"/>
                <w:szCs w:val="26"/>
              </w:rPr>
              <w:lastRenderedPageBreak/>
              <w:t>chứng khoán và phải đảm bảo không được ảnh hưởng đến lợi ích của khách hàng, của chính công ty chứng khoán và của thị trường”.</w:t>
            </w:r>
          </w:p>
        </w:tc>
      </w:tr>
      <w:tr w:rsidR="00832ED9" w:rsidRPr="00434039" w14:paraId="3EDA731E" w14:textId="77777777" w:rsidTr="00F275CD">
        <w:trPr>
          <w:jc w:val="center"/>
        </w:trPr>
        <w:tc>
          <w:tcPr>
            <w:tcW w:w="1656" w:type="dxa"/>
            <w:tcBorders>
              <w:bottom w:val="single" w:sz="4" w:space="0" w:color="auto"/>
            </w:tcBorders>
            <w:vAlign w:val="center"/>
          </w:tcPr>
          <w:p w14:paraId="11C6B80C" w14:textId="3134702A" w:rsidR="00832ED9" w:rsidRPr="00434039" w:rsidRDefault="00E95E25" w:rsidP="006D2407">
            <w:pPr>
              <w:numPr>
                <w:ilvl w:val="0"/>
                <w:numId w:val="1"/>
              </w:numPr>
              <w:jc w:val="center"/>
              <w:rPr>
                <w:sz w:val="26"/>
                <w:szCs w:val="26"/>
              </w:rPr>
            </w:pPr>
            <w:r w:rsidRPr="00434039">
              <w:rPr>
                <w:sz w:val="26"/>
                <w:szCs w:val="26"/>
              </w:rPr>
              <w:lastRenderedPageBreak/>
              <w:t xml:space="preserve"> </w:t>
            </w:r>
          </w:p>
        </w:tc>
        <w:tc>
          <w:tcPr>
            <w:tcW w:w="1927" w:type="dxa"/>
            <w:vAlign w:val="center"/>
          </w:tcPr>
          <w:p w14:paraId="0F8F6F11" w14:textId="09FD8C55"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sz w:val="26"/>
                <w:szCs w:val="26"/>
              </w:rPr>
              <w:t>Điểm b khoản 3 Điều 12</w:t>
            </w:r>
          </w:p>
        </w:tc>
        <w:tc>
          <w:tcPr>
            <w:tcW w:w="1401" w:type="dxa"/>
            <w:tcBorders>
              <w:bottom w:val="single" w:sz="4" w:space="0" w:color="auto"/>
            </w:tcBorders>
            <w:vAlign w:val="center"/>
          </w:tcPr>
          <w:p w14:paraId="0CA49654" w14:textId="5EFD3F1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NHNN</w:t>
            </w:r>
          </w:p>
        </w:tc>
        <w:tc>
          <w:tcPr>
            <w:tcW w:w="5541" w:type="dxa"/>
            <w:tcBorders>
              <w:bottom w:val="single" w:sz="4" w:space="0" w:color="auto"/>
            </w:tcBorders>
            <w:vAlign w:val="center"/>
          </w:tcPr>
          <w:p w14:paraId="346A479F" w14:textId="77777777" w:rsidR="00832ED9" w:rsidRPr="00434039" w:rsidRDefault="00832ED9" w:rsidP="006D2407">
            <w:pPr>
              <w:pStyle w:val="BodyText2"/>
              <w:rPr>
                <w:bCs/>
                <w:i/>
                <w:sz w:val="26"/>
                <w:szCs w:val="26"/>
                <w:lang w:val="en-US"/>
              </w:rPr>
            </w:pPr>
            <w:r w:rsidRPr="00434039">
              <w:rPr>
                <w:b/>
                <w:sz w:val="26"/>
                <w:szCs w:val="26"/>
                <w:lang w:val="vi-VN"/>
              </w:rPr>
              <w:t xml:space="preserve">- </w:t>
            </w:r>
            <w:r w:rsidRPr="00434039">
              <w:rPr>
                <w:sz w:val="26"/>
                <w:szCs w:val="26"/>
                <w:lang w:val="en-US"/>
              </w:rPr>
              <w:t xml:space="preserve">Đề nghị </w:t>
            </w:r>
            <w:r w:rsidRPr="00434039">
              <w:rPr>
                <w:b/>
                <w:sz w:val="26"/>
                <w:szCs w:val="26"/>
                <w:lang w:val="en-US"/>
              </w:rPr>
              <w:t xml:space="preserve">bỏ </w:t>
            </w:r>
            <w:r w:rsidRPr="00434039">
              <w:rPr>
                <w:sz w:val="26"/>
                <w:szCs w:val="26"/>
                <w:lang w:val="en-US"/>
              </w:rPr>
              <w:t xml:space="preserve">quy định tại điểm b khoản 3 Điều 12 </w:t>
            </w:r>
            <w:r w:rsidRPr="00434039">
              <w:rPr>
                <w:bCs/>
                <w:i/>
                <w:sz w:val="26"/>
                <w:szCs w:val="26"/>
                <w:lang w:val="en-US"/>
              </w:rPr>
              <w:t xml:space="preserve">“b) Ngân hàng thương mại, chi nhánh ngân hàng nước ngoài được phép cung cấp dịch vụ đại lý phát hành khi được Ngân hàng Nhà nước cấp phép theo quy định của Luật Các TCTD năm 2024…” </w:t>
            </w:r>
            <w:r w:rsidRPr="00434039">
              <w:rPr>
                <w:bCs/>
                <w:sz w:val="26"/>
                <w:szCs w:val="26"/>
                <w:lang w:val="en-US"/>
              </w:rPr>
              <w:t>tại</w:t>
            </w:r>
            <w:r w:rsidRPr="00434039">
              <w:rPr>
                <w:bCs/>
                <w:i/>
                <w:sz w:val="26"/>
                <w:szCs w:val="26"/>
                <w:lang w:val="en-US"/>
              </w:rPr>
              <w:t xml:space="preserve"> </w:t>
            </w:r>
            <w:r w:rsidRPr="00434039">
              <w:rPr>
                <w:bCs/>
                <w:sz w:val="26"/>
                <w:szCs w:val="26"/>
                <w:lang w:val="en-US"/>
              </w:rPr>
              <w:t>đ</w:t>
            </w:r>
            <w:r w:rsidRPr="00434039">
              <w:rPr>
                <w:sz w:val="26"/>
                <w:szCs w:val="26"/>
                <w:lang w:val="en-US"/>
              </w:rPr>
              <w:t>iểm b khoản 3 Điều 12</w:t>
            </w:r>
            <w:r w:rsidRPr="00434039">
              <w:rPr>
                <w:bCs/>
                <w:sz w:val="26"/>
                <w:szCs w:val="26"/>
                <w:lang w:val="en-US"/>
              </w:rPr>
              <w:t>.</w:t>
            </w:r>
          </w:p>
          <w:p w14:paraId="2127BC01" w14:textId="0D8B684F" w:rsidR="00832ED9" w:rsidRPr="00434039" w:rsidRDefault="00832ED9" w:rsidP="006D2407">
            <w:pPr>
              <w:pStyle w:val="BodyText2"/>
              <w:rPr>
                <w:sz w:val="26"/>
                <w:szCs w:val="26"/>
              </w:rPr>
            </w:pPr>
            <w:r w:rsidRPr="00434039">
              <w:rPr>
                <w:bCs/>
                <w:iCs/>
                <w:sz w:val="26"/>
                <w:szCs w:val="26"/>
                <w:lang w:val="en-US"/>
              </w:rPr>
              <w:t>Lý</w:t>
            </w:r>
            <w:r w:rsidRPr="00434039">
              <w:rPr>
                <w:bCs/>
                <w:i/>
                <w:sz w:val="26"/>
                <w:szCs w:val="26"/>
                <w:lang w:val="en-US"/>
              </w:rPr>
              <w:t xml:space="preserve"> </w:t>
            </w:r>
            <w:r w:rsidRPr="00434039">
              <w:rPr>
                <w:sz w:val="26"/>
                <w:szCs w:val="26"/>
                <w:lang w:val="en-US"/>
              </w:rPr>
              <w:t>do: không có cơ sở pháp lý để NHNN cấp phép hoạt động này.</w:t>
            </w:r>
            <w:r w:rsidRPr="00434039">
              <w:rPr>
                <w:rStyle w:val="FootnoteReference"/>
                <w:sz w:val="26"/>
                <w:szCs w:val="26"/>
                <w:lang w:val="en-US"/>
              </w:rPr>
              <w:t xml:space="preserve"> </w:t>
            </w:r>
            <w:r w:rsidRPr="00434039">
              <w:rPr>
                <w:sz w:val="26"/>
                <w:szCs w:val="26"/>
                <w:lang w:val="en-US"/>
              </w:rPr>
              <w:t xml:space="preserve">Cụ thể, </w:t>
            </w:r>
            <w:r w:rsidRPr="00434039">
              <w:rPr>
                <w:spacing w:val="-2"/>
                <w:sz w:val="26"/>
                <w:szCs w:val="26"/>
              </w:rPr>
              <w:t>Luật Các TCTD năm 2024</w:t>
            </w:r>
            <w:r w:rsidRPr="00434039">
              <w:rPr>
                <w:bCs/>
                <w:sz w:val="26"/>
                <w:szCs w:val="26"/>
              </w:rPr>
              <w:t>, các hoạt động kinh doanh (hoạt động ngân hàng và hoạt động kinh doanh khác) của Ngân hàng thương mại không có dịch vụ đại lý phát hành</w:t>
            </w:r>
            <w:r w:rsidRPr="00434039">
              <w:rPr>
                <w:bCs/>
                <w:sz w:val="26"/>
                <w:szCs w:val="26"/>
                <w:lang w:val="en-US"/>
              </w:rPr>
              <w:t xml:space="preserve"> trái phiếu</w:t>
            </w:r>
            <w:r w:rsidRPr="00434039">
              <w:rPr>
                <w:bCs/>
                <w:sz w:val="26"/>
                <w:szCs w:val="26"/>
              </w:rPr>
              <w:t xml:space="preserve"> cũng như cung cấp</w:t>
            </w:r>
            <w:r w:rsidRPr="00434039">
              <w:rPr>
                <w:bCs/>
                <w:i/>
                <w:sz w:val="26"/>
                <w:szCs w:val="26"/>
              </w:rPr>
              <w:t xml:space="preserve"> </w:t>
            </w:r>
            <w:r w:rsidRPr="00434039">
              <w:rPr>
                <w:bCs/>
                <w:sz w:val="26"/>
                <w:szCs w:val="26"/>
              </w:rPr>
              <w:t>dịch vụ liên quan đến chào bán TPDN riêng lẻ.</w:t>
            </w:r>
            <w:r w:rsidRPr="00434039">
              <w:rPr>
                <w:bCs/>
                <w:sz w:val="26"/>
                <w:szCs w:val="26"/>
                <w:lang w:val="en-US"/>
              </w:rPr>
              <w:t xml:space="preserve"> Luật Các TCTD năm 2024</w:t>
            </w:r>
            <w:r w:rsidRPr="00434039">
              <w:rPr>
                <w:bCs/>
                <w:sz w:val="26"/>
                <w:szCs w:val="26"/>
              </w:rPr>
              <w:t xml:space="preserve"> </w:t>
            </w:r>
            <w:r w:rsidRPr="00434039">
              <w:rPr>
                <w:sz w:val="26"/>
                <w:szCs w:val="26"/>
                <w:lang w:val="en-US"/>
              </w:rPr>
              <w:t>chỉ</w:t>
            </w:r>
            <w:r w:rsidRPr="00434039">
              <w:rPr>
                <w:sz w:val="26"/>
                <w:szCs w:val="26"/>
              </w:rPr>
              <w:t xml:space="preserve"> quy định</w:t>
            </w:r>
            <w:r w:rsidRPr="00434039">
              <w:rPr>
                <w:i/>
                <w:sz w:val="26"/>
                <w:szCs w:val="26"/>
              </w:rPr>
              <w:t xml:space="preserve"> Ngân hàng thương mại được quyền </w:t>
            </w:r>
            <w:r w:rsidRPr="00434039">
              <w:rPr>
                <w:i/>
                <w:sz w:val="26"/>
                <w:szCs w:val="26"/>
                <w:u w:val="single"/>
              </w:rPr>
              <w:t>đại lý trong hoạt động ngân hàng</w:t>
            </w:r>
            <w:r w:rsidRPr="00434039">
              <w:rPr>
                <w:i/>
                <w:sz w:val="26"/>
                <w:szCs w:val="26"/>
                <w:u w:val="single"/>
                <w:lang w:val="en-US"/>
              </w:rPr>
              <w:t xml:space="preserve"> </w:t>
            </w:r>
            <w:r w:rsidRPr="00434039">
              <w:rPr>
                <w:i/>
                <w:sz w:val="26"/>
                <w:szCs w:val="26"/>
              </w:rPr>
              <w:t>theo quy định của Thống đốc Ngân hàng Nhà nước</w:t>
            </w:r>
            <w:r w:rsidRPr="00434039">
              <w:rPr>
                <w:i/>
                <w:sz w:val="26"/>
                <w:szCs w:val="26"/>
                <w:lang w:val="en-US"/>
              </w:rPr>
              <w:t xml:space="preserve">; </w:t>
            </w:r>
            <w:r w:rsidRPr="00434039">
              <w:rPr>
                <w:sz w:val="26"/>
                <w:szCs w:val="26"/>
                <w:lang w:val="en-US"/>
              </w:rPr>
              <w:t>c</w:t>
            </w:r>
            <w:r w:rsidRPr="00434039">
              <w:rPr>
                <w:sz w:val="26"/>
                <w:szCs w:val="26"/>
              </w:rPr>
              <w:t>ăn cứ quy định này, Luật Các TCTD năm 2024 cho phép ngân hàng thương mại được làm đại lý trong hoạt động ngân hàng, không quy định được làm đại lý phát hành trái phiếu.</w:t>
            </w:r>
            <w:r w:rsidRPr="00434039">
              <w:rPr>
                <w:rStyle w:val="FootnoteReference"/>
                <w:sz w:val="26"/>
                <w:szCs w:val="26"/>
              </w:rPr>
              <w:t xml:space="preserve"> </w:t>
            </w:r>
          </w:p>
        </w:tc>
        <w:tc>
          <w:tcPr>
            <w:tcW w:w="4500" w:type="dxa"/>
            <w:tcBorders>
              <w:bottom w:val="single" w:sz="4" w:space="0" w:color="auto"/>
            </w:tcBorders>
            <w:vAlign w:val="center"/>
          </w:tcPr>
          <w:p w14:paraId="0C6441A4" w14:textId="466C934D" w:rsidR="00832ED9" w:rsidRPr="00434039" w:rsidRDefault="00832ED9" w:rsidP="006D2407">
            <w:pPr>
              <w:jc w:val="both"/>
              <w:rPr>
                <w:iCs/>
                <w:sz w:val="26"/>
                <w:szCs w:val="26"/>
              </w:rPr>
            </w:pPr>
            <w:r w:rsidRPr="00434039">
              <w:rPr>
                <w:sz w:val="26"/>
                <w:szCs w:val="26"/>
                <w:lang w:eastAsia="vi-VN"/>
              </w:rPr>
              <w:t>Cơ quan chủ trì soạn thảo tiế</w:t>
            </w:r>
            <w:r w:rsidRPr="00434039">
              <w:rPr>
                <w:sz w:val="26"/>
                <w:szCs w:val="26"/>
                <w:lang w:val="vi-VN" w:eastAsia="vi-VN"/>
              </w:rPr>
              <w:t>p</w:t>
            </w:r>
            <w:r w:rsidRPr="00434039">
              <w:rPr>
                <w:sz w:val="26"/>
                <w:szCs w:val="26"/>
                <w:lang w:eastAsia="vi-VN"/>
              </w:rPr>
              <w:t xml:space="preserve"> thu, chỉnh sửa tại Nghị định.</w:t>
            </w:r>
          </w:p>
        </w:tc>
      </w:tr>
      <w:tr w:rsidR="00832ED9" w:rsidRPr="00434039" w14:paraId="0829E037" w14:textId="77777777" w:rsidTr="00F275CD">
        <w:trPr>
          <w:jc w:val="center"/>
        </w:trPr>
        <w:tc>
          <w:tcPr>
            <w:tcW w:w="1656" w:type="dxa"/>
            <w:tcBorders>
              <w:bottom w:val="single" w:sz="4" w:space="0" w:color="auto"/>
            </w:tcBorders>
            <w:vAlign w:val="center"/>
          </w:tcPr>
          <w:p w14:paraId="32698516"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79B10A40"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noProof/>
                <w:sz w:val="26"/>
                <w:szCs w:val="26"/>
              </w:rPr>
              <w:t>Điểm b khoản 4 Điều 12</w:t>
            </w:r>
          </w:p>
          <w:p w14:paraId="15236753" w14:textId="77777777" w:rsidR="00832ED9" w:rsidRPr="00434039" w:rsidRDefault="00832ED9" w:rsidP="006D2407">
            <w:pPr>
              <w:pStyle w:val="NormalWeb"/>
              <w:widowControl w:val="0"/>
              <w:shd w:val="clear" w:color="auto" w:fill="FFFFFF"/>
              <w:spacing w:before="0" w:beforeAutospacing="0" w:after="0" w:afterAutospacing="0"/>
              <w:jc w:val="both"/>
              <w:rPr>
                <w:sz w:val="26"/>
                <w:szCs w:val="26"/>
              </w:rPr>
            </w:pPr>
          </w:p>
        </w:tc>
        <w:tc>
          <w:tcPr>
            <w:tcW w:w="1401" w:type="dxa"/>
            <w:tcBorders>
              <w:bottom w:val="single" w:sz="4" w:space="0" w:color="auto"/>
            </w:tcBorders>
            <w:vAlign w:val="center"/>
          </w:tcPr>
          <w:p w14:paraId="0A3F95D3" w14:textId="0C60D73A"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NHNN</w:t>
            </w:r>
          </w:p>
        </w:tc>
        <w:tc>
          <w:tcPr>
            <w:tcW w:w="5541" w:type="dxa"/>
            <w:tcBorders>
              <w:bottom w:val="single" w:sz="4" w:space="0" w:color="auto"/>
            </w:tcBorders>
            <w:vAlign w:val="center"/>
          </w:tcPr>
          <w:p w14:paraId="44637BBF" w14:textId="623D4EAA" w:rsidR="00832ED9" w:rsidRPr="00434039" w:rsidRDefault="00832ED9" w:rsidP="006D2407">
            <w:pPr>
              <w:pStyle w:val="BodyText2"/>
              <w:rPr>
                <w:b/>
                <w:sz w:val="26"/>
                <w:szCs w:val="26"/>
                <w:lang w:val="vi-VN"/>
              </w:rPr>
            </w:pPr>
            <w:r w:rsidRPr="00434039">
              <w:rPr>
                <w:sz w:val="26"/>
                <w:szCs w:val="26"/>
                <w:lang w:val="vi-VN"/>
              </w:rPr>
              <w:t xml:space="preserve">Đề nghị </w:t>
            </w:r>
            <w:r w:rsidRPr="00434039">
              <w:rPr>
                <w:sz w:val="26"/>
                <w:szCs w:val="26"/>
              </w:rPr>
              <w:t xml:space="preserve">sửa </w:t>
            </w:r>
            <w:r w:rsidRPr="00434039">
              <w:rPr>
                <w:sz w:val="26"/>
                <w:szCs w:val="26"/>
                <w:lang w:val="vi-VN"/>
              </w:rPr>
              <w:t>nội dung tại điểm b khoản 4</w:t>
            </w:r>
            <w:r w:rsidRPr="00434039">
              <w:rPr>
                <w:sz w:val="26"/>
                <w:szCs w:val="26"/>
              </w:rPr>
              <w:t xml:space="preserve"> Điều 12 thành</w:t>
            </w:r>
            <w:r w:rsidRPr="00434039">
              <w:rPr>
                <w:sz w:val="26"/>
                <w:szCs w:val="26"/>
                <w:lang w:val="vi-VN"/>
              </w:rPr>
              <w:t xml:space="preserve">: “Cung cấp đầy đủ, chính xác các thông tin cho nhà đầu tư theo phương án phát hành trái phiếu đã được phê duyệt, </w:t>
            </w:r>
            <w:r w:rsidRPr="00434039">
              <w:rPr>
                <w:i/>
                <w:strike/>
                <w:sz w:val="26"/>
                <w:szCs w:val="26"/>
                <w:lang w:val="vi-VN"/>
              </w:rPr>
              <w:t xml:space="preserve">đảm bảo không có nội dung để nhà đầu tư nhầm lẫn giữa việc mua trái phiếu doanh nghiệp và gửi </w:t>
            </w:r>
            <w:r w:rsidRPr="00434039">
              <w:rPr>
                <w:i/>
                <w:strike/>
                <w:sz w:val="26"/>
                <w:szCs w:val="26"/>
              </w:rPr>
              <w:t xml:space="preserve">tiền </w:t>
            </w:r>
            <w:r w:rsidRPr="00434039">
              <w:rPr>
                <w:i/>
                <w:strike/>
                <w:sz w:val="26"/>
                <w:szCs w:val="26"/>
                <w:lang w:val="vi-VN"/>
              </w:rPr>
              <w:t>tại TCTD</w:t>
            </w:r>
            <w:r w:rsidRPr="00434039">
              <w:rPr>
                <w:i/>
                <w:sz w:val="26"/>
                <w:szCs w:val="26"/>
                <w:lang w:val="vi-VN"/>
              </w:rPr>
              <w:t xml:space="preserve"> </w:t>
            </w:r>
            <w:r w:rsidRPr="00434039">
              <w:rPr>
                <w:sz w:val="26"/>
                <w:szCs w:val="26"/>
                <w:lang w:val="vi-VN"/>
              </w:rPr>
              <w:t>theo hồ sơ</w:t>
            </w:r>
            <w:r w:rsidRPr="00434039">
              <w:rPr>
                <w:sz w:val="26"/>
                <w:szCs w:val="26"/>
              </w:rPr>
              <w:t xml:space="preserve">, thông tin </w:t>
            </w:r>
            <w:r w:rsidRPr="00434039">
              <w:rPr>
                <w:sz w:val="26"/>
                <w:szCs w:val="26"/>
                <w:lang w:val="vi-VN"/>
              </w:rPr>
              <w:t>do doanh nghiệp phát hành cung cấp...”</w:t>
            </w:r>
            <w:r w:rsidRPr="00434039">
              <w:rPr>
                <w:sz w:val="26"/>
                <w:szCs w:val="26"/>
              </w:rPr>
              <w:t xml:space="preserve"> nhằm đảm bảo tính khái quát (việc cung cấp thông tin không chỉ để tránh nhầm lẫn giữa mua trái phiếu </w:t>
            </w:r>
            <w:r w:rsidRPr="00434039">
              <w:rPr>
                <w:sz w:val="26"/>
                <w:szCs w:val="26"/>
              </w:rPr>
              <w:lastRenderedPageBreak/>
              <w:t>với gửi tiền mà còn để tránh nhầm lẫn của nhiều nội dung khác).</w:t>
            </w:r>
          </w:p>
        </w:tc>
        <w:tc>
          <w:tcPr>
            <w:tcW w:w="4500" w:type="dxa"/>
            <w:tcBorders>
              <w:bottom w:val="single" w:sz="4" w:space="0" w:color="auto"/>
            </w:tcBorders>
            <w:vAlign w:val="center"/>
          </w:tcPr>
          <w:p w14:paraId="69D7F756" w14:textId="77777777" w:rsidR="00832ED9" w:rsidRPr="00434039" w:rsidRDefault="00832ED9" w:rsidP="006D2407">
            <w:pPr>
              <w:jc w:val="both"/>
              <w:rPr>
                <w:sz w:val="26"/>
                <w:szCs w:val="26"/>
                <w:lang w:eastAsia="vi-VN"/>
              </w:rPr>
            </w:pPr>
            <w:r w:rsidRPr="00434039">
              <w:rPr>
                <w:sz w:val="26"/>
                <w:szCs w:val="26"/>
                <w:lang w:eastAsia="vi-VN"/>
              </w:rPr>
              <w:lastRenderedPageBreak/>
              <w:t xml:space="preserve">Cơ quan chủ trì soạn thảo xin được làm rõ như sau: </w:t>
            </w:r>
          </w:p>
          <w:p w14:paraId="378F1BCA" w14:textId="4F803763" w:rsidR="00832ED9" w:rsidRPr="00434039" w:rsidRDefault="00832ED9" w:rsidP="006D2407">
            <w:pPr>
              <w:jc w:val="both"/>
              <w:rPr>
                <w:sz w:val="26"/>
                <w:szCs w:val="26"/>
                <w:lang w:eastAsia="vi-VN"/>
              </w:rPr>
            </w:pPr>
            <w:r w:rsidRPr="00434039">
              <w:rPr>
                <w:sz w:val="26"/>
                <w:szCs w:val="26"/>
                <w:lang w:eastAsia="vi-VN"/>
              </w:rPr>
              <w:t xml:space="preserve">Trái phiếu là một loại chứng khoán nợ, có điều khoản, điều kiện lãi suất, có kỳ hạn, dẫn đến nhà đầu tư có thể nhầm lẫn với việc gửi tiền tại TCTD. Việc quy định rõ trách nhiệm của tổ chức đấu thầu, bảo lãnh, đại lý phát hành khi phân phối trái phiếu hoặc trách nhiệm của doanh nghiệp phát hành là tổ chức tín dụng bán trực tiếp </w:t>
            </w:r>
            <w:r w:rsidRPr="00434039">
              <w:rPr>
                <w:sz w:val="26"/>
                <w:szCs w:val="26"/>
                <w:lang w:eastAsia="vi-VN"/>
              </w:rPr>
              <w:lastRenderedPageBreak/>
              <w:t>trái phiếu cho nhà đầu tư khi phân phối/bán trái phiếu như tại dự thảo là cần thiết và cũng kế thừa quy định tại Nghị định số 153/2020/NĐ-CP.</w:t>
            </w:r>
          </w:p>
        </w:tc>
      </w:tr>
      <w:tr w:rsidR="00832ED9" w:rsidRPr="00434039" w14:paraId="5EA7EAD8" w14:textId="77777777" w:rsidTr="00F275CD">
        <w:trPr>
          <w:jc w:val="center"/>
        </w:trPr>
        <w:tc>
          <w:tcPr>
            <w:tcW w:w="1656" w:type="dxa"/>
            <w:tcBorders>
              <w:bottom w:val="single" w:sz="4" w:space="0" w:color="auto"/>
            </w:tcBorders>
            <w:vAlign w:val="center"/>
          </w:tcPr>
          <w:p w14:paraId="276BA9BA" w14:textId="77777777" w:rsidR="00832ED9" w:rsidRPr="00434039" w:rsidRDefault="00832ED9" w:rsidP="006D2407">
            <w:pPr>
              <w:numPr>
                <w:ilvl w:val="0"/>
                <w:numId w:val="1"/>
              </w:numPr>
              <w:jc w:val="center"/>
              <w:rPr>
                <w:sz w:val="26"/>
                <w:szCs w:val="26"/>
              </w:rPr>
            </w:pPr>
          </w:p>
        </w:tc>
        <w:tc>
          <w:tcPr>
            <w:tcW w:w="1927" w:type="dxa"/>
            <w:vMerge/>
            <w:vAlign w:val="center"/>
          </w:tcPr>
          <w:p w14:paraId="685AFD10" w14:textId="0FF17E6F"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p>
        </w:tc>
        <w:tc>
          <w:tcPr>
            <w:tcW w:w="1401" w:type="dxa"/>
            <w:tcBorders>
              <w:bottom w:val="single" w:sz="4" w:space="0" w:color="auto"/>
            </w:tcBorders>
            <w:vAlign w:val="center"/>
          </w:tcPr>
          <w:p w14:paraId="05AB4D5F" w14:textId="28680451"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Kiểm toán Nhà nước</w:t>
            </w:r>
          </w:p>
        </w:tc>
        <w:tc>
          <w:tcPr>
            <w:tcW w:w="5541" w:type="dxa"/>
            <w:tcBorders>
              <w:bottom w:val="single" w:sz="4" w:space="0" w:color="auto"/>
            </w:tcBorders>
            <w:vAlign w:val="center"/>
          </w:tcPr>
          <w:p w14:paraId="17C3E0F9" w14:textId="1F38D0D0" w:rsidR="00832ED9" w:rsidRPr="00434039" w:rsidRDefault="00832ED9" w:rsidP="006D2407">
            <w:pPr>
              <w:jc w:val="both"/>
              <w:rPr>
                <w:sz w:val="26"/>
                <w:szCs w:val="26"/>
              </w:rPr>
            </w:pPr>
            <w:r w:rsidRPr="00434039">
              <w:rPr>
                <w:sz w:val="26"/>
                <w:szCs w:val="26"/>
              </w:rPr>
              <w:t xml:space="preserve">Đề nghị nghiên cứu theo hướng “không được chào mời, hỗ trợ, </w:t>
            </w:r>
            <w:r w:rsidRPr="00434039">
              <w:rPr>
                <w:sz w:val="26"/>
                <w:szCs w:val="26"/>
                <w:u w:val="single"/>
              </w:rPr>
              <w:t xml:space="preserve">mua bán </w:t>
            </w:r>
            <w:r w:rsidRPr="00434039">
              <w:rPr>
                <w:sz w:val="26"/>
                <w:szCs w:val="26"/>
              </w:rPr>
              <w:t>trái phiếu doanh nghiệp riêng lẻ cho nhà đầu tư không thuộc đối tượng nhà đầu tư mua trái phiếu doanh nghiệp phát hành riêng lẻ” tránh trường hợp lách luật bán trái phiếu cho các nhà đầu tư không thuộc đối tượng được mua trái phiếu</w:t>
            </w:r>
          </w:p>
        </w:tc>
        <w:tc>
          <w:tcPr>
            <w:tcW w:w="4500" w:type="dxa"/>
            <w:tcBorders>
              <w:bottom w:val="single" w:sz="4" w:space="0" w:color="auto"/>
            </w:tcBorders>
            <w:vAlign w:val="center"/>
          </w:tcPr>
          <w:p w14:paraId="42F1E80D" w14:textId="77777777" w:rsidR="00832ED9" w:rsidRPr="00434039" w:rsidRDefault="00832ED9" w:rsidP="006D2407">
            <w:pPr>
              <w:jc w:val="both"/>
              <w:rPr>
                <w:iCs/>
                <w:sz w:val="26"/>
                <w:szCs w:val="26"/>
              </w:rPr>
            </w:pPr>
            <w:r w:rsidRPr="00434039">
              <w:rPr>
                <w:iCs/>
                <w:sz w:val="26"/>
                <w:szCs w:val="26"/>
              </w:rPr>
              <w:t>Cơ quan chủ trì soạn thảo tiếp thu chỉnh sửa tại Nghị định như sau:</w:t>
            </w:r>
          </w:p>
          <w:p w14:paraId="509A716B" w14:textId="2E48A351" w:rsidR="00832ED9" w:rsidRPr="00434039" w:rsidRDefault="00832ED9" w:rsidP="006D2407">
            <w:pPr>
              <w:jc w:val="both"/>
              <w:rPr>
                <w:iCs/>
                <w:sz w:val="26"/>
                <w:szCs w:val="26"/>
                <w:lang w:val="vi-VN"/>
              </w:rPr>
            </w:pPr>
            <w:r w:rsidRPr="00434039">
              <w:rPr>
                <w:iCs/>
                <w:sz w:val="26"/>
                <w:szCs w:val="26"/>
                <w:lang w:val="vi-VN"/>
              </w:rPr>
              <w:t>“</w:t>
            </w:r>
            <w:r w:rsidRPr="00434039">
              <w:rPr>
                <w:iCs/>
                <w:sz w:val="26"/>
                <w:szCs w:val="26"/>
              </w:rPr>
              <w:t>Chỉ phân phối trái phiếu cho nhà đầu tư đã được doanh nghiệp phát hành hoặc công ty chứng khoán được ủy quyền xác định tư cách nhà đầu tư chứng khoán chuyên nghiệp sau khi đảm bảo nhà đầu tư đã được tiếp cận, hiểu rõ đầy đủ thông tin và ký văn bản xác nhận theo quy định tại Điều 8 Nghị định này; không được chào mời, hỗ trợ</w:t>
            </w:r>
            <w:r w:rsidRPr="00434039">
              <w:rPr>
                <w:iCs/>
                <w:sz w:val="26"/>
                <w:szCs w:val="26"/>
                <w:lang w:val="vi-VN"/>
              </w:rPr>
              <w:t>, phân phối cho</w:t>
            </w:r>
            <w:r w:rsidRPr="00434039">
              <w:rPr>
                <w:iCs/>
                <w:sz w:val="26"/>
                <w:szCs w:val="26"/>
              </w:rPr>
              <w:t xml:space="preserve"> nhà đầu tư không thuộc đối tượng nhà đầu tư mua trái phiếu doanh nghiệp phát hành riêng lẻ;</w:t>
            </w:r>
            <w:r w:rsidRPr="00434039">
              <w:rPr>
                <w:iCs/>
                <w:sz w:val="26"/>
                <w:szCs w:val="26"/>
                <w:lang w:val="vi-VN"/>
              </w:rPr>
              <w:t>”</w:t>
            </w:r>
          </w:p>
        </w:tc>
      </w:tr>
      <w:tr w:rsidR="00832ED9" w:rsidRPr="00434039" w14:paraId="33F1C12D" w14:textId="77777777" w:rsidTr="00F275CD">
        <w:trPr>
          <w:jc w:val="center"/>
        </w:trPr>
        <w:tc>
          <w:tcPr>
            <w:tcW w:w="1656" w:type="dxa"/>
            <w:tcBorders>
              <w:bottom w:val="single" w:sz="4" w:space="0" w:color="auto"/>
            </w:tcBorders>
            <w:vAlign w:val="center"/>
          </w:tcPr>
          <w:p w14:paraId="60645406"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03F861EB" w14:textId="6DD6FCF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p>
        </w:tc>
        <w:tc>
          <w:tcPr>
            <w:tcW w:w="1401" w:type="dxa"/>
            <w:tcBorders>
              <w:bottom w:val="single" w:sz="4" w:space="0" w:color="auto"/>
            </w:tcBorders>
            <w:vAlign w:val="center"/>
          </w:tcPr>
          <w:p w14:paraId="43D439A9"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Hiệp hội Ngân hàng;</w:t>
            </w:r>
          </w:p>
          <w:p w14:paraId="6AD131E3" w14:textId="3904906E"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MB</w:t>
            </w:r>
          </w:p>
        </w:tc>
        <w:tc>
          <w:tcPr>
            <w:tcW w:w="5541" w:type="dxa"/>
            <w:tcBorders>
              <w:bottom w:val="single" w:sz="4" w:space="0" w:color="auto"/>
            </w:tcBorders>
            <w:vAlign w:val="center"/>
          </w:tcPr>
          <w:p w14:paraId="7673B02C" w14:textId="5CF2A47C" w:rsidR="00832ED9" w:rsidRPr="00434039" w:rsidRDefault="00832ED9" w:rsidP="006D2407">
            <w:pPr>
              <w:jc w:val="both"/>
              <w:rPr>
                <w:sz w:val="26"/>
                <w:szCs w:val="26"/>
              </w:rPr>
            </w:pPr>
            <w:r w:rsidRPr="00434039">
              <w:rPr>
                <w:sz w:val="26"/>
                <w:szCs w:val="26"/>
                <w:lang w:val="pt-BR"/>
              </w:rPr>
              <w:t>Đại lý phát hành là tổ chức tiếp xúc trực tiếp với nhà đầu tư để chào bán. Do đó đại lý phát hành phải có trách nhiệm xác định tư cách nhà đầu tư chứng khoán chuyên nghiệp, đảm bảo trái phiếu được chào bán tới đúng đối tượng được phép. Đề nghị sửa thành: “</w:t>
            </w:r>
            <w:r w:rsidRPr="00434039">
              <w:rPr>
                <w:i/>
                <w:iCs/>
                <w:sz w:val="26"/>
                <w:szCs w:val="26"/>
                <w:lang w:val="pt-BR"/>
              </w:rPr>
              <w:t>Đại lý phát hành có trách nhiệm xác định tư cách nhà đầu tư chứng khoán chuyên nghiệp”.</w:t>
            </w:r>
          </w:p>
        </w:tc>
        <w:tc>
          <w:tcPr>
            <w:tcW w:w="4500" w:type="dxa"/>
            <w:tcBorders>
              <w:bottom w:val="single" w:sz="4" w:space="0" w:color="auto"/>
            </w:tcBorders>
            <w:vAlign w:val="center"/>
          </w:tcPr>
          <w:p w14:paraId="7768EEEB" w14:textId="77777777" w:rsidR="00832ED9" w:rsidRPr="00434039" w:rsidRDefault="00832ED9" w:rsidP="006D2407">
            <w:pPr>
              <w:jc w:val="both"/>
              <w:rPr>
                <w:sz w:val="26"/>
                <w:szCs w:val="26"/>
                <w:lang w:val="vi-VN"/>
              </w:rPr>
            </w:pPr>
            <w:r w:rsidRPr="00434039">
              <w:rPr>
                <w:sz w:val="26"/>
                <w:szCs w:val="26"/>
                <w:lang w:val="vi-VN"/>
              </w:rPr>
              <w:t>Cơ quan chủ trì soạn thảo làm rõ như sau:</w:t>
            </w:r>
          </w:p>
          <w:p w14:paraId="0EB2ED0A" w14:textId="53E17F73" w:rsidR="00832ED9" w:rsidRPr="00434039" w:rsidRDefault="00832ED9" w:rsidP="006D2407">
            <w:pPr>
              <w:jc w:val="both"/>
              <w:rPr>
                <w:sz w:val="26"/>
                <w:szCs w:val="26"/>
              </w:rPr>
            </w:pPr>
            <w:r w:rsidRPr="00434039">
              <w:rPr>
                <w:sz w:val="26"/>
                <w:szCs w:val="26"/>
              </w:rPr>
              <w:t>Trách nhiệm xác định nhà đầu tư đủ tiêu chuẩn để mua trái phiếu thuộc trách nhiệm của tổ chức phát hành</w:t>
            </w:r>
            <w:r w:rsidRPr="00434039">
              <w:rPr>
                <w:sz w:val="26"/>
                <w:szCs w:val="26"/>
                <w:lang w:val="vi-VN"/>
              </w:rPr>
              <w:t xml:space="preserve">. </w:t>
            </w:r>
            <w:r w:rsidRPr="00434039">
              <w:rPr>
                <w:sz w:val="26"/>
                <w:szCs w:val="26"/>
              </w:rPr>
              <w:t>Đại lý phát hành làm nhiệm vụ phân phối chứng khoán theo ủy quyền của tổ chức phát hành.</w:t>
            </w:r>
          </w:p>
          <w:p w14:paraId="013C5CBF" w14:textId="77777777" w:rsidR="00832ED9" w:rsidRPr="00434039" w:rsidRDefault="00832ED9" w:rsidP="006D2407">
            <w:pPr>
              <w:jc w:val="both"/>
              <w:rPr>
                <w:sz w:val="26"/>
                <w:szCs w:val="26"/>
              </w:rPr>
            </w:pPr>
            <w:r w:rsidRPr="00434039">
              <w:rPr>
                <w:sz w:val="26"/>
                <w:szCs w:val="26"/>
              </w:rPr>
              <w:t>Tổ chức phát hành có thể ủy quyền cho CTCK thực hiện việc xác định tư cách nhà đầu tư chứng khoán chuyên nghiệp.</w:t>
            </w:r>
          </w:p>
          <w:p w14:paraId="4F3A789A" w14:textId="03BEC323" w:rsidR="00832ED9" w:rsidRPr="00434039" w:rsidRDefault="00832ED9" w:rsidP="006D2407">
            <w:pPr>
              <w:jc w:val="both"/>
              <w:rPr>
                <w:sz w:val="26"/>
                <w:szCs w:val="26"/>
              </w:rPr>
            </w:pPr>
            <w:r w:rsidRPr="00434039">
              <w:rPr>
                <w:sz w:val="26"/>
                <w:szCs w:val="26"/>
              </w:rPr>
              <w:t>Quy định này kế thừa quy định tại Nghị định số 153/2020/NĐ-CP; và thống nhất với quy định về xác định nhà đầu tư chứng khoán chuyên nghiệp theo pháp luật chứng khoán (Nghị định số 155/2020/NĐ-CP).</w:t>
            </w:r>
          </w:p>
        </w:tc>
      </w:tr>
      <w:tr w:rsidR="00832ED9" w:rsidRPr="00434039" w14:paraId="5BFC9B84" w14:textId="77777777" w:rsidTr="00F275CD">
        <w:trPr>
          <w:jc w:val="center"/>
        </w:trPr>
        <w:tc>
          <w:tcPr>
            <w:tcW w:w="1656" w:type="dxa"/>
            <w:tcBorders>
              <w:bottom w:val="single" w:sz="4" w:space="0" w:color="auto"/>
            </w:tcBorders>
            <w:vAlign w:val="center"/>
          </w:tcPr>
          <w:p w14:paraId="2716594E"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1F6CC9AC"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bCs/>
                <w:sz w:val="26"/>
                <w:szCs w:val="26"/>
                <w:lang w:val="pt-BR"/>
              </w:rPr>
              <w:t>Khoản 5 Điều 12</w:t>
            </w:r>
          </w:p>
        </w:tc>
        <w:tc>
          <w:tcPr>
            <w:tcW w:w="1401" w:type="dxa"/>
            <w:tcBorders>
              <w:bottom w:val="single" w:sz="4" w:space="0" w:color="auto"/>
            </w:tcBorders>
            <w:vAlign w:val="center"/>
          </w:tcPr>
          <w:p w14:paraId="15A39F8D"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Hiệp hội Ngân hàng;</w:t>
            </w:r>
          </w:p>
          <w:p w14:paraId="2B819823" w14:textId="08187503"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MB</w:t>
            </w:r>
          </w:p>
        </w:tc>
        <w:tc>
          <w:tcPr>
            <w:tcW w:w="5541" w:type="dxa"/>
            <w:tcBorders>
              <w:bottom w:val="single" w:sz="4" w:space="0" w:color="auto"/>
            </w:tcBorders>
            <w:vAlign w:val="center"/>
          </w:tcPr>
          <w:p w14:paraId="25B64996" w14:textId="43CE2C56" w:rsidR="00832ED9" w:rsidRPr="00434039" w:rsidRDefault="00832ED9" w:rsidP="006D2407">
            <w:pPr>
              <w:jc w:val="both"/>
              <w:rPr>
                <w:sz w:val="26"/>
                <w:szCs w:val="26"/>
              </w:rPr>
            </w:pPr>
            <w:r w:rsidRPr="00434039">
              <w:rPr>
                <w:sz w:val="26"/>
                <w:szCs w:val="26"/>
                <w:lang w:val="pt-BR"/>
              </w:rPr>
              <w:t xml:space="preserve">Đề nghị bổ sung </w:t>
            </w:r>
            <w:r w:rsidRPr="00434039">
              <w:rPr>
                <w:i/>
                <w:iCs/>
                <w:sz w:val="26"/>
                <w:szCs w:val="26"/>
                <w:lang w:val="pt-BR"/>
              </w:rPr>
              <w:t>“Tổ chức tư vấn không phải là người có liên quan đối với doanh nghiệp phát hành.”</w:t>
            </w:r>
            <w:r w:rsidRPr="00434039">
              <w:rPr>
                <w:sz w:val="26"/>
                <w:szCs w:val="26"/>
                <w:lang w:val="pt-BR"/>
              </w:rPr>
              <w:t xml:space="preserve"> theo quy định của Luật Chứng khoán</w:t>
            </w:r>
          </w:p>
        </w:tc>
        <w:tc>
          <w:tcPr>
            <w:tcW w:w="4500" w:type="dxa"/>
            <w:tcBorders>
              <w:bottom w:val="single" w:sz="4" w:space="0" w:color="auto"/>
            </w:tcBorders>
            <w:vAlign w:val="center"/>
          </w:tcPr>
          <w:p w14:paraId="4CE32120" w14:textId="3D1995CB" w:rsidR="00832ED9" w:rsidRPr="00434039" w:rsidRDefault="00832ED9" w:rsidP="006D2407">
            <w:pPr>
              <w:jc w:val="both"/>
              <w:rPr>
                <w:iCs/>
                <w:sz w:val="26"/>
                <w:szCs w:val="26"/>
              </w:rPr>
            </w:pPr>
            <w:r w:rsidRPr="00434039">
              <w:rPr>
                <w:iCs/>
                <w:sz w:val="26"/>
                <w:szCs w:val="26"/>
              </w:rPr>
              <w:t>Cơ quan chủ trì soạn thảo tiếp thu chỉnh sửa tại Nghị định như sau:</w:t>
            </w:r>
          </w:p>
          <w:p w14:paraId="35A9511D" w14:textId="77777777" w:rsidR="00832ED9" w:rsidRPr="00434039" w:rsidRDefault="00832ED9" w:rsidP="006D2407">
            <w:pPr>
              <w:jc w:val="both"/>
              <w:rPr>
                <w:i/>
                <w:iCs/>
                <w:sz w:val="26"/>
                <w:szCs w:val="26"/>
                <w:lang w:val="vi-VN"/>
              </w:rPr>
            </w:pPr>
            <w:r w:rsidRPr="00434039">
              <w:rPr>
                <w:i/>
                <w:sz w:val="26"/>
                <w:szCs w:val="26"/>
              </w:rPr>
              <w:t>“</w:t>
            </w:r>
            <w:r w:rsidRPr="00434039">
              <w:rPr>
                <w:i/>
                <w:iCs/>
                <w:sz w:val="26"/>
                <w:szCs w:val="26"/>
              </w:rPr>
              <w:t>5. Tổ chức tư vấn về hồ sơ chào bán trái phiếu là công ty chứng khoán được phép cung cấp dịch vụ tư vấn hồ sơ chào bán chứng khoán theo quy định của pháp luật:</w:t>
            </w:r>
          </w:p>
          <w:p w14:paraId="5D31D549" w14:textId="061AB938" w:rsidR="00832ED9" w:rsidRPr="00434039" w:rsidRDefault="00832ED9" w:rsidP="006D2407">
            <w:pPr>
              <w:jc w:val="both"/>
              <w:rPr>
                <w:i/>
                <w:iCs/>
                <w:sz w:val="26"/>
                <w:szCs w:val="26"/>
                <w:lang w:val="vi-VN"/>
              </w:rPr>
            </w:pPr>
            <w:r w:rsidRPr="00434039">
              <w:rPr>
                <w:i/>
                <w:iCs/>
                <w:sz w:val="26"/>
                <w:szCs w:val="26"/>
              </w:rPr>
              <w:t xml:space="preserve">a) </w:t>
            </w:r>
            <w:r w:rsidRPr="00434039">
              <w:rPr>
                <w:i/>
                <w:sz w:val="26"/>
                <w:szCs w:val="26"/>
                <w:u w:val="single"/>
                <w:lang w:val="vi-VN"/>
              </w:rPr>
              <w:t>K</w:t>
            </w:r>
            <w:r w:rsidRPr="00434039">
              <w:rPr>
                <w:i/>
                <w:sz w:val="26"/>
                <w:szCs w:val="26"/>
                <w:u w:val="single"/>
              </w:rPr>
              <w:t>hông phải là người có liên quan của tổ chức phát hành theo quy định của pháp luật chứng khoán</w:t>
            </w:r>
            <w:r w:rsidR="006A5098" w:rsidRPr="00434039">
              <w:rPr>
                <w:i/>
                <w:sz w:val="26"/>
                <w:szCs w:val="26"/>
                <w:u w:val="single"/>
              </w:rPr>
              <w:t>…”</w:t>
            </w:r>
          </w:p>
        </w:tc>
      </w:tr>
      <w:tr w:rsidR="00832ED9" w:rsidRPr="00434039" w14:paraId="4F229B40" w14:textId="77777777" w:rsidTr="00F275CD">
        <w:trPr>
          <w:jc w:val="center"/>
        </w:trPr>
        <w:tc>
          <w:tcPr>
            <w:tcW w:w="1656" w:type="dxa"/>
            <w:tcBorders>
              <w:bottom w:val="single" w:sz="4" w:space="0" w:color="auto"/>
            </w:tcBorders>
            <w:vAlign w:val="center"/>
          </w:tcPr>
          <w:p w14:paraId="1EAD6FBD"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7EA45D07"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noProof/>
                <w:sz w:val="26"/>
                <w:szCs w:val="26"/>
              </w:rPr>
              <w:t>Điểm c khoản 6 Điều 12</w:t>
            </w:r>
          </w:p>
        </w:tc>
        <w:tc>
          <w:tcPr>
            <w:tcW w:w="1401" w:type="dxa"/>
            <w:tcBorders>
              <w:bottom w:val="single" w:sz="4" w:space="0" w:color="auto"/>
            </w:tcBorders>
            <w:vAlign w:val="center"/>
          </w:tcPr>
          <w:p w14:paraId="0291DEAA"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VPS</w:t>
            </w:r>
          </w:p>
        </w:tc>
        <w:tc>
          <w:tcPr>
            <w:tcW w:w="5541" w:type="dxa"/>
            <w:tcBorders>
              <w:bottom w:val="single" w:sz="4" w:space="0" w:color="auto"/>
            </w:tcBorders>
            <w:vAlign w:val="center"/>
          </w:tcPr>
          <w:p w14:paraId="54B1CF83" w14:textId="1E8F5F43" w:rsidR="00832ED9" w:rsidRPr="00434039" w:rsidRDefault="00832ED9" w:rsidP="006D2407">
            <w:pPr>
              <w:jc w:val="both"/>
              <w:rPr>
                <w:sz w:val="26"/>
                <w:szCs w:val="26"/>
                <w:lang w:val="pt-BR"/>
              </w:rPr>
            </w:pPr>
            <w:r w:rsidRPr="00434039">
              <w:rPr>
                <w:sz w:val="26"/>
                <w:szCs w:val="26"/>
              </w:rPr>
              <w:t>Theo Luật các tổ chức tín dụng năm 2024 sửa đổi bổ sung (khoản 2 Điều 114) không nêu hoạt động kinh doanh vai Đại diện NSHTP. Do đó, đề nghị làm rõ Ngân hàng thương mại có thực hiện vai trò Đại diện NSHTP không?</w:t>
            </w:r>
          </w:p>
        </w:tc>
        <w:tc>
          <w:tcPr>
            <w:tcW w:w="4500" w:type="dxa"/>
            <w:tcBorders>
              <w:bottom w:val="single" w:sz="4" w:space="0" w:color="auto"/>
            </w:tcBorders>
            <w:vAlign w:val="center"/>
          </w:tcPr>
          <w:p w14:paraId="22D808FB" w14:textId="665FD75A" w:rsidR="00832ED9" w:rsidRPr="00434039" w:rsidRDefault="00832ED9" w:rsidP="006D2407">
            <w:pPr>
              <w:jc w:val="both"/>
              <w:rPr>
                <w:sz w:val="26"/>
                <w:szCs w:val="26"/>
                <w:lang w:val="vi-VN"/>
              </w:rPr>
            </w:pPr>
            <w:r w:rsidRPr="00434039">
              <w:rPr>
                <w:sz w:val="26"/>
                <w:szCs w:val="26"/>
                <w:lang w:val="vi-VN"/>
              </w:rPr>
              <w:t xml:space="preserve">Cơ quan chủ trì soạn thảo </w:t>
            </w:r>
            <w:r w:rsidR="00FA6866" w:rsidRPr="00434039">
              <w:rPr>
                <w:sz w:val="26"/>
                <w:szCs w:val="26"/>
              </w:rPr>
              <w:t xml:space="preserve">xin được </w:t>
            </w:r>
            <w:r w:rsidRPr="00434039">
              <w:rPr>
                <w:sz w:val="26"/>
                <w:szCs w:val="26"/>
                <w:lang w:val="vi-VN"/>
              </w:rPr>
              <w:t>làm rõ như sau:</w:t>
            </w:r>
          </w:p>
          <w:p w14:paraId="14820A3F" w14:textId="57B3ABF0" w:rsidR="00832ED9" w:rsidRPr="00434039" w:rsidRDefault="00832ED9" w:rsidP="006D2407">
            <w:pPr>
              <w:jc w:val="both"/>
              <w:rPr>
                <w:i/>
                <w:iCs/>
                <w:sz w:val="26"/>
                <w:szCs w:val="26"/>
                <w:lang w:val="vi-VN"/>
              </w:rPr>
            </w:pPr>
            <w:r w:rsidRPr="00434039">
              <w:rPr>
                <w:i/>
                <w:iCs/>
                <w:sz w:val="26"/>
                <w:szCs w:val="26"/>
                <w:lang w:val="vi-VN"/>
              </w:rPr>
              <w:t>Tại dự thảo Nghị định quy định “Đại diện người sở hữu trái phiếu là tổ chức được chỉ định hoặc được lựa chọn đại diện cho quyền lợi của người sở hữu trái phiếu bao gồm công ty chứng khoán, ngân hàng thương mại, chi nhánh ngân hàng nước ngoài là thành viên lưu ký của Tổng công ty lưu ký và bù trừ chứng khoán Việt Nam, công ty quản lý quỹ đầu tư chứng khoán”.</w:t>
            </w:r>
          </w:p>
          <w:p w14:paraId="5BCFE229" w14:textId="77777777" w:rsidR="00832ED9" w:rsidRPr="00434039" w:rsidRDefault="00832ED9" w:rsidP="006D2407">
            <w:pPr>
              <w:jc w:val="both"/>
              <w:rPr>
                <w:i/>
                <w:iCs/>
                <w:sz w:val="26"/>
                <w:szCs w:val="26"/>
                <w:lang w:val="vi-VN"/>
              </w:rPr>
            </w:pPr>
            <w:r w:rsidRPr="00434039">
              <w:rPr>
                <w:i/>
                <w:iCs/>
                <w:sz w:val="26"/>
                <w:szCs w:val="26"/>
                <w:lang w:val="vi-VN"/>
              </w:rPr>
              <w:t>Quy định ngân hàng thương mại là thành viên lưu ký được thực hiện dịch vụ Đại diện người sở hữu trái phiếu được kế thừa quy định hiện hành tại Nghị định số 153/2020/NĐ-CP và cũng đồng nhất với quy định tại Nghị định số 155/2020/NĐ-CP.</w:t>
            </w:r>
          </w:p>
          <w:p w14:paraId="5E3A70EA" w14:textId="54DD4326" w:rsidR="00832ED9" w:rsidRPr="00434039" w:rsidRDefault="00832ED9" w:rsidP="006D2407">
            <w:pPr>
              <w:jc w:val="both"/>
              <w:rPr>
                <w:i/>
                <w:iCs/>
                <w:sz w:val="26"/>
                <w:szCs w:val="26"/>
                <w:lang w:val="vi-VN"/>
              </w:rPr>
            </w:pPr>
            <w:r w:rsidRPr="00434039">
              <w:rPr>
                <w:i/>
                <w:iCs/>
                <w:sz w:val="26"/>
                <w:szCs w:val="26"/>
                <w:lang w:val="vi-VN"/>
              </w:rPr>
              <w:t xml:space="preserve">Đối với việc tuân thủ quy định chuyên ngành, khoản 1 Điều 3 Dự thảo Nghị định có quy định về nguyên tắc áp dụng quy định pháp luật “Doanh nghiệp hoạt động trong lĩnh vực chứng khoán, ngân hàng, kinh doanh bất động sản, bảo hiểm và xổ </w:t>
            </w:r>
            <w:r w:rsidRPr="00434039">
              <w:rPr>
                <w:i/>
                <w:iCs/>
                <w:sz w:val="26"/>
                <w:szCs w:val="26"/>
                <w:lang w:val="vi-VN"/>
              </w:rPr>
              <w:lastRenderedPageBreak/>
              <w:t>số còn phải thực hiện theo quy định của pháp luật chuyên ngành. Trường hợp có sự khác nhau giữa quy định của pháp luật chuyên ngành và quy định của Nghị định này thì thực hiện theo quy định của pháp luật chuyên ngành.”</w:t>
            </w:r>
          </w:p>
          <w:p w14:paraId="4765EAF6" w14:textId="4372C1A8" w:rsidR="00832ED9" w:rsidRPr="00434039" w:rsidRDefault="00832ED9" w:rsidP="006D2407">
            <w:pPr>
              <w:jc w:val="both"/>
              <w:rPr>
                <w:sz w:val="26"/>
                <w:szCs w:val="26"/>
                <w:lang w:val="vi-VN"/>
              </w:rPr>
            </w:pPr>
            <w:r w:rsidRPr="00434039">
              <w:rPr>
                <w:sz w:val="26"/>
                <w:szCs w:val="26"/>
                <w:lang w:val="vi-VN"/>
              </w:rPr>
              <w:t>- Cơ quan chủ trì soạn thảo tiếp thu chỉnh sửa làm rõ hơn quy định tại khoản 6 Điều 12 dự thảo như sau:</w:t>
            </w:r>
          </w:p>
          <w:p w14:paraId="6C2F7A0D" w14:textId="5D6AFC42" w:rsidR="00832ED9" w:rsidRPr="00434039" w:rsidRDefault="00832ED9" w:rsidP="006D2407">
            <w:pPr>
              <w:jc w:val="both"/>
              <w:rPr>
                <w:i/>
                <w:iCs/>
                <w:sz w:val="26"/>
                <w:szCs w:val="26"/>
                <w:lang w:val="vi-VN"/>
              </w:rPr>
            </w:pPr>
            <w:r w:rsidRPr="00434039">
              <w:rPr>
                <w:i/>
                <w:iCs/>
                <w:sz w:val="26"/>
                <w:szCs w:val="26"/>
                <w:lang w:val="vi-VN"/>
              </w:rPr>
              <w:t>“6. Đại diện người sở hữu trái phiếu là tổ chức được chỉ định hoặc được lựa chọn đại diện cho quyền lợi của người sở hữu trái phiếu bao gồm công ty chứng khoán, ngân hàng thương mại, chi nhánh ngân hàng nước ngoài là thành viên lưu ký của Tổng công ty lưu ký và bù trừ chứng khoán Việt Nam, công ty quản lý quỹ đầu tư chứng khoán…</w:t>
            </w:r>
          </w:p>
          <w:p w14:paraId="4472C19C" w14:textId="25CEB7B7" w:rsidR="00832ED9" w:rsidRPr="00434039" w:rsidRDefault="00832ED9" w:rsidP="006D2407">
            <w:pPr>
              <w:jc w:val="both"/>
              <w:rPr>
                <w:i/>
                <w:iCs/>
                <w:sz w:val="26"/>
                <w:szCs w:val="26"/>
                <w:lang w:val="vi-VN"/>
              </w:rPr>
            </w:pPr>
            <w:r w:rsidRPr="00434039">
              <w:rPr>
                <w:i/>
                <w:iCs/>
                <w:sz w:val="26"/>
                <w:szCs w:val="26"/>
                <w:lang w:val="vi-VN"/>
              </w:rPr>
              <w:t>... Trường hợp trái phiếu có tài sản bảo đảm, Đại diện người sở hữu trái phiếu là tổ chức nhận và quản lý tài sản bảo đảm thay mặt người sở hữu trái phiếu thực hiện xử lý tài sản bảo đảm theo đúng điều khoản hợp đồng đã ký kết và theo quy định pháp luật về các biện pháp bảo đảm thực hiện nghĩa vụ dân sự, pháp luật về đăng ký giao dịch bảo đảm...</w:t>
            </w:r>
            <w:r w:rsidRPr="00434039">
              <w:rPr>
                <w:i/>
                <w:iCs/>
                <w:sz w:val="26"/>
                <w:szCs w:val="26"/>
              </w:rPr>
              <w:t>”</w:t>
            </w:r>
            <w:r w:rsidRPr="00434039">
              <w:rPr>
                <w:i/>
                <w:iCs/>
                <w:sz w:val="26"/>
                <w:szCs w:val="26"/>
                <w:lang w:val="vi-VN"/>
              </w:rPr>
              <w:t xml:space="preserve"> </w:t>
            </w:r>
          </w:p>
        </w:tc>
      </w:tr>
      <w:tr w:rsidR="00832ED9" w:rsidRPr="00434039" w14:paraId="12593ABF" w14:textId="77777777" w:rsidTr="00F275CD">
        <w:trPr>
          <w:jc w:val="center"/>
        </w:trPr>
        <w:tc>
          <w:tcPr>
            <w:tcW w:w="1656" w:type="dxa"/>
            <w:tcBorders>
              <w:bottom w:val="single" w:sz="4" w:space="0" w:color="auto"/>
            </w:tcBorders>
            <w:vAlign w:val="center"/>
          </w:tcPr>
          <w:p w14:paraId="575FC433"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0FF6BD02"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p>
        </w:tc>
        <w:tc>
          <w:tcPr>
            <w:tcW w:w="1401" w:type="dxa"/>
            <w:tcBorders>
              <w:bottom w:val="single" w:sz="4" w:space="0" w:color="auto"/>
            </w:tcBorders>
            <w:vAlign w:val="center"/>
          </w:tcPr>
          <w:p w14:paraId="07BDBF76" w14:textId="1983F4BA"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VPS</w:t>
            </w:r>
          </w:p>
        </w:tc>
        <w:tc>
          <w:tcPr>
            <w:tcW w:w="5541" w:type="dxa"/>
            <w:tcBorders>
              <w:bottom w:val="single" w:sz="4" w:space="0" w:color="auto"/>
            </w:tcBorders>
            <w:vAlign w:val="center"/>
          </w:tcPr>
          <w:p w14:paraId="1566BB28" w14:textId="565479AE" w:rsidR="00832ED9" w:rsidRPr="00434039" w:rsidRDefault="00832ED9" w:rsidP="006D2407">
            <w:pPr>
              <w:pStyle w:val="ListParagraph"/>
              <w:spacing w:after="0" w:line="240" w:lineRule="auto"/>
              <w:ind w:left="0"/>
              <w:contextualSpacing w:val="0"/>
              <w:jc w:val="both"/>
              <w:rPr>
                <w:rFonts w:ascii="Times New Roman" w:hAnsi="Times New Roman" w:cs="Times New Roman"/>
                <w:sz w:val="26"/>
                <w:szCs w:val="26"/>
              </w:rPr>
            </w:pPr>
            <w:r w:rsidRPr="00434039">
              <w:rPr>
                <w:rFonts w:ascii="Times New Roman" w:hAnsi="Times New Roman" w:cs="Times New Roman"/>
                <w:sz w:val="26"/>
                <w:szCs w:val="26"/>
              </w:rPr>
              <w:t>Đề nghị quy định rõ hơn về các tiêu chí năng lực của Đại diện người sở hữu trái phiếu để tránh tình trạng tổ chức nhỏ nhưng vẫn được làm Đại diện người sở hữu trái phiếu, gây rủi ro cho nhà đầu tư.</w:t>
            </w:r>
          </w:p>
        </w:tc>
        <w:tc>
          <w:tcPr>
            <w:tcW w:w="4500" w:type="dxa"/>
            <w:tcBorders>
              <w:bottom w:val="single" w:sz="4" w:space="0" w:color="auto"/>
            </w:tcBorders>
            <w:vAlign w:val="center"/>
          </w:tcPr>
          <w:p w14:paraId="4BAC0E2E" w14:textId="77777777" w:rsidR="00832ED9" w:rsidRPr="00434039" w:rsidRDefault="00832ED9" w:rsidP="006D2407">
            <w:pPr>
              <w:jc w:val="both"/>
              <w:rPr>
                <w:sz w:val="26"/>
                <w:szCs w:val="26"/>
              </w:rPr>
            </w:pPr>
            <w:r w:rsidRPr="00434039">
              <w:rPr>
                <w:sz w:val="26"/>
                <w:szCs w:val="26"/>
              </w:rPr>
              <w:t xml:space="preserve">Cơ quan soạn thảo xin được </w:t>
            </w:r>
            <w:r w:rsidRPr="00434039">
              <w:rPr>
                <w:sz w:val="26"/>
                <w:szCs w:val="26"/>
                <w:lang w:val="vi-VN"/>
              </w:rPr>
              <w:t>làm rõ thêm</w:t>
            </w:r>
            <w:r w:rsidRPr="00434039">
              <w:rPr>
                <w:sz w:val="26"/>
                <w:szCs w:val="26"/>
              </w:rPr>
              <w:t xml:space="preserve"> như sau:</w:t>
            </w:r>
          </w:p>
          <w:p w14:paraId="2126A43B" w14:textId="15CC3519" w:rsidR="00832ED9" w:rsidRPr="00434039" w:rsidRDefault="00832ED9" w:rsidP="006D2407">
            <w:pPr>
              <w:jc w:val="both"/>
              <w:rPr>
                <w:sz w:val="26"/>
                <w:szCs w:val="26"/>
              </w:rPr>
            </w:pPr>
            <w:r w:rsidRPr="00434039">
              <w:rPr>
                <w:sz w:val="26"/>
                <w:szCs w:val="26"/>
                <w:lang w:val="nl-NL"/>
              </w:rPr>
              <w:t xml:space="preserve">Về tiêu chí của tổ chức làm đại diện người sở hữu trái phiếu: là các tổ chức là thành viên lưu ký của Tổng công ty lưu ký và bù trừ chứng khoán Việt Nam (công ty chứng khoán, ngân hàng thương mại, chi </w:t>
            </w:r>
            <w:r w:rsidRPr="00434039">
              <w:rPr>
                <w:sz w:val="26"/>
                <w:szCs w:val="26"/>
                <w:lang w:val="nl-NL"/>
              </w:rPr>
              <w:lastRenderedPageBreak/>
              <w:t xml:space="preserve">nhánh ngân hàng nước ngoài). Để được chấp thuận làm thành viên lưu ký của Tổng công ty lưu ký và bù trừ chứng khoán Việt Nam, tổ chức phải được cấp </w:t>
            </w:r>
            <w:r w:rsidRPr="00434039">
              <w:rPr>
                <w:bCs/>
                <w:sz w:val="26"/>
                <w:szCs w:val="26"/>
                <w:lang w:val="nl-NL"/>
              </w:rPr>
              <w:t>Giấy chứng nhận đăng ký hoạt động lưu ký chứng khoán (đáp ứng quy định về hoạt động, vốn, an toàn tài chính) và phải được VSDC chấp thuận làm thành viên (đáp ứng quy định về tiêu chí kỹ thuật).</w:t>
            </w:r>
          </w:p>
        </w:tc>
      </w:tr>
      <w:tr w:rsidR="00832ED9" w:rsidRPr="00434039" w14:paraId="21D346C8" w14:textId="77777777" w:rsidTr="00F275CD">
        <w:trPr>
          <w:jc w:val="center"/>
        </w:trPr>
        <w:tc>
          <w:tcPr>
            <w:tcW w:w="1656" w:type="dxa"/>
            <w:tcBorders>
              <w:bottom w:val="single" w:sz="4" w:space="0" w:color="auto"/>
            </w:tcBorders>
            <w:vAlign w:val="center"/>
          </w:tcPr>
          <w:p w14:paraId="7DAAC7A8"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1BBA626F"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noProof/>
                <w:sz w:val="26"/>
                <w:szCs w:val="26"/>
              </w:rPr>
              <w:t>Điều 13</w:t>
            </w:r>
          </w:p>
        </w:tc>
        <w:tc>
          <w:tcPr>
            <w:tcW w:w="1401" w:type="dxa"/>
            <w:tcBorders>
              <w:bottom w:val="single" w:sz="4" w:space="0" w:color="auto"/>
            </w:tcBorders>
            <w:vAlign w:val="center"/>
          </w:tcPr>
          <w:p w14:paraId="585EED1A"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VPS</w:t>
            </w:r>
          </w:p>
        </w:tc>
        <w:tc>
          <w:tcPr>
            <w:tcW w:w="5541" w:type="dxa"/>
            <w:tcBorders>
              <w:bottom w:val="single" w:sz="4" w:space="0" w:color="auto"/>
            </w:tcBorders>
            <w:vAlign w:val="center"/>
          </w:tcPr>
          <w:p w14:paraId="4CBAE1CD" w14:textId="34F18AF1" w:rsidR="00832ED9" w:rsidRPr="00434039" w:rsidRDefault="00832ED9" w:rsidP="006D2407">
            <w:pPr>
              <w:jc w:val="both"/>
              <w:rPr>
                <w:sz w:val="26"/>
                <w:szCs w:val="26"/>
                <w:lang w:val="pt-BR"/>
              </w:rPr>
            </w:pPr>
            <w:r w:rsidRPr="00434039">
              <w:rPr>
                <w:sz w:val="26"/>
                <w:szCs w:val="26"/>
              </w:rPr>
              <w:t xml:space="preserve">Bổ sung trường hợp bắt buộc mua lại theo yêu cầu của nhà đầu tư tương ứng với đề xuất chỉnh sửa tại khoản 5 Điều 5. </w:t>
            </w:r>
          </w:p>
        </w:tc>
        <w:tc>
          <w:tcPr>
            <w:tcW w:w="4500" w:type="dxa"/>
            <w:tcBorders>
              <w:bottom w:val="single" w:sz="4" w:space="0" w:color="auto"/>
            </w:tcBorders>
            <w:vAlign w:val="center"/>
          </w:tcPr>
          <w:p w14:paraId="66A6451E" w14:textId="38209C15" w:rsidR="00832ED9" w:rsidRPr="00434039" w:rsidRDefault="00832ED9" w:rsidP="006D2407">
            <w:pPr>
              <w:jc w:val="both"/>
              <w:rPr>
                <w:bCs/>
                <w:sz w:val="26"/>
                <w:szCs w:val="26"/>
                <w:lang w:val="nl-NL"/>
              </w:rPr>
            </w:pPr>
            <w:r w:rsidRPr="00434039">
              <w:rPr>
                <w:bCs/>
                <w:sz w:val="26"/>
                <w:szCs w:val="26"/>
                <w:lang w:val="nl-NL"/>
              </w:rPr>
              <w:t xml:space="preserve">Cơ quan chủ trì soạn thảo xin được </w:t>
            </w:r>
            <w:r w:rsidRPr="00434039">
              <w:rPr>
                <w:bCs/>
                <w:sz w:val="26"/>
                <w:szCs w:val="26"/>
                <w:lang w:val="vi-VN"/>
              </w:rPr>
              <w:t xml:space="preserve">tiếp thu bổ sung </w:t>
            </w:r>
            <w:r w:rsidRPr="00434039">
              <w:rPr>
                <w:bCs/>
                <w:sz w:val="26"/>
                <w:szCs w:val="26"/>
              </w:rPr>
              <w:t>quy định mua lại trái phiếu của doanh nghiệp</w:t>
            </w:r>
            <w:r w:rsidRPr="00434039">
              <w:rPr>
                <w:bCs/>
                <w:sz w:val="26"/>
                <w:szCs w:val="26"/>
                <w:lang w:val="nl-NL"/>
              </w:rPr>
              <w:t>:</w:t>
            </w:r>
          </w:p>
          <w:p w14:paraId="387549C5" w14:textId="5C6047F1" w:rsidR="00832ED9" w:rsidRPr="00434039" w:rsidRDefault="00832ED9" w:rsidP="006D2407">
            <w:pPr>
              <w:jc w:val="both"/>
              <w:rPr>
                <w:sz w:val="26"/>
                <w:szCs w:val="26"/>
                <w:lang w:val="vi-VN"/>
              </w:rPr>
            </w:pPr>
            <w:r w:rsidRPr="00434039">
              <w:rPr>
                <w:sz w:val="26"/>
                <w:szCs w:val="26"/>
                <w:lang w:val="vi-VN"/>
              </w:rPr>
              <w:t>“</w:t>
            </w:r>
            <w:r w:rsidRPr="00434039">
              <w:rPr>
                <w:sz w:val="26"/>
                <w:szCs w:val="26"/>
              </w:rPr>
              <w:t>Mua lại trái phiếu trước hạn trong trường hợp việc thay đổi điều kiện, điều khoản của trái phiếu đã được những người sở hữu trái phiếu đại diện từ 65% tổng số trái phiếu trở lên chấp thuận mà có người sở hữu trái phiếu không chấp thuận phương án đàm phán.</w:t>
            </w:r>
            <w:r w:rsidRPr="00434039">
              <w:rPr>
                <w:sz w:val="26"/>
                <w:szCs w:val="26"/>
                <w:lang w:val="vi-VN"/>
              </w:rPr>
              <w:t>”</w:t>
            </w:r>
          </w:p>
        </w:tc>
      </w:tr>
      <w:tr w:rsidR="00832ED9" w:rsidRPr="00434039" w14:paraId="3D6473A2" w14:textId="77777777" w:rsidTr="00F275CD">
        <w:trPr>
          <w:jc w:val="center"/>
        </w:trPr>
        <w:tc>
          <w:tcPr>
            <w:tcW w:w="1656" w:type="dxa"/>
            <w:tcBorders>
              <w:bottom w:val="single" w:sz="4" w:space="0" w:color="auto"/>
            </w:tcBorders>
            <w:vAlign w:val="center"/>
          </w:tcPr>
          <w:p w14:paraId="414F1928"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694A55E0"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noProof/>
                <w:sz w:val="26"/>
                <w:szCs w:val="26"/>
              </w:rPr>
              <w:t>Khoản 1 Điều 13</w:t>
            </w:r>
          </w:p>
          <w:p w14:paraId="1284FDB5" w14:textId="173D28E2"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p>
        </w:tc>
        <w:tc>
          <w:tcPr>
            <w:tcW w:w="1401" w:type="dxa"/>
            <w:tcBorders>
              <w:bottom w:val="single" w:sz="4" w:space="0" w:color="auto"/>
            </w:tcBorders>
            <w:vAlign w:val="center"/>
          </w:tcPr>
          <w:p w14:paraId="1305CAFE"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Hiệp hội Ngân hàng</w:t>
            </w:r>
          </w:p>
        </w:tc>
        <w:tc>
          <w:tcPr>
            <w:tcW w:w="5541" w:type="dxa"/>
            <w:tcBorders>
              <w:bottom w:val="single" w:sz="4" w:space="0" w:color="auto"/>
            </w:tcBorders>
            <w:vAlign w:val="center"/>
          </w:tcPr>
          <w:p w14:paraId="60493BA0" w14:textId="52EEE3A4" w:rsidR="00832ED9" w:rsidRPr="00434039" w:rsidRDefault="00832ED9" w:rsidP="006D2407">
            <w:pPr>
              <w:jc w:val="both"/>
              <w:rPr>
                <w:sz w:val="26"/>
                <w:szCs w:val="26"/>
              </w:rPr>
            </w:pPr>
            <w:r w:rsidRPr="00434039">
              <w:rPr>
                <w:sz w:val="26"/>
                <w:szCs w:val="26"/>
                <w:lang w:val="pt-BR"/>
              </w:rPr>
              <w:t xml:space="preserve">Tiêu đề Điều 13 Dự thảo đề cập các trường hợp mua lại trái phiếu trước hạn, hoán đổi trái phiếu. Tuy nhiên, nội dung chỉ đề cập các trường hợp mua lại trái phiếu trước hạn. Đề nghị xem xét quy định cụ thể các trường hợp hoán đổi trái phiếu. </w:t>
            </w:r>
          </w:p>
        </w:tc>
        <w:tc>
          <w:tcPr>
            <w:tcW w:w="4500" w:type="dxa"/>
            <w:tcBorders>
              <w:bottom w:val="single" w:sz="4" w:space="0" w:color="auto"/>
            </w:tcBorders>
            <w:vAlign w:val="center"/>
          </w:tcPr>
          <w:p w14:paraId="46EE8C25" w14:textId="6BD847BA" w:rsidR="00832ED9" w:rsidRPr="00434039" w:rsidRDefault="00832ED9" w:rsidP="006D2407">
            <w:pPr>
              <w:jc w:val="both"/>
              <w:rPr>
                <w:sz w:val="26"/>
                <w:szCs w:val="26"/>
              </w:rPr>
            </w:pPr>
            <w:r w:rsidRPr="00434039">
              <w:rPr>
                <w:sz w:val="26"/>
                <w:szCs w:val="26"/>
              </w:rPr>
              <w:t xml:space="preserve">Cơ quan soạn thảo xin được </w:t>
            </w:r>
            <w:r w:rsidRPr="00434039">
              <w:rPr>
                <w:sz w:val="26"/>
                <w:szCs w:val="26"/>
                <w:lang w:val="vi-VN"/>
              </w:rPr>
              <w:t>làm rõ thêm</w:t>
            </w:r>
            <w:r w:rsidRPr="00434039">
              <w:rPr>
                <w:sz w:val="26"/>
                <w:szCs w:val="26"/>
              </w:rPr>
              <w:t xml:space="preserve"> như sau:</w:t>
            </w:r>
          </w:p>
          <w:p w14:paraId="55511210" w14:textId="5DA71517" w:rsidR="00832ED9" w:rsidRPr="00434039" w:rsidRDefault="00832ED9" w:rsidP="006D2407">
            <w:pPr>
              <w:jc w:val="both"/>
              <w:rPr>
                <w:sz w:val="26"/>
                <w:szCs w:val="26"/>
                <w:lang w:val="vi-VN"/>
              </w:rPr>
            </w:pPr>
            <w:r w:rsidRPr="00434039">
              <w:rPr>
                <w:sz w:val="26"/>
                <w:szCs w:val="26"/>
                <w:lang w:val="vi-VN"/>
              </w:rPr>
              <w:t>Nội dung về hoán đổi được đề cập tại khoản 2 của Điều này</w:t>
            </w:r>
          </w:p>
          <w:p w14:paraId="748162A8" w14:textId="08D3F870" w:rsidR="00832ED9" w:rsidRPr="00434039" w:rsidRDefault="00832ED9" w:rsidP="006D2407">
            <w:pPr>
              <w:jc w:val="both"/>
              <w:rPr>
                <w:sz w:val="26"/>
                <w:szCs w:val="26"/>
              </w:rPr>
            </w:pPr>
          </w:p>
        </w:tc>
      </w:tr>
      <w:tr w:rsidR="00832ED9" w:rsidRPr="00434039" w14:paraId="69A74FCD" w14:textId="77777777" w:rsidTr="00F275CD">
        <w:trPr>
          <w:jc w:val="center"/>
        </w:trPr>
        <w:tc>
          <w:tcPr>
            <w:tcW w:w="1656" w:type="dxa"/>
            <w:tcBorders>
              <w:bottom w:val="single" w:sz="4" w:space="0" w:color="auto"/>
            </w:tcBorders>
            <w:vAlign w:val="center"/>
          </w:tcPr>
          <w:p w14:paraId="51B4E811" w14:textId="77777777" w:rsidR="00832ED9" w:rsidRPr="00434039" w:rsidRDefault="00832ED9" w:rsidP="006D2407">
            <w:pPr>
              <w:numPr>
                <w:ilvl w:val="0"/>
                <w:numId w:val="1"/>
              </w:numPr>
              <w:jc w:val="center"/>
              <w:rPr>
                <w:sz w:val="26"/>
                <w:szCs w:val="26"/>
              </w:rPr>
            </w:pPr>
          </w:p>
        </w:tc>
        <w:tc>
          <w:tcPr>
            <w:tcW w:w="1927" w:type="dxa"/>
            <w:vMerge/>
            <w:vAlign w:val="center"/>
          </w:tcPr>
          <w:p w14:paraId="2437A254" w14:textId="7F93EF25"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p>
        </w:tc>
        <w:tc>
          <w:tcPr>
            <w:tcW w:w="1401" w:type="dxa"/>
            <w:tcBorders>
              <w:bottom w:val="single" w:sz="4" w:space="0" w:color="auto"/>
            </w:tcBorders>
            <w:vAlign w:val="center"/>
          </w:tcPr>
          <w:p w14:paraId="055B354E"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VPS</w:t>
            </w:r>
          </w:p>
        </w:tc>
        <w:tc>
          <w:tcPr>
            <w:tcW w:w="5541" w:type="dxa"/>
            <w:tcBorders>
              <w:bottom w:val="single" w:sz="4" w:space="0" w:color="auto"/>
            </w:tcBorders>
            <w:vAlign w:val="center"/>
          </w:tcPr>
          <w:p w14:paraId="3149BE67" w14:textId="1A554668" w:rsidR="00832ED9" w:rsidRPr="00434039" w:rsidRDefault="00832ED9" w:rsidP="006D2407">
            <w:pPr>
              <w:jc w:val="both"/>
              <w:rPr>
                <w:sz w:val="26"/>
                <w:szCs w:val="26"/>
              </w:rPr>
            </w:pPr>
            <w:r w:rsidRPr="00434039">
              <w:rPr>
                <w:sz w:val="26"/>
                <w:szCs w:val="26"/>
              </w:rPr>
              <w:t>Đề nghị hướng dẫn các thủ tục TCPH cần thực hiện để hủy bỏ mã trái phiếu trên HNX sau khi đã hoàn tất việc mua lại trước hạn toàn bộ, và nộp hồ sơ hủy lưu ký lên VSDC.</w:t>
            </w:r>
          </w:p>
        </w:tc>
        <w:tc>
          <w:tcPr>
            <w:tcW w:w="4500" w:type="dxa"/>
            <w:tcBorders>
              <w:bottom w:val="single" w:sz="4" w:space="0" w:color="auto"/>
            </w:tcBorders>
            <w:vAlign w:val="center"/>
          </w:tcPr>
          <w:p w14:paraId="63D1DD4E" w14:textId="3554A415" w:rsidR="00832ED9" w:rsidRPr="00434039" w:rsidRDefault="00832ED9" w:rsidP="006D2407">
            <w:pPr>
              <w:jc w:val="both"/>
              <w:rPr>
                <w:sz w:val="26"/>
                <w:szCs w:val="26"/>
              </w:rPr>
            </w:pPr>
            <w:r w:rsidRPr="00434039">
              <w:rPr>
                <w:sz w:val="26"/>
                <w:szCs w:val="26"/>
              </w:rPr>
              <w:t>Cơ quan soạn thảo xin được giải trình như sau:</w:t>
            </w:r>
          </w:p>
          <w:p w14:paraId="751A394D" w14:textId="55EB9CC6" w:rsidR="00832ED9" w:rsidRPr="00434039" w:rsidRDefault="00832ED9" w:rsidP="006D2407">
            <w:pPr>
              <w:jc w:val="both"/>
              <w:rPr>
                <w:sz w:val="26"/>
                <w:szCs w:val="26"/>
              </w:rPr>
            </w:pPr>
            <w:r w:rsidRPr="00434039">
              <w:rPr>
                <w:sz w:val="26"/>
                <w:szCs w:val="26"/>
                <w:lang w:val="vi-VN"/>
              </w:rPr>
              <w:t xml:space="preserve">Sau khi </w:t>
            </w:r>
            <w:r w:rsidRPr="00434039">
              <w:rPr>
                <w:sz w:val="26"/>
                <w:szCs w:val="26"/>
              </w:rPr>
              <w:t>hoàn tất việc mua lại toàn bộ trái phiếu</w:t>
            </w:r>
            <w:r w:rsidRPr="00434039">
              <w:rPr>
                <w:sz w:val="26"/>
                <w:szCs w:val="26"/>
                <w:lang w:val="vi-VN"/>
              </w:rPr>
              <w:t xml:space="preserve">, </w:t>
            </w:r>
            <w:r w:rsidRPr="00434039">
              <w:rPr>
                <w:sz w:val="26"/>
                <w:szCs w:val="26"/>
              </w:rPr>
              <w:t>doanh nghiệp phát hành</w:t>
            </w:r>
            <w:r w:rsidRPr="00434039">
              <w:rPr>
                <w:sz w:val="26"/>
                <w:szCs w:val="26"/>
                <w:lang w:val="vi-VN"/>
              </w:rPr>
              <w:t xml:space="preserve"> gửi hồ sơ huỷ đăng ký giao dịch trái phiếu </w:t>
            </w:r>
            <w:r w:rsidRPr="00434039">
              <w:rPr>
                <w:sz w:val="26"/>
                <w:szCs w:val="26"/>
              </w:rPr>
              <w:t xml:space="preserve">tới Sở GDCK, doanh nghiệp phát hành </w:t>
            </w:r>
            <w:r w:rsidRPr="00434039">
              <w:rPr>
                <w:sz w:val="26"/>
                <w:szCs w:val="26"/>
                <w:lang w:val="vi-VN"/>
              </w:rPr>
              <w:t>không phải thực hiện thủ tục huỷ bỏ mã trái phiếu.</w:t>
            </w:r>
          </w:p>
        </w:tc>
      </w:tr>
      <w:tr w:rsidR="00832ED9" w:rsidRPr="00434039" w14:paraId="0B30A436" w14:textId="77777777" w:rsidTr="00F275CD">
        <w:trPr>
          <w:jc w:val="center"/>
        </w:trPr>
        <w:tc>
          <w:tcPr>
            <w:tcW w:w="1656" w:type="dxa"/>
            <w:tcBorders>
              <w:bottom w:val="single" w:sz="4" w:space="0" w:color="auto"/>
            </w:tcBorders>
            <w:vAlign w:val="center"/>
          </w:tcPr>
          <w:p w14:paraId="52AD6C59" w14:textId="77777777" w:rsidR="00832ED9" w:rsidRPr="00434039" w:rsidRDefault="00832ED9" w:rsidP="006D2407">
            <w:pPr>
              <w:numPr>
                <w:ilvl w:val="0"/>
                <w:numId w:val="1"/>
              </w:numPr>
              <w:jc w:val="center"/>
              <w:rPr>
                <w:sz w:val="26"/>
                <w:szCs w:val="26"/>
              </w:rPr>
            </w:pPr>
          </w:p>
        </w:tc>
        <w:tc>
          <w:tcPr>
            <w:tcW w:w="1927" w:type="dxa"/>
            <w:vAlign w:val="center"/>
          </w:tcPr>
          <w:p w14:paraId="62227C5B" w14:textId="77777777" w:rsidR="00832ED9" w:rsidRPr="00434039" w:rsidRDefault="00832ED9" w:rsidP="006D2407">
            <w:pPr>
              <w:pStyle w:val="NormalWeb"/>
              <w:widowControl w:val="0"/>
              <w:shd w:val="clear" w:color="auto" w:fill="FFFFFF"/>
              <w:spacing w:before="0" w:beforeAutospacing="0" w:after="0" w:afterAutospacing="0"/>
              <w:jc w:val="both"/>
              <w:rPr>
                <w:noProof/>
                <w:sz w:val="26"/>
                <w:szCs w:val="26"/>
              </w:rPr>
            </w:pPr>
            <w:r w:rsidRPr="00434039">
              <w:rPr>
                <w:noProof/>
                <w:sz w:val="26"/>
                <w:szCs w:val="26"/>
              </w:rPr>
              <w:t>Khoản 2 Điều 13</w:t>
            </w:r>
          </w:p>
        </w:tc>
        <w:tc>
          <w:tcPr>
            <w:tcW w:w="1401" w:type="dxa"/>
            <w:tcBorders>
              <w:bottom w:val="single" w:sz="4" w:space="0" w:color="auto"/>
            </w:tcBorders>
            <w:vAlign w:val="center"/>
          </w:tcPr>
          <w:p w14:paraId="600989B8"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xml:space="preserve">CTCP Tập đoàn </w:t>
            </w:r>
            <w:r w:rsidRPr="00434039">
              <w:rPr>
                <w:sz w:val="26"/>
                <w:szCs w:val="26"/>
              </w:rPr>
              <w:lastRenderedPageBreak/>
              <w:t>VinGroup</w:t>
            </w:r>
          </w:p>
        </w:tc>
        <w:tc>
          <w:tcPr>
            <w:tcW w:w="5541" w:type="dxa"/>
            <w:tcBorders>
              <w:bottom w:val="single" w:sz="4" w:space="0" w:color="auto"/>
            </w:tcBorders>
            <w:vAlign w:val="center"/>
          </w:tcPr>
          <w:p w14:paraId="713B6080" w14:textId="6ED06973" w:rsidR="00832ED9" w:rsidRPr="00434039" w:rsidRDefault="00832ED9" w:rsidP="006D2407">
            <w:pPr>
              <w:jc w:val="both"/>
              <w:rPr>
                <w:sz w:val="26"/>
                <w:szCs w:val="26"/>
              </w:rPr>
            </w:pPr>
            <w:r w:rsidRPr="00434039">
              <w:rPr>
                <w:sz w:val="26"/>
                <w:szCs w:val="26"/>
              </w:rPr>
              <w:lastRenderedPageBreak/>
              <w:t xml:space="preserve">Đề xuất không áp dụng quy định </w:t>
            </w:r>
            <w:r w:rsidRPr="00434039">
              <w:rPr>
                <w:i/>
                <w:iCs/>
                <w:sz w:val="26"/>
                <w:szCs w:val="26"/>
              </w:rPr>
              <w:t xml:space="preserve">“Cấp có thẩm quyền phê duyệt, chấp thuận phương án phát hành </w:t>
            </w:r>
            <w:r w:rsidRPr="00434039">
              <w:rPr>
                <w:i/>
                <w:iCs/>
                <w:sz w:val="26"/>
                <w:szCs w:val="26"/>
              </w:rPr>
              <w:lastRenderedPageBreak/>
              <w:t>trái phiếu là cấp có thẩm quyền phê duyệt, chấp thuận phương án mua lại trái phiếu trước hạn hoặc hoán đổi trái phiếu, ngoại trừ trường hợp bắt buộc mua lại trái phiếu trước hạn theo quy định tại điểm b khoản 3 Điều này.”</w:t>
            </w:r>
          </w:p>
          <w:p w14:paraId="46DADD88" w14:textId="660FFFBB" w:rsidR="00832ED9" w:rsidRPr="00434039" w:rsidRDefault="00832ED9" w:rsidP="006D2407">
            <w:pPr>
              <w:jc w:val="both"/>
              <w:rPr>
                <w:b/>
                <w:sz w:val="26"/>
                <w:szCs w:val="26"/>
              </w:rPr>
            </w:pPr>
            <w:r w:rsidRPr="00434039">
              <w:rPr>
                <w:sz w:val="26"/>
                <w:szCs w:val="26"/>
                <w:lang w:val="vi-VN"/>
              </w:rPr>
              <w:t xml:space="preserve">Việc mua lại trước hạn đã được dự liệu trong phương án phát hành được cấp có thẩm quyền phê duyệt, đồng thời tuân thủ các điều kiện quy định tại các hợp đồng và tài liệu ký kết giữa Tổ chức phát hành và người sở hữu trái phiếu (thông qua Đại diện người sở hữu trái phiếu)/người sở hữu trái phiếu. Do đó, khi phê duyệt </w:t>
            </w:r>
            <w:r w:rsidRPr="00434039">
              <w:rPr>
                <w:sz w:val="26"/>
                <w:szCs w:val="26"/>
              </w:rPr>
              <w:t>phương án phát hành</w:t>
            </w:r>
            <w:r w:rsidRPr="00434039">
              <w:rPr>
                <w:sz w:val="26"/>
                <w:szCs w:val="26"/>
                <w:lang w:val="vi-VN"/>
              </w:rPr>
              <w:t xml:space="preserve">, cấp có thẩm quyền phê duyệt </w:t>
            </w:r>
            <w:r w:rsidRPr="00434039">
              <w:rPr>
                <w:sz w:val="26"/>
                <w:szCs w:val="26"/>
              </w:rPr>
              <w:t xml:space="preserve">có </w:t>
            </w:r>
            <w:r w:rsidRPr="00434039">
              <w:rPr>
                <w:sz w:val="26"/>
                <w:szCs w:val="26"/>
                <w:lang w:val="vi-VN"/>
              </w:rPr>
              <w:t xml:space="preserve">thể ủy quyền cho cấp có thẩm quyền khác của TCPH quyết định việc mua lại theo </w:t>
            </w:r>
            <w:r w:rsidRPr="00434039">
              <w:rPr>
                <w:sz w:val="26"/>
                <w:szCs w:val="26"/>
              </w:rPr>
              <w:t>phương án phát hành</w:t>
            </w:r>
            <w:r w:rsidRPr="00434039">
              <w:rPr>
                <w:sz w:val="26"/>
                <w:szCs w:val="26"/>
                <w:lang w:val="vi-VN"/>
              </w:rPr>
              <w:t xml:space="preserve"> đã được duyệt.</w:t>
            </w:r>
          </w:p>
        </w:tc>
        <w:tc>
          <w:tcPr>
            <w:tcW w:w="4500" w:type="dxa"/>
            <w:tcBorders>
              <w:bottom w:val="single" w:sz="4" w:space="0" w:color="auto"/>
            </w:tcBorders>
            <w:vAlign w:val="center"/>
          </w:tcPr>
          <w:p w14:paraId="7C85FC51" w14:textId="28F589CA" w:rsidR="00832ED9" w:rsidRPr="00434039" w:rsidRDefault="00832ED9" w:rsidP="006D2407">
            <w:pPr>
              <w:jc w:val="both"/>
              <w:rPr>
                <w:sz w:val="26"/>
                <w:szCs w:val="26"/>
              </w:rPr>
            </w:pPr>
            <w:r w:rsidRPr="00434039">
              <w:rPr>
                <w:sz w:val="26"/>
                <w:szCs w:val="26"/>
              </w:rPr>
              <w:lastRenderedPageBreak/>
              <w:t xml:space="preserve">Cơ quan soạn thảo xin được </w:t>
            </w:r>
            <w:r w:rsidRPr="00434039">
              <w:rPr>
                <w:sz w:val="26"/>
                <w:szCs w:val="26"/>
                <w:lang w:val="vi-VN"/>
              </w:rPr>
              <w:t xml:space="preserve">làm rõ </w:t>
            </w:r>
            <w:r w:rsidRPr="00434039">
              <w:rPr>
                <w:sz w:val="26"/>
                <w:szCs w:val="26"/>
              </w:rPr>
              <w:t xml:space="preserve">như sau: </w:t>
            </w:r>
          </w:p>
          <w:p w14:paraId="32E3CFFA" w14:textId="77777777" w:rsidR="00832ED9" w:rsidRPr="00434039" w:rsidRDefault="00832ED9" w:rsidP="006D2407">
            <w:pPr>
              <w:jc w:val="both"/>
              <w:rPr>
                <w:sz w:val="26"/>
                <w:szCs w:val="26"/>
                <w:lang w:val="vi-VN"/>
              </w:rPr>
            </w:pPr>
            <w:r w:rsidRPr="00434039">
              <w:rPr>
                <w:sz w:val="26"/>
                <w:szCs w:val="26"/>
                <w:lang w:val="vi-VN"/>
              </w:rPr>
              <w:lastRenderedPageBreak/>
              <w:t>Quy định tại khoản 2 Điều 13 về c</w:t>
            </w:r>
            <w:r w:rsidRPr="00434039">
              <w:rPr>
                <w:sz w:val="26"/>
                <w:szCs w:val="26"/>
              </w:rPr>
              <w:t>ấp có thẩm quyền phê duyệt, chấp thuận phương án phát hành trái phiếu là cấp có thẩm quyền phê duyệt, chấp thuận phương án mua lại trái phiếu trước hạn hoặc hoán đổi trái phiếu</w:t>
            </w:r>
            <w:r w:rsidRPr="00434039">
              <w:rPr>
                <w:sz w:val="26"/>
                <w:szCs w:val="26"/>
                <w:lang w:val="vi-VN"/>
              </w:rPr>
              <w:t xml:space="preserve">, thống nhất với ý kiến của </w:t>
            </w:r>
            <w:r w:rsidRPr="00434039">
              <w:rPr>
                <w:sz w:val="26"/>
                <w:szCs w:val="26"/>
              </w:rPr>
              <w:t>CTCP Tập đoàn VinGroup</w:t>
            </w:r>
            <w:r w:rsidRPr="00434039">
              <w:rPr>
                <w:sz w:val="26"/>
                <w:szCs w:val="26"/>
                <w:lang w:val="vi-VN"/>
              </w:rPr>
              <w:t xml:space="preserve">. </w:t>
            </w:r>
          </w:p>
          <w:p w14:paraId="55717A0E" w14:textId="0E85B234" w:rsidR="00832ED9" w:rsidRPr="00434039" w:rsidRDefault="00832ED9" w:rsidP="006D2407">
            <w:pPr>
              <w:jc w:val="both"/>
              <w:rPr>
                <w:sz w:val="26"/>
                <w:szCs w:val="26"/>
                <w:lang w:val="vi-VN"/>
              </w:rPr>
            </w:pPr>
            <w:r w:rsidRPr="00434039">
              <w:rPr>
                <w:sz w:val="26"/>
                <w:szCs w:val="26"/>
                <w:lang w:val="vi-VN"/>
              </w:rPr>
              <w:t xml:space="preserve">Trên cơ sở </w:t>
            </w:r>
            <w:r w:rsidRPr="00434039">
              <w:rPr>
                <w:sz w:val="26"/>
                <w:szCs w:val="26"/>
              </w:rPr>
              <w:t>phương án mua lại trái phiếu trước hạn hoặc hoán đổi trái phiếu</w:t>
            </w:r>
            <w:r w:rsidRPr="00434039">
              <w:rPr>
                <w:sz w:val="26"/>
                <w:szCs w:val="26"/>
                <w:lang w:val="vi-VN"/>
              </w:rPr>
              <w:t xml:space="preserve"> đã được c</w:t>
            </w:r>
            <w:r w:rsidRPr="00434039">
              <w:rPr>
                <w:sz w:val="26"/>
                <w:szCs w:val="26"/>
              </w:rPr>
              <w:t>ấp có thẩm quyền phê duyệt, chấp thuận</w:t>
            </w:r>
            <w:r w:rsidRPr="00434039">
              <w:rPr>
                <w:sz w:val="26"/>
                <w:szCs w:val="26"/>
                <w:lang w:val="vi-VN"/>
              </w:rPr>
              <w:t xml:space="preserve">, quyết định việc mua lại theo </w:t>
            </w:r>
            <w:r w:rsidRPr="00434039">
              <w:rPr>
                <w:sz w:val="26"/>
                <w:szCs w:val="26"/>
              </w:rPr>
              <w:t>phương án phát hành</w:t>
            </w:r>
            <w:r w:rsidRPr="00434039">
              <w:rPr>
                <w:sz w:val="26"/>
                <w:szCs w:val="26"/>
                <w:lang w:val="vi-VN"/>
              </w:rPr>
              <w:t xml:space="preserve"> đã được duyệt có thể do cấp có thẩm quyền khác của TCPH (theo ủy quyền/điều lệ) thực hiện. </w:t>
            </w:r>
          </w:p>
        </w:tc>
      </w:tr>
      <w:tr w:rsidR="00832ED9" w:rsidRPr="00434039" w14:paraId="434222D9" w14:textId="77777777" w:rsidTr="00F275CD">
        <w:trPr>
          <w:jc w:val="center"/>
        </w:trPr>
        <w:tc>
          <w:tcPr>
            <w:tcW w:w="1656" w:type="dxa"/>
            <w:tcBorders>
              <w:bottom w:val="single" w:sz="4" w:space="0" w:color="auto"/>
            </w:tcBorders>
            <w:vAlign w:val="center"/>
          </w:tcPr>
          <w:p w14:paraId="64186D54"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182714D2" w14:textId="77777777" w:rsidR="00832ED9" w:rsidRPr="00434039" w:rsidRDefault="00832ED9" w:rsidP="006D2407">
            <w:pPr>
              <w:pStyle w:val="NormalWeb"/>
              <w:widowControl w:val="0"/>
              <w:shd w:val="clear" w:color="auto" w:fill="FFFFFF"/>
              <w:spacing w:before="0" w:beforeAutospacing="0" w:after="0" w:afterAutospacing="0"/>
              <w:jc w:val="both"/>
              <w:rPr>
                <w:sz w:val="26"/>
                <w:szCs w:val="26"/>
              </w:rPr>
            </w:pPr>
            <w:r w:rsidRPr="00434039">
              <w:rPr>
                <w:noProof/>
                <w:sz w:val="26"/>
                <w:szCs w:val="26"/>
              </w:rPr>
              <w:t xml:space="preserve">Điểm b khoản 3 Điều 13 </w:t>
            </w:r>
          </w:p>
        </w:tc>
        <w:tc>
          <w:tcPr>
            <w:tcW w:w="1401" w:type="dxa"/>
            <w:tcBorders>
              <w:bottom w:val="single" w:sz="4" w:space="0" w:color="auto"/>
            </w:tcBorders>
            <w:vAlign w:val="center"/>
          </w:tcPr>
          <w:p w14:paraId="2E5685F2"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Kiểm toán Nhà nước</w:t>
            </w:r>
          </w:p>
        </w:tc>
        <w:tc>
          <w:tcPr>
            <w:tcW w:w="5541" w:type="dxa"/>
            <w:tcBorders>
              <w:bottom w:val="single" w:sz="4" w:space="0" w:color="auto"/>
            </w:tcBorders>
            <w:vAlign w:val="center"/>
          </w:tcPr>
          <w:p w14:paraId="2EEAB9C4" w14:textId="012ACD71" w:rsidR="00832ED9" w:rsidRPr="00434039" w:rsidRDefault="00832ED9" w:rsidP="006D2407">
            <w:pPr>
              <w:jc w:val="both"/>
              <w:rPr>
                <w:sz w:val="26"/>
                <w:szCs w:val="26"/>
              </w:rPr>
            </w:pPr>
            <w:r w:rsidRPr="00434039">
              <w:rPr>
                <w:sz w:val="26"/>
                <w:szCs w:val="26"/>
              </w:rPr>
              <w:t>Đề nghị nghiên cứu bổ sung quy định về thời hạn tối đa doanh nghiệp phải hoàn tất việc mua lại, đồng thời làm rõ bên chịu chi phí phát sinh khi mua lại trái phiếu trước hạn.</w:t>
            </w:r>
          </w:p>
        </w:tc>
        <w:tc>
          <w:tcPr>
            <w:tcW w:w="4500" w:type="dxa"/>
            <w:tcBorders>
              <w:bottom w:val="single" w:sz="4" w:space="0" w:color="auto"/>
            </w:tcBorders>
            <w:vAlign w:val="center"/>
          </w:tcPr>
          <w:p w14:paraId="7DE5601A" w14:textId="637E767D" w:rsidR="00832ED9" w:rsidRPr="00434039" w:rsidRDefault="00832ED9" w:rsidP="006D2407">
            <w:pPr>
              <w:jc w:val="both"/>
              <w:rPr>
                <w:sz w:val="26"/>
                <w:szCs w:val="26"/>
              </w:rPr>
            </w:pPr>
            <w:r w:rsidRPr="00434039">
              <w:rPr>
                <w:sz w:val="26"/>
                <w:szCs w:val="26"/>
              </w:rPr>
              <w:t>Cơ quan soạn thảo xin được giải trình như sau: Việc mua lại trái phiếu thực hiện theo phương án phát hành, phương án mua lại trái phiếu được cấp có thẩm quyền doanh nghiệp phê duyệt và thoả thuận giữa doanh nghiệp phát hành và nhà đầu tư. Theo đó, thời hạn tối đa doanh nghiệp phải hoàn tất việc mua lại cũng như chi phí phát sinh căn cứ vào các phương án, thoả thuận này.</w:t>
            </w:r>
          </w:p>
        </w:tc>
      </w:tr>
      <w:tr w:rsidR="00832ED9" w:rsidRPr="00434039" w14:paraId="088207A0" w14:textId="77777777" w:rsidTr="00F275CD">
        <w:trPr>
          <w:jc w:val="center"/>
        </w:trPr>
        <w:tc>
          <w:tcPr>
            <w:tcW w:w="1656" w:type="dxa"/>
            <w:tcBorders>
              <w:top w:val="single" w:sz="4" w:space="0" w:color="auto"/>
            </w:tcBorders>
            <w:vAlign w:val="center"/>
          </w:tcPr>
          <w:p w14:paraId="5B3FB419"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35ED180C" w14:textId="77777777" w:rsidR="00832ED9" w:rsidRPr="00434039" w:rsidRDefault="00832ED9" w:rsidP="006D2407">
            <w:pPr>
              <w:pStyle w:val="NormalWeb"/>
              <w:widowControl w:val="0"/>
              <w:shd w:val="clear" w:color="auto" w:fill="FFFFFF"/>
              <w:spacing w:before="0" w:beforeAutospacing="0" w:after="0" w:afterAutospacing="0"/>
              <w:jc w:val="both"/>
              <w:rPr>
                <w:bCs/>
                <w:sz w:val="26"/>
                <w:szCs w:val="26"/>
              </w:rPr>
            </w:pPr>
          </w:p>
        </w:tc>
        <w:tc>
          <w:tcPr>
            <w:tcW w:w="1401" w:type="dxa"/>
            <w:tcBorders>
              <w:top w:val="single" w:sz="4" w:space="0" w:color="auto"/>
              <w:bottom w:val="single" w:sz="4" w:space="0" w:color="auto"/>
            </w:tcBorders>
            <w:vAlign w:val="center"/>
          </w:tcPr>
          <w:p w14:paraId="63C04C97" w14:textId="77777777"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Hiệp hội Ngân hàng</w:t>
            </w:r>
          </w:p>
        </w:tc>
        <w:tc>
          <w:tcPr>
            <w:tcW w:w="5541" w:type="dxa"/>
            <w:tcBorders>
              <w:top w:val="single" w:sz="4" w:space="0" w:color="auto"/>
              <w:bottom w:val="single" w:sz="4" w:space="0" w:color="auto"/>
            </w:tcBorders>
            <w:vAlign w:val="center"/>
          </w:tcPr>
          <w:p w14:paraId="63471A97" w14:textId="6F0543B8" w:rsidR="00832ED9" w:rsidRPr="00434039" w:rsidRDefault="00832ED9" w:rsidP="006D2407">
            <w:pPr>
              <w:widowControl w:val="0"/>
              <w:jc w:val="both"/>
              <w:rPr>
                <w:sz w:val="26"/>
                <w:szCs w:val="26"/>
              </w:rPr>
            </w:pPr>
            <w:r w:rsidRPr="00434039">
              <w:rPr>
                <w:sz w:val="26"/>
                <w:szCs w:val="26"/>
              </w:rPr>
              <w:t>Cụm từ “</w:t>
            </w:r>
            <w:r w:rsidRPr="00434039">
              <w:rPr>
                <w:i/>
                <w:iCs/>
                <w:sz w:val="26"/>
                <w:szCs w:val="26"/>
              </w:rPr>
              <w:t>vi phạm phương án phát hành trái phiếu</w:t>
            </w:r>
            <w:r w:rsidRPr="00434039">
              <w:rPr>
                <w:sz w:val="26"/>
                <w:szCs w:val="26"/>
              </w:rPr>
              <w:t>” có phạm vi rất rộng, trường hợp một vi phạm đối với phương án phát hành trái phiếu theo đánh giá của một nhà đầu tư, chưa có cơ quan nhà nước có thẩm quyền nào kết luận mà dẫn đến việc bất kỳ nhà đầu tư nào cũng có quyền yêu cầu tổ chức phát hành mua lại toàn bộ trái phiếu thì sẽ gây rủi ro cho tổ chức phát hành. Do đó, đ</w:t>
            </w:r>
            <w:r w:rsidRPr="00434039">
              <w:rPr>
                <w:sz w:val="26"/>
                <w:szCs w:val="26"/>
                <w:lang w:val="pt-BR"/>
              </w:rPr>
              <w:t xml:space="preserve">ề nghị xem xét </w:t>
            </w:r>
            <w:r w:rsidRPr="00434039">
              <w:rPr>
                <w:i/>
                <w:iCs/>
                <w:sz w:val="26"/>
                <w:szCs w:val="26"/>
                <w:u w:val="single"/>
              </w:rPr>
              <w:t>căn cứ vào quyết định của cơ quan nhà nước có thẩm quyền</w:t>
            </w:r>
            <w:r w:rsidRPr="00434039">
              <w:rPr>
                <w:sz w:val="26"/>
                <w:szCs w:val="26"/>
              </w:rPr>
              <w:t>.</w:t>
            </w:r>
          </w:p>
        </w:tc>
        <w:tc>
          <w:tcPr>
            <w:tcW w:w="4500" w:type="dxa"/>
            <w:tcBorders>
              <w:top w:val="single" w:sz="4" w:space="0" w:color="auto"/>
              <w:bottom w:val="single" w:sz="4" w:space="0" w:color="auto"/>
            </w:tcBorders>
            <w:vAlign w:val="center"/>
          </w:tcPr>
          <w:p w14:paraId="7BA27ED0" w14:textId="77777777" w:rsidR="00832ED9" w:rsidRPr="00434039" w:rsidRDefault="00832ED9" w:rsidP="006D2407">
            <w:pPr>
              <w:jc w:val="both"/>
              <w:rPr>
                <w:sz w:val="26"/>
                <w:szCs w:val="26"/>
                <w:lang w:val="vi-VN"/>
              </w:rPr>
            </w:pPr>
            <w:r w:rsidRPr="00434039">
              <w:rPr>
                <w:sz w:val="26"/>
                <w:szCs w:val="26"/>
              </w:rPr>
              <w:t xml:space="preserve">Cơ quan soạn thảo xin được </w:t>
            </w:r>
            <w:r w:rsidRPr="00434039">
              <w:rPr>
                <w:sz w:val="26"/>
                <w:szCs w:val="26"/>
                <w:lang w:val="vi-VN"/>
              </w:rPr>
              <w:t xml:space="preserve">tiếp thu, chỉnh sửa </w:t>
            </w:r>
            <w:r w:rsidRPr="00434039">
              <w:rPr>
                <w:sz w:val="26"/>
                <w:szCs w:val="26"/>
              </w:rPr>
              <w:t>như sau</w:t>
            </w:r>
            <w:r w:rsidRPr="00434039">
              <w:rPr>
                <w:sz w:val="26"/>
                <w:szCs w:val="26"/>
                <w:lang w:val="vi-VN"/>
              </w:rPr>
              <w:t>:</w:t>
            </w:r>
          </w:p>
          <w:p w14:paraId="7464D9A8" w14:textId="5869B491" w:rsidR="00832ED9" w:rsidRPr="00434039" w:rsidRDefault="00832ED9" w:rsidP="006D2407">
            <w:pPr>
              <w:jc w:val="both"/>
              <w:rPr>
                <w:sz w:val="26"/>
                <w:szCs w:val="26"/>
                <w:lang w:val="vi-VN"/>
              </w:rPr>
            </w:pPr>
            <w:r w:rsidRPr="00434039">
              <w:rPr>
                <w:sz w:val="26"/>
                <w:szCs w:val="26"/>
                <w:lang w:val="vi-VN"/>
              </w:rPr>
              <w:t>“</w:t>
            </w:r>
            <w:r w:rsidRPr="00434039">
              <w:rPr>
                <w:sz w:val="26"/>
                <w:szCs w:val="26"/>
              </w:rPr>
              <w:t xml:space="preserve">Doanh nghiệp phát hành thực hiện không đúng phương án phát hành trái phiếu đã công bố, cung cấp thông tin cho nhà đầu tư mà doanh nghiệp đó không thể khắc phục hoặc biện pháp khắc phục không được số người sở hữu trái phiếu </w:t>
            </w:r>
            <w:r w:rsidRPr="00434039">
              <w:rPr>
                <w:sz w:val="26"/>
                <w:szCs w:val="26"/>
              </w:rPr>
              <w:lastRenderedPageBreak/>
              <w:t>đại diện từ 65% tổng số trái phiếu cùng loại đang lưu hành trở lên chấp thuận;</w:t>
            </w:r>
            <w:r w:rsidRPr="00434039">
              <w:rPr>
                <w:sz w:val="26"/>
                <w:szCs w:val="26"/>
                <w:lang w:val="vi-VN"/>
              </w:rPr>
              <w:t>”</w:t>
            </w:r>
          </w:p>
          <w:p w14:paraId="39D3F59D" w14:textId="2B54EF16" w:rsidR="00832ED9" w:rsidRPr="00434039" w:rsidRDefault="00832ED9" w:rsidP="006D2407">
            <w:pPr>
              <w:jc w:val="both"/>
              <w:rPr>
                <w:sz w:val="26"/>
                <w:szCs w:val="26"/>
              </w:rPr>
            </w:pPr>
          </w:p>
        </w:tc>
      </w:tr>
      <w:tr w:rsidR="00832ED9" w:rsidRPr="00434039" w14:paraId="4AB652E7" w14:textId="77777777" w:rsidTr="00F275CD">
        <w:trPr>
          <w:jc w:val="center"/>
        </w:trPr>
        <w:tc>
          <w:tcPr>
            <w:tcW w:w="1656" w:type="dxa"/>
            <w:tcBorders>
              <w:top w:val="single" w:sz="4" w:space="0" w:color="auto"/>
            </w:tcBorders>
            <w:vAlign w:val="center"/>
          </w:tcPr>
          <w:p w14:paraId="7F6B3334"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E9846EE" w14:textId="77777777"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Khoản 7 Điều 13</w:t>
            </w:r>
          </w:p>
        </w:tc>
        <w:tc>
          <w:tcPr>
            <w:tcW w:w="1401" w:type="dxa"/>
            <w:tcBorders>
              <w:top w:val="single" w:sz="4" w:space="0" w:color="auto"/>
              <w:bottom w:val="single" w:sz="4" w:space="0" w:color="auto"/>
            </w:tcBorders>
            <w:vAlign w:val="center"/>
          </w:tcPr>
          <w:p w14:paraId="42E5E7CF" w14:textId="77777777"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sz w:val="26"/>
                <w:szCs w:val="26"/>
              </w:rPr>
              <w:t>Sở Tài chính tỉnh Phú Thọ</w:t>
            </w:r>
          </w:p>
        </w:tc>
        <w:tc>
          <w:tcPr>
            <w:tcW w:w="5541" w:type="dxa"/>
            <w:tcBorders>
              <w:top w:val="single" w:sz="4" w:space="0" w:color="auto"/>
              <w:bottom w:val="single" w:sz="4" w:space="0" w:color="auto"/>
            </w:tcBorders>
            <w:vAlign w:val="center"/>
          </w:tcPr>
          <w:p w14:paraId="08FAD7C1" w14:textId="3803EB05" w:rsidR="00832ED9" w:rsidRPr="00434039" w:rsidRDefault="00832ED9" w:rsidP="006D2407">
            <w:pPr>
              <w:tabs>
                <w:tab w:val="left" w:pos="1421"/>
              </w:tabs>
              <w:jc w:val="both"/>
              <w:rPr>
                <w:sz w:val="26"/>
                <w:szCs w:val="26"/>
              </w:rPr>
            </w:pPr>
            <w:r w:rsidRPr="00434039">
              <w:rPr>
                <w:sz w:val="26"/>
                <w:szCs w:val="26"/>
              </w:rPr>
              <w:t>Đề nghị quy định thêm về báo cáo, nghĩa vụ công bố thông tin khi chuyển nhượng từ 10% trở lên.</w:t>
            </w:r>
          </w:p>
        </w:tc>
        <w:tc>
          <w:tcPr>
            <w:tcW w:w="4500" w:type="dxa"/>
            <w:tcBorders>
              <w:top w:val="single" w:sz="4" w:space="0" w:color="auto"/>
              <w:bottom w:val="single" w:sz="4" w:space="0" w:color="auto"/>
            </w:tcBorders>
            <w:vAlign w:val="center"/>
          </w:tcPr>
          <w:p w14:paraId="1A33BBA4" w14:textId="396ADC7A" w:rsidR="00832ED9" w:rsidRPr="00434039" w:rsidRDefault="00832ED9" w:rsidP="006D2407">
            <w:pPr>
              <w:jc w:val="both"/>
              <w:rPr>
                <w:sz w:val="26"/>
                <w:szCs w:val="26"/>
                <w:lang w:val="vi-VN"/>
              </w:rPr>
            </w:pPr>
            <w:r w:rsidRPr="00434039">
              <w:rPr>
                <w:sz w:val="26"/>
                <w:szCs w:val="26"/>
                <w:lang w:val="vi-VN"/>
              </w:rPr>
              <w:t>Qua rà soát tại dự thảo k</w:t>
            </w:r>
            <w:r w:rsidRPr="00434039">
              <w:rPr>
                <w:sz w:val="26"/>
                <w:szCs w:val="26"/>
              </w:rPr>
              <w:t xml:space="preserve">hông có </w:t>
            </w:r>
            <w:r w:rsidRPr="00434039">
              <w:rPr>
                <w:sz w:val="26"/>
                <w:szCs w:val="26"/>
                <w:lang w:val="vi-VN"/>
              </w:rPr>
              <w:t>khoản 7 Điều 13</w:t>
            </w:r>
          </w:p>
        </w:tc>
      </w:tr>
      <w:tr w:rsidR="00832ED9" w:rsidRPr="00434039" w14:paraId="27F050B7" w14:textId="77777777" w:rsidTr="00F275CD">
        <w:trPr>
          <w:jc w:val="center"/>
        </w:trPr>
        <w:tc>
          <w:tcPr>
            <w:tcW w:w="1656" w:type="dxa"/>
            <w:tcBorders>
              <w:top w:val="single" w:sz="4" w:space="0" w:color="auto"/>
            </w:tcBorders>
            <w:vAlign w:val="center"/>
          </w:tcPr>
          <w:p w14:paraId="238D2F3A"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7A599537" w14:textId="0602C56C"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Điều 14</w:t>
            </w:r>
          </w:p>
        </w:tc>
        <w:tc>
          <w:tcPr>
            <w:tcW w:w="1401" w:type="dxa"/>
            <w:tcBorders>
              <w:top w:val="single" w:sz="4" w:space="0" w:color="auto"/>
              <w:bottom w:val="single" w:sz="4" w:space="0" w:color="auto"/>
            </w:tcBorders>
            <w:vAlign w:val="center"/>
          </w:tcPr>
          <w:p w14:paraId="59BE5451" w14:textId="2324F296"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Kiểm toán Nhà nước</w:t>
            </w:r>
          </w:p>
        </w:tc>
        <w:tc>
          <w:tcPr>
            <w:tcW w:w="5541" w:type="dxa"/>
            <w:tcBorders>
              <w:top w:val="single" w:sz="4" w:space="0" w:color="auto"/>
              <w:bottom w:val="single" w:sz="4" w:space="0" w:color="auto"/>
            </w:tcBorders>
            <w:vAlign w:val="center"/>
          </w:tcPr>
          <w:p w14:paraId="75B592A5" w14:textId="2851A05D" w:rsidR="00832ED9" w:rsidRPr="00434039" w:rsidRDefault="00832ED9" w:rsidP="006D2407">
            <w:pPr>
              <w:jc w:val="both"/>
              <w:rPr>
                <w:sz w:val="26"/>
                <w:szCs w:val="26"/>
              </w:rPr>
            </w:pPr>
            <w:r w:rsidRPr="00434039">
              <w:rPr>
                <w:sz w:val="26"/>
                <w:szCs w:val="26"/>
              </w:rPr>
              <w:t>Tiêu đề của Điều 14 Dự thảo Nghị định là “Điều kiện chào bán trái phiếu của công ty không phải là công ty đại chúng, công ty chứng khoán, công ty quản lý quỹ đầu tư chứng khoán”. Tuy nhiên, tại Điều 14 có điểm g khoản 1 và điểm c khoản 2 lại quy định về đối tượng tham gia đợt chào bán dẫn chiếu đến điểm a khoản 1 Điều 9 Dự thảo Nghị định; điểm b khoản 1 Điều 9 Dự thảo Nghị định chưa phù hợp vì Điều 9 quy định đối tượng tham gia mua, giao dịch, chuyển nhượng trái phiếu doanh nghiệp riêng lẻ. Đề nghị rà soát, điều chỉnh phù hợp nội dung và tiêu đề của Điều 14 đúng đối tượng và điều kiện.</w:t>
            </w:r>
          </w:p>
        </w:tc>
        <w:tc>
          <w:tcPr>
            <w:tcW w:w="4500" w:type="dxa"/>
            <w:tcBorders>
              <w:top w:val="single" w:sz="4" w:space="0" w:color="auto"/>
              <w:bottom w:val="single" w:sz="4" w:space="0" w:color="auto"/>
            </w:tcBorders>
            <w:vAlign w:val="center"/>
          </w:tcPr>
          <w:p w14:paraId="6E14F0AB" w14:textId="11FFBBD2" w:rsidR="00832ED9" w:rsidRPr="00434039" w:rsidRDefault="00832ED9" w:rsidP="006D2407">
            <w:pPr>
              <w:jc w:val="both"/>
              <w:rPr>
                <w:sz w:val="26"/>
                <w:szCs w:val="26"/>
              </w:rPr>
            </w:pPr>
            <w:r w:rsidRPr="00434039">
              <w:rPr>
                <w:sz w:val="26"/>
                <w:szCs w:val="26"/>
              </w:rPr>
              <w:t xml:space="preserve">Cơ quan soạn thảo xin được </w:t>
            </w:r>
            <w:r w:rsidRPr="00434039">
              <w:rPr>
                <w:sz w:val="26"/>
                <w:szCs w:val="26"/>
                <w:lang w:val="vi-VN"/>
              </w:rPr>
              <w:t>làm rõ</w:t>
            </w:r>
            <w:r w:rsidRPr="00434039">
              <w:rPr>
                <w:sz w:val="26"/>
                <w:szCs w:val="26"/>
              </w:rPr>
              <w:t xml:space="preserve"> như sau:</w:t>
            </w:r>
          </w:p>
          <w:p w14:paraId="51C7C15F" w14:textId="281B81AB" w:rsidR="00832ED9" w:rsidRPr="00434039" w:rsidRDefault="00832ED9" w:rsidP="006D2407">
            <w:pPr>
              <w:jc w:val="both"/>
              <w:rPr>
                <w:sz w:val="26"/>
                <w:szCs w:val="26"/>
              </w:rPr>
            </w:pPr>
            <w:r w:rsidRPr="00434039">
              <w:rPr>
                <w:sz w:val="26"/>
                <w:szCs w:val="26"/>
              </w:rPr>
              <w:t>Điểm g khoản 1 Điều 14 quy định điều kiện về đối tượng tham gia đợt chào bán trái phiếu của công ty không phải là công ty đại chúng, công ty chứng khoán, công ty quản lý quỹ đầu tư chứng khoán. Theo đó, việc dẫn chiếu đến quy định về đối tượng tham gia đợt chào bán tại Điều 9 là phù hợp.</w:t>
            </w:r>
          </w:p>
        </w:tc>
      </w:tr>
      <w:tr w:rsidR="00832ED9" w:rsidRPr="00434039" w14:paraId="48DFBBFE" w14:textId="77777777" w:rsidTr="00F275CD">
        <w:trPr>
          <w:jc w:val="center"/>
        </w:trPr>
        <w:tc>
          <w:tcPr>
            <w:tcW w:w="1656" w:type="dxa"/>
            <w:tcBorders>
              <w:top w:val="single" w:sz="4" w:space="0" w:color="auto"/>
            </w:tcBorders>
            <w:vAlign w:val="center"/>
          </w:tcPr>
          <w:p w14:paraId="4F973B63" w14:textId="77777777" w:rsidR="00832ED9" w:rsidRPr="00434039" w:rsidRDefault="00832ED9" w:rsidP="006D2407">
            <w:pPr>
              <w:numPr>
                <w:ilvl w:val="0"/>
                <w:numId w:val="1"/>
              </w:numPr>
              <w:jc w:val="center"/>
              <w:rPr>
                <w:sz w:val="26"/>
                <w:szCs w:val="26"/>
              </w:rPr>
            </w:pPr>
          </w:p>
        </w:tc>
        <w:tc>
          <w:tcPr>
            <w:tcW w:w="1927" w:type="dxa"/>
            <w:vMerge/>
            <w:vAlign w:val="center"/>
          </w:tcPr>
          <w:p w14:paraId="77CE2C23" w14:textId="326FCC70" w:rsidR="00832ED9" w:rsidRPr="00434039" w:rsidRDefault="00832ED9" w:rsidP="006D2407">
            <w:pPr>
              <w:pStyle w:val="NormalWeb"/>
              <w:widowControl w:val="0"/>
              <w:shd w:val="clear" w:color="auto" w:fill="FFFFFF"/>
              <w:spacing w:before="0" w:beforeAutospacing="0" w:after="0" w:afterAutospacing="0"/>
              <w:jc w:val="both"/>
              <w:rPr>
                <w:bCs/>
                <w:sz w:val="26"/>
                <w:szCs w:val="26"/>
              </w:rPr>
            </w:pPr>
          </w:p>
        </w:tc>
        <w:tc>
          <w:tcPr>
            <w:tcW w:w="1401" w:type="dxa"/>
            <w:tcBorders>
              <w:top w:val="single" w:sz="4" w:space="0" w:color="auto"/>
              <w:bottom w:val="single" w:sz="4" w:space="0" w:color="auto"/>
            </w:tcBorders>
            <w:vAlign w:val="center"/>
          </w:tcPr>
          <w:p w14:paraId="3B803F7D" w14:textId="5B7B1891"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Kiểm toán Nhà nước</w:t>
            </w:r>
          </w:p>
        </w:tc>
        <w:tc>
          <w:tcPr>
            <w:tcW w:w="5541" w:type="dxa"/>
            <w:tcBorders>
              <w:top w:val="single" w:sz="4" w:space="0" w:color="auto"/>
              <w:bottom w:val="single" w:sz="4" w:space="0" w:color="auto"/>
            </w:tcBorders>
            <w:vAlign w:val="center"/>
          </w:tcPr>
          <w:p w14:paraId="0C1E89B8" w14:textId="79AD5CD9" w:rsidR="00832ED9" w:rsidRPr="00434039" w:rsidRDefault="00832ED9" w:rsidP="006D2407">
            <w:pPr>
              <w:jc w:val="both"/>
              <w:rPr>
                <w:sz w:val="26"/>
                <w:szCs w:val="26"/>
              </w:rPr>
            </w:pPr>
            <w:r w:rsidRPr="00434039">
              <w:rPr>
                <w:sz w:val="26"/>
                <w:szCs w:val="26"/>
              </w:rPr>
              <w:t xml:space="preserve">Đối với quy định về thời gian thành lập và hoạt động của tổ chức phát hành: Theo quy định tại </w:t>
            </w:r>
            <w:r w:rsidRPr="00434039">
              <w:rPr>
                <w:b/>
                <w:bCs/>
                <w:sz w:val="26"/>
                <w:szCs w:val="26"/>
              </w:rPr>
              <w:t>điểm (i) khoản 1 Điều 11</w:t>
            </w:r>
            <w:r w:rsidRPr="00434039">
              <w:rPr>
                <w:sz w:val="26"/>
                <w:szCs w:val="26"/>
              </w:rPr>
              <w:t xml:space="preserve"> của Dự thảo quy định “Một số chỉ tiêu tài chính của doanh nghiệp trong 03 năm liền trước năm phát hành và sự thay đổi sau khi phát hành (nếu có), bao gồm…” và </w:t>
            </w:r>
            <w:r w:rsidRPr="00434039">
              <w:rPr>
                <w:b/>
                <w:bCs/>
                <w:sz w:val="26"/>
                <w:szCs w:val="26"/>
              </w:rPr>
              <w:t>điểm (b) khoản 1 Điều 14</w:t>
            </w:r>
            <w:r w:rsidRPr="00434039">
              <w:rPr>
                <w:sz w:val="26"/>
                <w:szCs w:val="26"/>
              </w:rPr>
              <w:t xml:space="preserve"> của Dự thảo quy định “….hoặc thanh toán đủ các khoản nợ đến hạn trong 03 năm liên tiếp trước đợt phát hành trái phiếu (nếu có)…” khi đó tổ chức phát hành phải có thời gian thành lập và hoạt động tối thiểu 3 năm tính đến thời điểm phát hành, đối với doanh nghiệp dự án thì chỉ thành lập trên cơ sở dự án khi đó thời gian hoạt động có thể dưới 3 năm nhưng vẫn có nhu cầu phát hành trái phiếu thực hiện dự án thì như nào.</w:t>
            </w:r>
          </w:p>
          <w:p w14:paraId="3AEC4710" w14:textId="14FE059E" w:rsidR="00832ED9" w:rsidRPr="00434039" w:rsidRDefault="00832ED9" w:rsidP="006D2407">
            <w:pPr>
              <w:jc w:val="both"/>
              <w:rPr>
                <w:sz w:val="26"/>
                <w:szCs w:val="26"/>
              </w:rPr>
            </w:pPr>
            <w:r w:rsidRPr="00434039">
              <w:rPr>
                <w:sz w:val="26"/>
                <w:szCs w:val="26"/>
              </w:rPr>
              <w:lastRenderedPageBreak/>
              <w:t>Đề nghị xem xét quy định cụ thể thời gian thành lập và hoạt động tối thiểu để tạo cách hiểu thống nhất, thuận lợi cho TCPH và các bên có liên quan.</w:t>
            </w:r>
          </w:p>
        </w:tc>
        <w:tc>
          <w:tcPr>
            <w:tcW w:w="4500" w:type="dxa"/>
            <w:tcBorders>
              <w:top w:val="single" w:sz="4" w:space="0" w:color="auto"/>
              <w:bottom w:val="single" w:sz="4" w:space="0" w:color="auto"/>
            </w:tcBorders>
            <w:vAlign w:val="center"/>
          </w:tcPr>
          <w:p w14:paraId="031E3A54" w14:textId="39B067C1" w:rsidR="00832ED9" w:rsidRPr="00434039" w:rsidRDefault="00832ED9" w:rsidP="006D2407">
            <w:pPr>
              <w:jc w:val="both"/>
              <w:rPr>
                <w:sz w:val="26"/>
                <w:szCs w:val="26"/>
              </w:rPr>
            </w:pPr>
            <w:r w:rsidRPr="00434039">
              <w:rPr>
                <w:sz w:val="26"/>
                <w:szCs w:val="26"/>
              </w:rPr>
              <w:lastRenderedPageBreak/>
              <w:t>Cơ quan soạn thảo xin được giải trình như sau:</w:t>
            </w:r>
          </w:p>
          <w:p w14:paraId="4C5053EC" w14:textId="237CBAFD" w:rsidR="00832ED9" w:rsidRPr="00434039" w:rsidRDefault="00832ED9" w:rsidP="006D2407">
            <w:pPr>
              <w:jc w:val="both"/>
              <w:rPr>
                <w:sz w:val="26"/>
                <w:szCs w:val="26"/>
              </w:rPr>
            </w:pPr>
            <w:r w:rsidRPr="00434039">
              <w:rPr>
                <w:sz w:val="26"/>
                <w:szCs w:val="26"/>
              </w:rPr>
              <w:t xml:space="preserve">Nội dung này quy định điều kiện về thanh toán gốc lãi và khoản nợ đến hạn trong 03 năm của doanh nghiệp </w:t>
            </w:r>
            <w:r w:rsidRPr="00434039">
              <w:rPr>
                <w:i/>
                <w:iCs/>
                <w:sz w:val="26"/>
                <w:szCs w:val="26"/>
                <w:u w:val="single"/>
              </w:rPr>
              <w:t>nếu có</w:t>
            </w:r>
            <w:r w:rsidRPr="00434039">
              <w:rPr>
                <w:sz w:val="26"/>
                <w:szCs w:val="26"/>
              </w:rPr>
              <w:t>. Theo đó, trường hợp doanh nghiệp thành lập chưa đủ 03 năm trước khi chào bán thì doanh nghiệp đáp ứng điều kiện này giai đoạn từ khi doanh nghiệp thành lập đến thời điểm chào bán trái phiếu.</w:t>
            </w:r>
          </w:p>
          <w:p w14:paraId="156F05DC" w14:textId="6A28A74D" w:rsidR="00832ED9" w:rsidRPr="00434039" w:rsidRDefault="00832ED9" w:rsidP="006D2407">
            <w:pPr>
              <w:jc w:val="both"/>
              <w:rPr>
                <w:b/>
                <w:bCs/>
                <w:sz w:val="26"/>
                <w:szCs w:val="26"/>
              </w:rPr>
            </w:pPr>
          </w:p>
        </w:tc>
      </w:tr>
      <w:tr w:rsidR="00832ED9" w:rsidRPr="00434039" w14:paraId="48BBFBA9" w14:textId="77777777" w:rsidTr="00F275CD">
        <w:trPr>
          <w:jc w:val="center"/>
        </w:trPr>
        <w:tc>
          <w:tcPr>
            <w:tcW w:w="1656" w:type="dxa"/>
            <w:tcBorders>
              <w:top w:val="single" w:sz="4" w:space="0" w:color="auto"/>
            </w:tcBorders>
            <w:vAlign w:val="center"/>
          </w:tcPr>
          <w:p w14:paraId="7AA6ED66" w14:textId="77777777" w:rsidR="00832ED9" w:rsidRPr="00434039" w:rsidRDefault="00832ED9" w:rsidP="006D2407">
            <w:pPr>
              <w:numPr>
                <w:ilvl w:val="0"/>
                <w:numId w:val="1"/>
              </w:numPr>
              <w:jc w:val="center"/>
              <w:rPr>
                <w:sz w:val="26"/>
                <w:szCs w:val="26"/>
              </w:rPr>
            </w:pPr>
          </w:p>
        </w:tc>
        <w:tc>
          <w:tcPr>
            <w:tcW w:w="1927" w:type="dxa"/>
            <w:vMerge/>
            <w:vAlign w:val="center"/>
          </w:tcPr>
          <w:p w14:paraId="70EE4901" w14:textId="77777777" w:rsidR="00832ED9" w:rsidRPr="00434039" w:rsidRDefault="00832ED9" w:rsidP="006D2407">
            <w:pPr>
              <w:pStyle w:val="NormalWeb"/>
              <w:widowControl w:val="0"/>
              <w:shd w:val="clear" w:color="auto" w:fill="FFFFFF"/>
              <w:spacing w:before="0" w:beforeAutospacing="0" w:after="0" w:afterAutospacing="0"/>
              <w:jc w:val="both"/>
              <w:rPr>
                <w:bCs/>
                <w:sz w:val="26"/>
                <w:szCs w:val="26"/>
              </w:rPr>
            </w:pPr>
          </w:p>
        </w:tc>
        <w:tc>
          <w:tcPr>
            <w:tcW w:w="1401" w:type="dxa"/>
            <w:tcBorders>
              <w:top w:val="single" w:sz="4" w:space="0" w:color="auto"/>
              <w:bottom w:val="single" w:sz="4" w:space="0" w:color="auto"/>
            </w:tcBorders>
            <w:vAlign w:val="center"/>
          </w:tcPr>
          <w:p w14:paraId="00739B63" w14:textId="0828BA79"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Kiểm toán Nhà nước</w:t>
            </w:r>
          </w:p>
        </w:tc>
        <w:tc>
          <w:tcPr>
            <w:tcW w:w="5541" w:type="dxa"/>
            <w:tcBorders>
              <w:top w:val="single" w:sz="4" w:space="0" w:color="auto"/>
              <w:bottom w:val="single" w:sz="4" w:space="0" w:color="auto"/>
            </w:tcBorders>
            <w:vAlign w:val="center"/>
          </w:tcPr>
          <w:p w14:paraId="6E1CC75B" w14:textId="024BF1C4" w:rsidR="00832ED9" w:rsidRPr="00434039" w:rsidRDefault="00832ED9" w:rsidP="006D2407">
            <w:pPr>
              <w:jc w:val="both"/>
              <w:rPr>
                <w:sz w:val="26"/>
                <w:szCs w:val="26"/>
              </w:rPr>
            </w:pPr>
            <w:r w:rsidRPr="00434039">
              <w:rPr>
                <w:sz w:val="26"/>
                <w:szCs w:val="26"/>
              </w:rPr>
              <w:t>Đề nghị xem xét và làm rõ tài liệu xác định các chỉ tiêu tài chính trong 03 năm liền trước, thanh toán đủ cả gốc và lãi của trái phiếu đã phát hành và đến hạn thanh toán hoặc thanh toán đủ các khoản nợ đến hạn trong vòng 03 năm liên tiếp trước đợt phát hành trái phiếu (nếu có), khi đó chỉ cần tổ chức phát hành tự kê khai hay phải cung cấp báo cáo tài chính của 3 năm liên tiếp trước đợt phát hành hay cần có xác nhận của bên thứ ba (Tổ chức tín dụng, Trung tâm thông tin tín dụng - CIC).</w:t>
            </w:r>
          </w:p>
        </w:tc>
        <w:tc>
          <w:tcPr>
            <w:tcW w:w="4500" w:type="dxa"/>
            <w:tcBorders>
              <w:top w:val="single" w:sz="4" w:space="0" w:color="auto"/>
              <w:bottom w:val="single" w:sz="4" w:space="0" w:color="auto"/>
            </w:tcBorders>
            <w:vAlign w:val="center"/>
          </w:tcPr>
          <w:p w14:paraId="4B28E26B" w14:textId="0F285827" w:rsidR="00832ED9" w:rsidRPr="00434039" w:rsidRDefault="00832ED9" w:rsidP="006D2407">
            <w:pPr>
              <w:jc w:val="both"/>
              <w:rPr>
                <w:sz w:val="26"/>
                <w:szCs w:val="26"/>
              </w:rPr>
            </w:pPr>
            <w:r w:rsidRPr="00434039">
              <w:rPr>
                <w:sz w:val="26"/>
                <w:szCs w:val="26"/>
              </w:rPr>
              <w:t>Cơ quan soạn thảo xin được giải trình như sau:</w:t>
            </w:r>
          </w:p>
          <w:p w14:paraId="6118D635" w14:textId="5DEE8D17" w:rsidR="00832ED9" w:rsidRPr="00434039" w:rsidRDefault="00832ED9" w:rsidP="006D2407">
            <w:pPr>
              <w:jc w:val="both"/>
              <w:rPr>
                <w:sz w:val="26"/>
                <w:szCs w:val="26"/>
              </w:rPr>
            </w:pPr>
            <w:r w:rsidRPr="00434039">
              <w:rPr>
                <w:sz w:val="26"/>
                <w:szCs w:val="26"/>
              </w:rPr>
              <w:t xml:space="preserve">Tại khoản 2 Điều 15 quy định về hồ sơ chào bán trái phiếu của công ty không phải là công ty đại chúng, công ty chứng khoán, công ty quản lý quỹ đầu tư chứng khoán đã quy định việc hồ sơ có </w:t>
            </w:r>
            <w:r w:rsidRPr="00434039">
              <w:rPr>
                <w:i/>
                <w:iCs/>
                <w:sz w:val="26"/>
                <w:szCs w:val="26"/>
              </w:rPr>
              <w:t>“Tài liệu chứng minh, cam kết đáp ứng đầy đủ các điều kiện chào bán trái phiếu quy định tại Điều 14 Nghị định này”</w:t>
            </w:r>
            <w:r w:rsidRPr="00434039">
              <w:rPr>
                <w:sz w:val="26"/>
                <w:szCs w:val="26"/>
              </w:rPr>
              <w:t>, trong đó bao gồm tài liệu chứng minh</w:t>
            </w:r>
            <w:r w:rsidRPr="00434039">
              <w:rPr>
                <w:sz w:val="26"/>
                <w:szCs w:val="26"/>
                <w:lang w:val="vi-VN"/>
              </w:rPr>
              <w:t>, cam kết</w:t>
            </w:r>
            <w:r w:rsidRPr="00434039">
              <w:rPr>
                <w:sz w:val="26"/>
                <w:szCs w:val="26"/>
              </w:rPr>
              <w:t xml:space="preserve"> việc đáp ứng quy định thanh toán gốc, lãi/nợ đến hạn. Tài liệu do doanh nghiệp quyết định</w:t>
            </w:r>
            <w:r w:rsidRPr="00434039">
              <w:rPr>
                <w:sz w:val="26"/>
                <w:szCs w:val="26"/>
                <w:lang w:val="vi-VN"/>
              </w:rPr>
              <w:t xml:space="preserve">, </w:t>
            </w:r>
            <w:r w:rsidRPr="00434039">
              <w:rPr>
                <w:sz w:val="26"/>
                <w:szCs w:val="26"/>
              </w:rPr>
              <w:t>cung cấp trong hồ sơ</w:t>
            </w:r>
            <w:r w:rsidRPr="00434039">
              <w:rPr>
                <w:sz w:val="26"/>
                <w:szCs w:val="26"/>
                <w:lang w:val="vi-VN"/>
              </w:rPr>
              <w:t>, chịu trách nhiệm về tính chính xác, trung thực của hồ sơ cung cấp</w:t>
            </w:r>
            <w:r w:rsidRPr="00434039">
              <w:rPr>
                <w:sz w:val="26"/>
                <w:szCs w:val="26"/>
              </w:rPr>
              <w:t>.</w:t>
            </w:r>
          </w:p>
        </w:tc>
      </w:tr>
      <w:tr w:rsidR="00832ED9" w:rsidRPr="00434039" w14:paraId="3142441B" w14:textId="77777777" w:rsidTr="00F275CD">
        <w:trPr>
          <w:jc w:val="center"/>
        </w:trPr>
        <w:tc>
          <w:tcPr>
            <w:tcW w:w="1656" w:type="dxa"/>
            <w:tcBorders>
              <w:top w:val="single" w:sz="4" w:space="0" w:color="auto"/>
            </w:tcBorders>
            <w:vAlign w:val="center"/>
          </w:tcPr>
          <w:p w14:paraId="06F0C130"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5D30018A" w14:textId="77777777" w:rsidR="00832ED9" w:rsidRPr="00434039" w:rsidRDefault="00832ED9" w:rsidP="006D2407">
            <w:pPr>
              <w:pStyle w:val="NormalWeb"/>
              <w:widowControl w:val="0"/>
              <w:shd w:val="clear" w:color="auto" w:fill="FFFFFF"/>
              <w:spacing w:before="0" w:beforeAutospacing="0" w:after="0" w:afterAutospacing="0"/>
              <w:jc w:val="both"/>
              <w:rPr>
                <w:bCs/>
                <w:sz w:val="26"/>
                <w:szCs w:val="26"/>
              </w:rPr>
            </w:pPr>
          </w:p>
        </w:tc>
        <w:tc>
          <w:tcPr>
            <w:tcW w:w="1401" w:type="dxa"/>
            <w:tcBorders>
              <w:top w:val="single" w:sz="4" w:space="0" w:color="auto"/>
              <w:bottom w:val="single" w:sz="4" w:space="0" w:color="auto"/>
            </w:tcBorders>
            <w:vAlign w:val="center"/>
          </w:tcPr>
          <w:p w14:paraId="15B7E054" w14:textId="35B58F85"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Sở Tài chính TP Hà Nội</w:t>
            </w:r>
          </w:p>
        </w:tc>
        <w:tc>
          <w:tcPr>
            <w:tcW w:w="5541" w:type="dxa"/>
            <w:tcBorders>
              <w:top w:val="single" w:sz="4" w:space="0" w:color="auto"/>
              <w:bottom w:val="single" w:sz="4" w:space="0" w:color="auto"/>
            </w:tcBorders>
            <w:vAlign w:val="center"/>
          </w:tcPr>
          <w:p w14:paraId="4A25BE26" w14:textId="114FAC3F" w:rsidR="00832ED9" w:rsidRPr="00434039" w:rsidRDefault="00832ED9" w:rsidP="006D2407">
            <w:pPr>
              <w:jc w:val="both"/>
              <w:rPr>
                <w:sz w:val="26"/>
                <w:szCs w:val="26"/>
              </w:rPr>
            </w:pPr>
            <w:r w:rsidRPr="00434039">
              <w:rPr>
                <w:sz w:val="26"/>
                <w:szCs w:val="26"/>
              </w:rPr>
              <w:t>Đề nghị tích hợp đầy đủ giới hạn nợ phải trả/VCSH quy định tại điểm c khoản 3 Điều 128 Luật Doanh nghiệp vào Điều 14 Dự thảo để đảm bảo thống nhất pháp luật, đồng thời tăng nghĩa vụ công bố thông tin bán niên (không chỉ theo từng đợt).</w:t>
            </w:r>
          </w:p>
        </w:tc>
        <w:tc>
          <w:tcPr>
            <w:tcW w:w="4500" w:type="dxa"/>
            <w:tcBorders>
              <w:top w:val="single" w:sz="4" w:space="0" w:color="auto"/>
              <w:bottom w:val="single" w:sz="4" w:space="0" w:color="auto"/>
            </w:tcBorders>
            <w:vAlign w:val="center"/>
          </w:tcPr>
          <w:p w14:paraId="388FB8F1"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7CB6B709" w14:textId="77777777" w:rsidR="00832ED9" w:rsidRPr="00434039" w:rsidRDefault="00832ED9" w:rsidP="006D2407">
            <w:pPr>
              <w:jc w:val="both"/>
              <w:rPr>
                <w:sz w:val="26"/>
                <w:szCs w:val="26"/>
              </w:rPr>
            </w:pPr>
            <w:r w:rsidRPr="00434039">
              <w:rPr>
                <w:sz w:val="26"/>
                <w:szCs w:val="26"/>
              </w:rPr>
              <w:t>(i) Tại điểm d khoản 1 Điều 14 dự thảo Nghị định đã quy định rõ điều kiện tại điểm c1 khoản 3 Điều 128 Luật Doanh nghiệp: “</w:t>
            </w:r>
            <w:r w:rsidRPr="00434039">
              <w:rPr>
                <w:sz w:val="26"/>
                <w:szCs w:val="26"/>
                <w:lang w:val="vi-VN"/>
              </w:rPr>
              <w:t xml:space="preserve">Có nợ phải trả (bao gồm giá trị trái phiếu dự kiến phát hành) không vượt quá 05 lần vốn chủ sở hữu của tổ chức phát hành theo báo cáo tài chính năm </w:t>
            </w:r>
            <w:r w:rsidRPr="00434039">
              <w:rPr>
                <w:sz w:val="26"/>
                <w:szCs w:val="26"/>
              </w:rPr>
              <w:t>quy định tại điểm e khoản này</w:t>
            </w:r>
            <w:r w:rsidRPr="00434039">
              <w:rPr>
                <w:sz w:val="26"/>
                <w:szCs w:val="26"/>
                <w:lang w:val="vi-VN"/>
              </w:rPr>
              <w:t xml:space="preserve">, ngoại trừ tổ chức phát hành là doanh nghiệp nhà nước, doanh nghiệp phát hành trái phiếu để thực hiện dự án bất động sản, tổ chức tín dụng, doanh nghiệp bảo hiểm, doanh nghiệp tái bảo hiểm, doanh nghiệp môi </w:t>
            </w:r>
            <w:r w:rsidRPr="00434039">
              <w:rPr>
                <w:sz w:val="26"/>
                <w:szCs w:val="26"/>
                <w:lang w:val="vi-VN"/>
              </w:rPr>
              <w:lastRenderedPageBreak/>
              <w:t>giới bảo hiểm, công ty chứng khoán, công ty quản lý quỹ đầu tư chứng khoán</w:t>
            </w:r>
            <w:r w:rsidRPr="00434039">
              <w:rPr>
                <w:sz w:val="26"/>
                <w:szCs w:val="26"/>
              </w:rPr>
              <w:t xml:space="preserve"> thực hiện theo quy định của pháp luật có liên quan</w:t>
            </w:r>
            <w:r w:rsidRPr="00434039">
              <w:rPr>
                <w:sz w:val="26"/>
                <w:szCs w:val="26"/>
                <w:lang w:val="vi-VN"/>
              </w:rPr>
              <w:t>.</w:t>
            </w:r>
            <w:r w:rsidRPr="00434039">
              <w:rPr>
                <w:sz w:val="26"/>
                <w:szCs w:val="26"/>
              </w:rPr>
              <w:t xml:space="preserve"> Trong trường hợp doanh nghiệp phát hành là công ty mẹ, chỉ tiêu nợ phải trả (bao gồm giá trị trái phiếu dự kiến phát hành), vốn chủ sở hữu được căn cứ trên báo cáo tài chính hợp nhất, trong đó vốn chủ sở hữu không bao gồm lợi ích của cổ đông không kiểm soát;”</w:t>
            </w:r>
          </w:p>
          <w:p w14:paraId="24FC8429" w14:textId="0898CB09" w:rsidR="00832ED9" w:rsidRPr="00434039" w:rsidRDefault="00832ED9" w:rsidP="006D2407">
            <w:pPr>
              <w:jc w:val="both"/>
              <w:rPr>
                <w:sz w:val="26"/>
                <w:szCs w:val="26"/>
              </w:rPr>
            </w:pPr>
            <w:r w:rsidRPr="00434039">
              <w:rPr>
                <w:sz w:val="26"/>
                <w:szCs w:val="26"/>
              </w:rPr>
              <w:t>(ii) Về CBTT: tại khoản 1, khoản 2 Điều 33 dự thảo Nghị định đã quy định việc doanh nghiệp phát hành phải CBTT định kỳ 06 tháng và năm đối với Báo cáo tài chính bán niên được soát xét hoặc báo cáo tài chính năm của doanh nghiệp phát hành được kiểm toán bởi tổ chức kiểm toán đủ điều kiện.</w:t>
            </w:r>
          </w:p>
        </w:tc>
      </w:tr>
      <w:tr w:rsidR="00832ED9" w:rsidRPr="00434039" w14:paraId="6652F64D" w14:textId="77777777" w:rsidTr="00F275CD">
        <w:trPr>
          <w:jc w:val="center"/>
        </w:trPr>
        <w:tc>
          <w:tcPr>
            <w:tcW w:w="1656" w:type="dxa"/>
            <w:tcBorders>
              <w:top w:val="single" w:sz="4" w:space="0" w:color="auto"/>
            </w:tcBorders>
            <w:vAlign w:val="center"/>
          </w:tcPr>
          <w:p w14:paraId="1A5595B1"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605C5F45" w14:textId="6441260B"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Điều 14</w:t>
            </w:r>
          </w:p>
        </w:tc>
        <w:tc>
          <w:tcPr>
            <w:tcW w:w="1401" w:type="dxa"/>
            <w:tcBorders>
              <w:top w:val="single" w:sz="4" w:space="0" w:color="auto"/>
              <w:bottom w:val="single" w:sz="4" w:space="0" w:color="auto"/>
            </w:tcBorders>
            <w:vAlign w:val="center"/>
          </w:tcPr>
          <w:p w14:paraId="52BFCE34" w14:textId="452CD4DF" w:rsidR="00832ED9" w:rsidRPr="00434039" w:rsidRDefault="00832ED9" w:rsidP="006D2407">
            <w:pPr>
              <w:pStyle w:val="NormalWeb"/>
              <w:widowControl w:val="0"/>
              <w:shd w:val="clear" w:color="auto" w:fill="FFFFFF"/>
              <w:spacing w:before="0" w:beforeAutospacing="0" w:after="0" w:afterAutospacing="0"/>
              <w:jc w:val="both"/>
              <w:rPr>
                <w:bCs/>
                <w:sz w:val="26"/>
                <w:szCs w:val="26"/>
              </w:rPr>
            </w:pPr>
            <w:r w:rsidRPr="00434039">
              <w:rPr>
                <w:bCs/>
                <w:sz w:val="26"/>
                <w:szCs w:val="26"/>
              </w:rPr>
              <w:t>Ngân hàng Thế giới</w:t>
            </w:r>
          </w:p>
        </w:tc>
        <w:tc>
          <w:tcPr>
            <w:tcW w:w="5541" w:type="dxa"/>
            <w:tcBorders>
              <w:top w:val="single" w:sz="4" w:space="0" w:color="auto"/>
              <w:bottom w:val="single" w:sz="4" w:space="0" w:color="auto"/>
            </w:tcBorders>
            <w:vAlign w:val="center"/>
          </w:tcPr>
          <w:p w14:paraId="23568F90" w14:textId="21DAEC82" w:rsidR="00832ED9" w:rsidRPr="00434039" w:rsidRDefault="00832ED9" w:rsidP="006D2407">
            <w:pPr>
              <w:jc w:val="both"/>
              <w:rPr>
                <w:sz w:val="26"/>
                <w:szCs w:val="26"/>
              </w:rPr>
            </w:pPr>
            <w:r w:rsidRPr="00434039">
              <w:rPr>
                <w:rFonts w:eastAsia="Aptos"/>
                <w:bCs/>
                <w:kern w:val="2"/>
                <w:sz w:val="26"/>
                <w:szCs w:val="26"/>
                <w:lang w:val="en-GB"/>
                <w14:ligatures w14:val="standardContextual"/>
              </w:rPr>
              <w:t>Khuyến nghị Điều 14 của Nghị định yêu cầu đại diện trái chủ phải độc lập với tổ chức phát hành và các tổ chức khác cung cấp dịch vụ xung quanh đợt chào bán và phát hành</w:t>
            </w:r>
            <w:r w:rsidRPr="00434039">
              <w:rPr>
                <w:rFonts w:eastAsia="Aptos"/>
                <w:kern w:val="2"/>
                <w:sz w:val="26"/>
                <w:szCs w:val="26"/>
                <w:lang w:val="en-GB"/>
                <w14:ligatures w14:val="standardContextual"/>
              </w:rPr>
              <w:t>. Điều này sẽ tăng cường vai trò của đại diện trái chủ và tăng cường bảo vệ cho các nhà đầu tư.</w:t>
            </w:r>
          </w:p>
        </w:tc>
        <w:tc>
          <w:tcPr>
            <w:tcW w:w="4500" w:type="dxa"/>
            <w:tcBorders>
              <w:top w:val="single" w:sz="4" w:space="0" w:color="auto"/>
              <w:bottom w:val="single" w:sz="4" w:space="0" w:color="auto"/>
            </w:tcBorders>
            <w:vAlign w:val="center"/>
          </w:tcPr>
          <w:p w14:paraId="23BC2711" w14:textId="77777777" w:rsidR="00832ED9" w:rsidRPr="00434039" w:rsidRDefault="00832ED9" w:rsidP="006D2407">
            <w:pPr>
              <w:jc w:val="both"/>
              <w:rPr>
                <w:sz w:val="26"/>
                <w:szCs w:val="26"/>
              </w:rPr>
            </w:pPr>
            <w:r w:rsidRPr="00434039">
              <w:rPr>
                <w:sz w:val="26"/>
                <w:szCs w:val="26"/>
              </w:rPr>
              <w:t>Cơ quan chủ trì soạn thảo tiếp thu, bổ sung tại dự thảo Nghị định như sau:</w:t>
            </w:r>
          </w:p>
          <w:p w14:paraId="4ACE45A7" w14:textId="0099A1C5" w:rsidR="00832ED9" w:rsidRPr="00434039" w:rsidRDefault="00832ED9" w:rsidP="006D2407">
            <w:pPr>
              <w:jc w:val="both"/>
              <w:rPr>
                <w:i/>
                <w:iCs/>
                <w:sz w:val="26"/>
                <w:szCs w:val="26"/>
                <w:lang w:val="vi-VN"/>
              </w:rPr>
            </w:pPr>
            <w:r w:rsidRPr="00434039">
              <w:rPr>
                <w:i/>
                <w:sz w:val="26"/>
                <w:szCs w:val="26"/>
              </w:rPr>
              <w:t>“…</w:t>
            </w:r>
            <w:r w:rsidRPr="00434039">
              <w:rPr>
                <w:i/>
                <w:iCs/>
                <w:sz w:val="26"/>
                <w:szCs w:val="26"/>
              </w:rPr>
              <w:t>Đại diện người sở hữu trái phiếu không phải là người có liên quan đối với doanh nghiệp phát hành và tổ chức tư vấn hồ sơ chào bán trái phiếu…”.</w:t>
            </w:r>
          </w:p>
        </w:tc>
      </w:tr>
      <w:tr w:rsidR="00832ED9" w:rsidRPr="00434039" w14:paraId="31130695" w14:textId="77777777" w:rsidTr="00F275CD">
        <w:trPr>
          <w:jc w:val="center"/>
        </w:trPr>
        <w:tc>
          <w:tcPr>
            <w:tcW w:w="1656" w:type="dxa"/>
            <w:tcBorders>
              <w:bottom w:val="single" w:sz="4" w:space="0" w:color="auto"/>
            </w:tcBorders>
            <w:vAlign w:val="center"/>
          </w:tcPr>
          <w:p w14:paraId="02DE9CAE"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312D83FF"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Điểm b khoản 1 Điều 14</w:t>
            </w:r>
          </w:p>
        </w:tc>
        <w:tc>
          <w:tcPr>
            <w:tcW w:w="1401" w:type="dxa"/>
            <w:tcBorders>
              <w:bottom w:val="single" w:sz="4" w:space="0" w:color="auto"/>
            </w:tcBorders>
            <w:vAlign w:val="center"/>
          </w:tcPr>
          <w:p w14:paraId="3A2D9DBD"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VPS</w:t>
            </w:r>
          </w:p>
        </w:tc>
        <w:tc>
          <w:tcPr>
            <w:tcW w:w="5541" w:type="dxa"/>
            <w:tcBorders>
              <w:bottom w:val="single" w:sz="4" w:space="0" w:color="auto"/>
            </w:tcBorders>
            <w:vAlign w:val="center"/>
          </w:tcPr>
          <w:p w14:paraId="03092CD0" w14:textId="535D4509" w:rsidR="00832ED9" w:rsidRPr="00434039" w:rsidRDefault="00832ED9" w:rsidP="006D2407">
            <w:pPr>
              <w:jc w:val="both"/>
              <w:rPr>
                <w:sz w:val="26"/>
                <w:szCs w:val="26"/>
              </w:rPr>
            </w:pPr>
            <w:r w:rsidRPr="00434039">
              <w:rPr>
                <w:sz w:val="26"/>
                <w:szCs w:val="26"/>
              </w:rPr>
              <w:t xml:space="preserve">Đề nghị xác định trong 03 năm liên tiếp </w:t>
            </w:r>
            <w:r w:rsidRPr="00434039">
              <w:rPr>
                <w:b/>
                <w:sz w:val="26"/>
                <w:szCs w:val="26"/>
              </w:rPr>
              <w:t>liền kề</w:t>
            </w:r>
            <w:r w:rsidRPr="00434039">
              <w:rPr>
                <w:sz w:val="26"/>
                <w:szCs w:val="26"/>
              </w:rPr>
              <w:t xml:space="preserve">. </w:t>
            </w:r>
          </w:p>
        </w:tc>
        <w:tc>
          <w:tcPr>
            <w:tcW w:w="4500" w:type="dxa"/>
            <w:tcBorders>
              <w:bottom w:val="single" w:sz="4" w:space="0" w:color="auto"/>
            </w:tcBorders>
            <w:vAlign w:val="center"/>
          </w:tcPr>
          <w:p w14:paraId="1208D02D" w14:textId="51F2C477" w:rsidR="00832ED9" w:rsidRPr="00434039" w:rsidRDefault="00832ED9" w:rsidP="006D2407">
            <w:pPr>
              <w:jc w:val="both"/>
              <w:rPr>
                <w:sz w:val="26"/>
                <w:szCs w:val="26"/>
              </w:rPr>
            </w:pPr>
            <w:r w:rsidRPr="00434039">
              <w:rPr>
                <w:sz w:val="26"/>
                <w:szCs w:val="26"/>
              </w:rPr>
              <w:t>Cơ quan soạn thảo tiếp thu</w:t>
            </w:r>
            <w:r w:rsidR="00886D50" w:rsidRPr="00434039">
              <w:rPr>
                <w:sz w:val="26"/>
                <w:szCs w:val="26"/>
              </w:rPr>
              <w:t>,</w:t>
            </w:r>
            <w:r w:rsidRPr="00434039">
              <w:rPr>
                <w:sz w:val="26"/>
                <w:szCs w:val="26"/>
              </w:rPr>
              <w:t xml:space="preserve"> chỉnh sửa </w:t>
            </w:r>
            <w:r w:rsidR="006E7460" w:rsidRPr="00434039">
              <w:rPr>
                <w:sz w:val="26"/>
                <w:szCs w:val="26"/>
              </w:rPr>
              <w:t xml:space="preserve">tại </w:t>
            </w:r>
            <w:r w:rsidR="00886D50" w:rsidRPr="00434039">
              <w:rPr>
                <w:sz w:val="26"/>
                <w:szCs w:val="26"/>
              </w:rPr>
              <w:t xml:space="preserve">dự thảo </w:t>
            </w:r>
            <w:r w:rsidRPr="00434039">
              <w:rPr>
                <w:sz w:val="26"/>
                <w:szCs w:val="26"/>
              </w:rPr>
              <w:t>Nghị định.</w:t>
            </w:r>
          </w:p>
        </w:tc>
      </w:tr>
      <w:tr w:rsidR="00832ED9" w:rsidRPr="00434039" w14:paraId="58CF872C" w14:textId="77777777" w:rsidTr="00F275CD">
        <w:trPr>
          <w:jc w:val="center"/>
        </w:trPr>
        <w:tc>
          <w:tcPr>
            <w:tcW w:w="1656" w:type="dxa"/>
            <w:tcBorders>
              <w:bottom w:val="single" w:sz="4" w:space="0" w:color="auto"/>
            </w:tcBorders>
            <w:vAlign w:val="center"/>
          </w:tcPr>
          <w:p w14:paraId="41F05DC4"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3D4A07AA" w14:textId="5A459A8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Điểm d khoản 1 Điều 14</w:t>
            </w:r>
          </w:p>
        </w:tc>
        <w:tc>
          <w:tcPr>
            <w:tcW w:w="1401" w:type="dxa"/>
            <w:tcBorders>
              <w:bottom w:val="single" w:sz="4" w:space="0" w:color="auto"/>
            </w:tcBorders>
            <w:vAlign w:val="center"/>
          </w:tcPr>
          <w:p w14:paraId="5C14C7F8"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Kiểm toán Nhà nước</w:t>
            </w:r>
          </w:p>
        </w:tc>
        <w:tc>
          <w:tcPr>
            <w:tcW w:w="5541" w:type="dxa"/>
            <w:tcBorders>
              <w:bottom w:val="single" w:sz="4" w:space="0" w:color="auto"/>
            </w:tcBorders>
            <w:vAlign w:val="center"/>
          </w:tcPr>
          <w:p w14:paraId="24484C50" w14:textId="5DADCB21" w:rsidR="00832ED9" w:rsidRPr="00434039" w:rsidRDefault="00832ED9" w:rsidP="006D2407">
            <w:pPr>
              <w:jc w:val="both"/>
              <w:rPr>
                <w:sz w:val="26"/>
                <w:szCs w:val="26"/>
              </w:rPr>
            </w:pPr>
            <w:r w:rsidRPr="00434039">
              <w:rPr>
                <w:sz w:val="26"/>
                <w:szCs w:val="26"/>
              </w:rPr>
              <w:t>Đề nghị nghiên cứu xem xét bổ sung quy định mức trần nợ linh hoạt theo nhóm ngành nghề để giảm thiểu khó khăn cho các ngành thâm dụng vốn (Bất động sản, Xây dựng hạ tầng, Năng lượng,…) có đòn bẩy tài chính đặc thù cao hơn.</w:t>
            </w:r>
          </w:p>
        </w:tc>
        <w:tc>
          <w:tcPr>
            <w:tcW w:w="4500" w:type="dxa"/>
            <w:vMerge w:val="restart"/>
            <w:vAlign w:val="center"/>
          </w:tcPr>
          <w:p w14:paraId="1FE00D3C" w14:textId="22D50029" w:rsidR="00832ED9" w:rsidRPr="00434039" w:rsidRDefault="00832ED9" w:rsidP="006D2407">
            <w:pPr>
              <w:jc w:val="both"/>
              <w:rPr>
                <w:sz w:val="26"/>
                <w:szCs w:val="26"/>
              </w:rPr>
            </w:pPr>
            <w:r w:rsidRPr="00434039">
              <w:rPr>
                <w:sz w:val="26"/>
                <w:szCs w:val="26"/>
              </w:rPr>
              <w:t>Cơ quan soạn thảo xin được giải trình như sau:</w:t>
            </w:r>
          </w:p>
          <w:p w14:paraId="67041CDF" w14:textId="6967DBCD" w:rsidR="00832ED9" w:rsidRPr="00434039" w:rsidRDefault="00832ED9" w:rsidP="006D2407">
            <w:pPr>
              <w:jc w:val="both"/>
              <w:rPr>
                <w:i/>
                <w:iCs/>
                <w:sz w:val="26"/>
                <w:szCs w:val="26"/>
              </w:rPr>
            </w:pPr>
            <w:r w:rsidRPr="00434039">
              <w:rPr>
                <w:b/>
                <w:bCs/>
                <w:sz w:val="26"/>
                <w:szCs w:val="26"/>
              </w:rPr>
              <w:t xml:space="preserve">- </w:t>
            </w:r>
            <w:r w:rsidRPr="00434039">
              <w:rPr>
                <w:sz w:val="26"/>
                <w:szCs w:val="26"/>
              </w:rPr>
              <w:t xml:space="preserve">Tại khoản 1 Điều 3 dự thảo Nghị định quy định </w:t>
            </w:r>
            <w:r w:rsidRPr="00434039">
              <w:rPr>
                <w:i/>
                <w:iCs/>
                <w:sz w:val="26"/>
                <w:szCs w:val="26"/>
              </w:rPr>
              <w:t xml:space="preserve">“…Doanh nghiệp hoạt động trong lĩnh vực chứng khoán, ngân hàng, kinh doanh bất động sản, bảo hiểm và xổ số còn phải thực hiện theo quy định của pháp luật chuyên ngành. Trường hợp có </w:t>
            </w:r>
            <w:r w:rsidRPr="00434039">
              <w:rPr>
                <w:i/>
                <w:iCs/>
                <w:sz w:val="26"/>
                <w:szCs w:val="26"/>
              </w:rPr>
              <w:lastRenderedPageBreak/>
              <w:t xml:space="preserve">sự khác nhau giữa quy định của pháp luật chuyên ngành và quy định của Nghị định này thì thực hiện theo quy định của pháp luật chuyên ngành”. </w:t>
            </w:r>
          </w:p>
          <w:p w14:paraId="71384F6D" w14:textId="491DA499" w:rsidR="00832ED9" w:rsidRPr="00434039" w:rsidRDefault="00832ED9" w:rsidP="006D2407">
            <w:pPr>
              <w:jc w:val="both"/>
              <w:rPr>
                <w:i/>
                <w:iCs/>
                <w:sz w:val="26"/>
                <w:szCs w:val="26"/>
                <w:lang w:val="vi-VN"/>
              </w:rPr>
            </w:pPr>
            <w:r w:rsidRPr="00434039">
              <w:rPr>
                <w:sz w:val="26"/>
                <w:szCs w:val="26"/>
              </w:rPr>
              <w:t xml:space="preserve">- Tại điểm d khoản 1 Điều 14, điểm b khoản 2 Điều 14 quy định về điều kiện chào bán trái phiếu của công ty không phải là công ty đại chúng, công ty chứng khoán, công ty quản lý quỹ đầu tư chứng khoán, theo đó: </w:t>
            </w:r>
            <w:r w:rsidRPr="00434039">
              <w:rPr>
                <w:i/>
                <w:iCs/>
                <w:sz w:val="26"/>
                <w:szCs w:val="26"/>
              </w:rPr>
              <w:t>“</w:t>
            </w:r>
            <w:r w:rsidRPr="00434039">
              <w:rPr>
                <w:i/>
                <w:iCs/>
                <w:sz w:val="26"/>
                <w:szCs w:val="26"/>
                <w:lang w:val="vi-VN"/>
              </w:rPr>
              <w:t xml:space="preserve">Có nợ phải trả (bao gồm giá trị trái phiếu dự kiến phát hành) không vượt quá 05 lần vốn chủ sở hữu của tổ chức phát hành theo báo cáo tài chính năm </w:t>
            </w:r>
            <w:r w:rsidRPr="00434039">
              <w:rPr>
                <w:i/>
                <w:iCs/>
                <w:sz w:val="26"/>
                <w:szCs w:val="26"/>
              </w:rPr>
              <w:t>quy định tại điểm e khoản này</w:t>
            </w:r>
            <w:r w:rsidRPr="00434039">
              <w:rPr>
                <w:i/>
                <w:iCs/>
                <w:sz w:val="26"/>
                <w:szCs w:val="26"/>
                <w:lang w:val="vi-VN"/>
              </w:rPr>
              <w:t>, ngoại trừ tổ chức phát hành là doanh nghiệp nhà nước, doanh nghiệp phát hành trái phiếu để thực hiện dự án bất động sản, tổ chức tín dụng, doanh nghiệp bảo hiểm, doanh nghiệp tái bảo hiểm, doanh nghiệp môi giới bảo hiểm, công ty chứng khoán, công ty quản lý quỹ đầu tư chứng khoán</w:t>
            </w:r>
            <w:r w:rsidRPr="00434039">
              <w:rPr>
                <w:i/>
                <w:iCs/>
                <w:sz w:val="26"/>
                <w:szCs w:val="26"/>
              </w:rPr>
              <w:t xml:space="preserve"> thực hiện theo quy định của pháp luật có liên quan”</w:t>
            </w:r>
            <w:r w:rsidRPr="00434039">
              <w:rPr>
                <w:i/>
                <w:iCs/>
                <w:sz w:val="26"/>
                <w:szCs w:val="26"/>
                <w:lang w:val="vi-VN"/>
              </w:rPr>
              <w:t>.</w:t>
            </w:r>
          </w:p>
          <w:p w14:paraId="04A45D07" w14:textId="720A3EBF" w:rsidR="00832ED9" w:rsidRPr="00434039" w:rsidRDefault="00832ED9" w:rsidP="006D2407">
            <w:pPr>
              <w:jc w:val="both"/>
              <w:rPr>
                <w:sz w:val="26"/>
                <w:szCs w:val="26"/>
              </w:rPr>
            </w:pPr>
            <w:r w:rsidRPr="00434039">
              <w:rPr>
                <w:sz w:val="26"/>
                <w:szCs w:val="26"/>
              </w:rPr>
              <w:t>Như vậy, mức trần nợ trái phiếu theo ngành nghề đặc thù sẽ áp dụng theo quy định pháp luật có liên quan hoặc pháp luật chuyên ngành.</w:t>
            </w:r>
          </w:p>
        </w:tc>
      </w:tr>
      <w:tr w:rsidR="00832ED9" w:rsidRPr="00434039" w14:paraId="3220285E" w14:textId="77777777" w:rsidTr="00F275CD">
        <w:trPr>
          <w:jc w:val="center"/>
        </w:trPr>
        <w:tc>
          <w:tcPr>
            <w:tcW w:w="1656" w:type="dxa"/>
            <w:tcBorders>
              <w:bottom w:val="single" w:sz="4" w:space="0" w:color="auto"/>
            </w:tcBorders>
            <w:vAlign w:val="center"/>
          </w:tcPr>
          <w:p w14:paraId="029A12BE"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6BCDAAF5"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bottom w:val="single" w:sz="4" w:space="0" w:color="auto"/>
            </w:tcBorders>
            <w:vAlign w:val="center"/>
          </w:tcPr>
          <w:p w14:paraId="4C247217" w14:textId="75A9AC6E"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 xml:space="preserve">Ý kiến tại Hội thảo ngày </w:t>
            </w:r>
            <w:r w:rsidRPr="00434039">
              <w:rPr>
                <w:bCs/>
                <w:sz w:val="26"/>
                <w:szCs w:val="26"/>
              </w:rPr>
              <w:lastRenderedPageBreak/>
              <w:t>08/12/2025</w:t>
            </w:r>
          </w:p>
        </w:tc>
        <w:tc>
          <w:tcPr>
            <w:tcW w:w="5541" w:type="dxa"/>
            <w:tcBorders>
              <w:bottom w:val="single" w:sz="4" w:space="0" w:color="auto"/>
            </w:tcBorders>
            <w:vAlign w:val="center"/>
          </w:tcPr>
          <w:p w14:paraId="01A4F6A3" w14:textId="77777777" w:rsidR="00832ED9" w:rsidRPr="00434039" w:rsidRDefault="00832ED9" w:rsidP="006D2407">
            <w:pPr>
              <w:jc w:val="both"/>
              <w:rPr>
                <w:sz w:val="26"/>
                <w:szCs w:val="26"/>
              </w:rPr>
            </w:pPr>
            <w:r w:rsidRPr="00434039">
              <w:rPr>
                <w:sz w:val="26"/>
                <w:szCs w:val="26"/>
              </w:rPr>
              <w:lastRenderedPageBreak/>
              <w:t xml:space="preserve">Luật Doanh nghiệp sửa đối 2025 (76/2025/QH15) cho phép ngoại lệ không áp dụng giới hạn nợ 5 lần vốn đối với một số tổ chức phát hành đặc thù (DN </w:t>
            </w:r>
            <w:r w:rsidRPr="00434039">
              <w:rPr>
                <w:sz w:val="26"/>
                <w:szCs w:val="26"/>
              </w:rPr>
              <w:lastRenderedPageBreak/>
              <w:t xml:space="preserve">nhà nước, DN phát hành trái phiếu cho dự án BĐS, tổ chức tín dụng, công ty chứng khoán, bảo hiếm ... ). Đây là nhằm tránh “cứng nhắc” vì những đối tượng này có đặc thù quản lý riêng. Tuy nhiên, rủi ro là nếu không có thêm yêu cầu, các doanh nghiệp BĐS nợ rất cao vẫn có thể ồ ạt phát hành, tái diễn bất ổn. </w:t>
            </w:r>
          </w:p>
          <w:p w14:paraId="2D39BB4B" w14:textId="30967F84" w:rsidR="00832ED9" w:rsidRPr="00434039" w:rsidRDefault="00832ED9" w:rsidP="006D2407">
            <w:pPr>
              <w:jc w:val="both"/>
              <w:rPr>
                <w:sz w:val="26"/>
                <w:szCs w:val="26"/>
                <w:lang w:val="vi-VN"/>
              </w:rPr>
            </w:pPr>
            <w:r w:rsidRPr="00434039">
              <w:rPr>
                <w:sz w:val="26"/>
                <w:szCs w:val="26"/>
              </w:rPr>
              <w:t>Kiến nghị dự thảo bổ sung điều kiện bổ trợ cho các trường hợp ngoại lệ này. Ví dụ: “Doanh nghiệp phát hành trái phiếu để thực hiện dự án bất động sản, nếu có tỷ lệ nợ vượt 5 lần vốn, phải đáp ứng thêm điều kiện: trái phiếu phải có tài sản bảo đảm và được xếp hạng tín nhiệm bắt buộc”. Như vậy, dù cho phép họ phát hành vượt ngưỡng nợ, vẫn có bộ lọc rủi ro thêm (vì BĐS rủi ro cao, cần tài sản đảm bảo, xếp hạng để bảo vệ NĐT). Tương tự, doanh nghiệp nhà nước có thể yêu cầu thêm: nếu vượt 5 lần vốn thì cần văn bản chấp thuận của cơ quan chủ quản để đảm bảo trách nhiệm. Việc bổ sung này sẽ làm khuôn khổ quản lý chặt chẽ nhưng vẫn linh hoạt đối với các ngoại lệ.</w:t>
            </w:r>
          </w:p>
        </w:tc>
        <w:tc>
          <w:tcPr>
            <w:tcW w:w="4500" w:type="dxa"/>
            <w:vMerge/>
            <w:tcBorders>
              <w:bottom w:val="single" w:sz="4" w:space="0" w:color="auto"/>
            </w:tcBorders>
            <w:vAlign w:val="center"/>
          </w:tcPr>
          <w:p w14:paraId="1AD2E50B" w14:textId="77777777" w:rsidR="00832ED9" w:rsidRPr="00434039" w:rsidRDefault="00832ED9" w:rsidP="006D2407">
            <w:pPr>
              <w:jc w:val="both"/>
              <w:rPr>
                <w:sz w:val="26"/>
                <w:szCs w:val="26"/>
              </w:rPr>
            </w:pPr>
          </w:p>
        </w:tc>
      </w:tr>
      <w:tr w:rsidR="00832ED9" w:rsidRPr="00434039" w14:paraId="5A0998C1" w14:textId="77777777" w:rsidTr="00F275CD">
        <w:trPr>
          <w:jc w:val="center"/>
        </w:trPr>
        <w:tc>
          <w:tcPr>
            <w:tcW w:w="1656" w:type="dxa"/>
            <w:tcBorders>
              <w:bottom w:val="single" w:sz="4" w:space="0" w:color="auto"/>
            </w:tcBorders>
            <w:vAlign w:val="center"/>
          </w:tcPr>
          <w:p w14:paraId="0DFFD988"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2B48E8E9" w14:textId="2D167A10"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bottom w:val="single" w:sz="4" w:space="0" w:color="auto"/>
            </w:tcBorders>
            <w:vAlign w:val="center"/>
          </w:tcPr>
          <w:p w14:paraId="710BDF29"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CTCP Tập đoàn VinGroup;</w:t>
            </w:r>
          </w:p>
          <w:p w14:paraId="271BF675" w14:textId="49F8A72F"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TCBS</w:t>
            </w:r>
          </w:p>
        </w:tc>
        <w:tc>
          <w:tcPr>
            <w:tcW w:w="5541" w:type="dxa"/>
            <w:tcBorders>
              <w:bottom w:val="single" w:sz="4" w:space="0" w:color="auto"/>
            </w:tcBorders>
            <w:vAlign w:val="center"/>
          </w:tcPr>
          <w:p w14:paraId="76CAA8BD" w14:textId="0BAC3DC9" w:rsidR="00832ED9" w:rsidRPr="00434039" w:rsidRDefault="00832ED9" w:rsidP="006D2407">
            <w:pPr>
              <w:jc w:val="both"/>
              <w:rPr>
                <w:sz w:val="26"/>
                <w:szCs w:val="26"/>
                <w:lang w:val="vi-VN"/>
              </w:rPr>
            </w:pPr>
            <w:r w:rsidRPr="00434039">
              <w:rPr>
                <w:sz w:val="26"/>
                <w:szCs w:val="26"/>
                <w:lang w:val="vi-VN"/>
              </w:rPr>
              <w:t>Dự thảo quy định việc đánh giá hệ số nợ căn cứ theo báo cáo tài chính năm trước liền kề năm phát hành.</w:t>
            </w:r>
            <w:r w:rsidRPr="00434039">
              <w:rPr>
                <w:sz w:val="26"/>
                <w:szCs w:val="26"/>
              </w:rPr>
              <w:t xml:space="preserve"> </w:t>
            </w:r>
            <w:r w:rsidRPr="00434039">
              <w:rPr>
                <w:sz w:val="26"/>
                <w:szCs w:val="26"/>
                <w:lang w:val="vi-VN"/>
              </w:rPr>
              <w:t>Tuy nhiên một số doanh nghiệp có tình hình tài chính thay đổi đáng kể so với thời điểm kết thúc năm tài chính (trả bớt nợ, tăng VCSH) nên hệ số nợ phải trả/vốn chủ sở hữu tại thời điểm này đã thay đổi.</w:t>
            </w:r>
          </w:p>
          <w:p w14:paraId="6C9C2732" w14:textId="25C12A6B" w:rsidR="00832ED9" w:rsidRPr="00434039" w:rsidRDefault="00832ED9" w:rsidP="006D2407">
            <w:pPr>
              <w:jc w:val="both"/>
              <w:rPr>
                <w:bCs/>
                <w:sz w:val="26"/>
                <w:szCs w:val="26"/>
              </w:rPr>
            </w:pPr>
            <w:r w:rsidRPr="00434039">
              <w:rPr>
                <w:bCs/>
                <w:sz w:val="26"/>
                <w:szCs w:val="26"/>
              </w:rPr>
              <w:lastRenderedPageBreak/>
              <w:t>Đề xuất bổ sung BCTC soát xét bán niên  hoặc báo cáo tài chính sau hợp nhất, chia tách  gần nhất trước thời điểm phát hành được soát xét bởi tổ chức kiểm toán đủ điều kiện.</w:t>
            </w:r>
          </w:p>
        </w:tc>
        <w:tc>
          <w:tcPr>
            <w:tcW w:w="4500" w:type="dxa"/>
            <w:tcBorders>
              <w:bottom w:val="single" w:sz="4" w:space="0" w:color="auto"/>
            </w:tcBorders>
            <w:vAlign w:val="center"/>
          </w:tcPr>
          <w:p w14:paraId="13A98858" w14:textId="74A5F1AA" w:rsidR="00832ED9" w:rsidRPr="00434039" w:rsidRDefault="00832ED9" w:rsidP="006D2407">
            <w:pPr>
              <w:jc w:val="both"/>
              <w:rPr>
                <w:sz w:val="26"/>
                <w:szCs w:val="26"/>
              </w:rPr>
            </w:pPr>
            <w:r w:rsidRPr="00434039">
              <w:rPr>
                <w:sz w:val="26"/>
                <w:szCs w:val="26"/>
              </w:rPr>
              <w:lastRenderedPageBreak/>
              <w:t>Cơ quan soạn thảo xin được giải trình như sau:</w:t>
            </w:r>
          </w:p>
          <w:p w14:paraId="3D98A326" w14:textId="2B5A1A58" w:rsidR="00832ED9" w:rsidRPr="00434039" w:rsidRDefault="00832ED9" w:rsidP="006D2407">
            <w:pPr>
              <w:jc w:val="both"/>
              <w:rPr>
                <w:i/>
                <w:iCs/>
                <w:sz w:val="26"/>
                <w:szCs w:val="26"/>
              </w:rPr>
            </w:pPr>
            <w:r w:rsidRPr="00434039">
              <w:rPr>
                <w:sz w:val="26"/>
                <w:szCs w:val="26"/>
              </w:rPr>
              <w:t xml:space="preserve">Quy định về điều kiện có BCTC của doanh nghiệp không phải công ty đại chúng, công ty chứng khoán, công ty quản lý quỹ đầu tư chứng khoán được quy định theo điểm b khoản 2 Điều 128 Luật </w:t>
            </w:r>
            <w:r w:rsidRPr="00434039">
              <w:rPr>
                <w:sz w:val="26"/>
                <w:szCs w:val="26"/>
              </w:rPr>
              <w:lastRenderedPageBreak/>
              <w:t xml:space="preserve">doanh nghiệp 2020, theo đó doanh nghiệp phải </w:t>
            </w:r>
            <w:r w:rsidRPr="00434039">
              <w:rPr>
                <w:i/>
                <w:iCs/>
                <w:sz w:val="26"/>
                <w:szCs w:val="26"/>
              </w:rPr>
              <w:t xml:space="preserve">“Có báo cáo tài chính của </w:t>
            </w:r>
            <w:r w:rsidRPr="00434039">
              <w:rPr>
                <w:i/>
                <w:iCs/>
                <w:sz w:val="26"/>
                <w:szCs w:val="26"/>
                <w:u w:val="single"/>
              </w:rPr>
              <w:t>năm trước liền kề năm phát hành được kiểm toán</w:t>
            </w:r>
            <w:r w:rsidRPr="00434039">
              <w:rPr>
                <w:i/>
                <w:iCs/>
                <w:sz w:val="26"/>
                <w:szCs w:val="26"/>
              </w:rPr>
              <w:t>”.</w:t>
            </w:r>
          </w:p>
        </w:tc>
      </w:tr>
      <w:tr w:rsidR="00832ED9" w:rsidRPr="00434039" w14:paraId="1FA779BC" w14:textId="77777777" w:rsidTr="00F275CD">
        <w:trPr>
          <w:jc w:val="center"/>
        </w:trPr>
        <w:tc>
          <w:tcPr>
            <w:tcW w:w="1656" w:type="dxa"/>
            <w:tcBorders>
              <w:top w:val="single" w:sz="4" w:space="0" w:color="auto"/>
              <w:bottom w:val="single" w:sz="4" w:space="0" w:color="auto"/>
            </w:tcBorders>
            <w:vAlign w:val="center"/>
          </w:tcPr>
          <w:p w14:paraId="1386A6D2"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FBA7725" w14:textId="32484878"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e khoản 1 Điều 14</w:t>
            </w:r>
          </w:p>
        </w:tc>
        <w:tc>
          <w:tcPr>
            <w:tcW w:w="1401" w:type="dxa"/>
            <w:tcBorders>
              <w:top w:val="single" w:sz="4" w:space="0" w:color="auto"/>
              <w:bottom w:val="single" w:sz="4" w:space="0" w:color="auto"/>
            </w:tcBorders>
            <w:vAlign w:val="center"/>
          </w:tcPr>
          <w:p w14:paraId="1F798A67" w14:textId="1A10E9F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SSI</w:t>
            </w:r>
          </w:p>
        </w:tc>
        <w:tc>
          <w:tcPr>
            <w:tcW w:w="5541" w:type="dxa"/>
            <w:tcBorders>
              <w:top w:val="single" w:sz="4" w:space="0" w:color="auto"/>
              <w:bottom w:val="single" w:sz="4" w:space="0" w:color="auto"/>
            </w:tcBorders>
            <w:vAlign w:val="center"/>
          </w:tcPr>
          <w:p w14:paraId="15EBFEA0" w14:textId="77777777" w:rsidR="00832ED9" w:rsidRPr="00434039" w:rsidRDefault="00832ED9" w:rsidP="006D2407">
            <w:pPr>
              <w:jc w:val="both"/>
              <w:rPr>
                <w:noProof/>
                <w:sz w:val="26"/>
                <w:szCs w:val="26"/>
                <w:lang w:val="vi-VN"/>
              </w:rPr>
            </w:pPr>
            <w:r w:rsidRPr="00434039">
              <w:rPr>
                <w:noProof/>
                <w:sz w:val="26"/>
                <w:szCs w:val="26"/>
                <w:lang w:val="vi-VN"/>
              </w:rPr>
              <w:t>Trong Tờ trình Dự thảo (điểm d, mục 3.2.5 phần IV) có giải thích “bỏ quy định cho phép doanh nghiệp được sử dụng báo cáo tài chính quý IV có soát xét/kiểm toán khi chào bán trái phiếu trong 90 ngày kết từ ngày kết thúc năm tài chính”.</w:t>
            </w:r>
          </w:p>
          <w:p w14:paraId="1993F075" w14:textId="77777777" w:rsidR="00832ED9" w:rsidRPr="00434039" w:rsidRDefault="00832ED9" w:rsidP="006D2407">
            <w:pPr>
              <w:jc w:val="both"/>
              <w:rPr>
                <w:noProof/>
                <w:sz w:val="26"/>
                <w:szCs w:val="26"/>
                <w:lang w:val="vi-VN"/>
              </w:rPr>
            </w:pPr>
            <w:r w:rsidRPr="00434039">
              <w:rPr>
                <w:noProof/>
                <w:sz w:val="26"/>
                <w:szCs w:val="26"/>
                <w:lang w:val="vi-VN"/>
              </w:rPr>
              <w:t>Trong Tờ trình không làm rõ căn cứ thực tiễn của việc bỏ quy định này. Việc bắt buộc phải có báo cáo tài chính kiểm toán sẽ làm hạn chế quyền của doanh nghiệp và kế hoạch huy động vốn của doanh nghiệp. Doanh nghiệp không thể thực hiện phát hành trong quý I. Quy định này như vậy hoàn toàn không phù hợp với nguyên tắc “tự vay, tự trả, tự chịu trách nhiệm” khi phát hành và sử dụng vốn trái phiếu quy định ở Khoản 1 Điều 5 của Dự thảo Nghị định.</w:t>
            </w:r>
          </w:p>
          <w:p w14:paraId="5B7C720C" w14:textId="77777777" w:rsidR="00832ED9" w:rsidRPr="00434039" w:rsidRDefault="00832ED9" w:rsidP="006D2407">
            <w:pPr>
              <w:jc w:val="both"/>
              <w:rPr>
                <w:rFonts w:eastAsia="SimSun"/>
                <w:noProof/>
                <w:sz w:val="26"/>
                <w:szCs w:val="26"/>
                <w:shd w:val="clear" w:color="auto" w:fill="FFFFFF"/>
                <w:lang w:val="vi-VN"/>
              </w:rPr>
            </w:pPr>
            <w:r w:rsidRPr="00434039">
              <w:rPr>
                <w:rFonts w:eastAsia="SimSun"/>
                <w:noProof/>
                <w:sz w:val="26"/>
                <w:szCs w:val="26"/>
                <w:shd w:val="clear" w:color="auto" w:fill="FFFFFF"/>
                <w:lang w:val="vi-VN"/>
              </w:rPr>
              <w:t>Đề xuất bỏ quy định như Dự thảo, và đề nghị sửa đổi như sau:</w:t>
            </w:r>
          </w:p>
          <w:p w14:paraId="14BF6198" w14:textId="50302361" w:rsidR="00832ED9" w:rsidRPr="00434039" w:rsidRDefault="00832ED9" w:rsidP="006D2407">
            <w:pPr>
              <w:jc w:val="both"/>
              <w:rPr>
                <w:rFonts w:eastAsia="Times New Roman"/>
                <w:sz w:val="26"/>
                <w:szCs w:val="26"/>
              </w:rPr>
            </w:pPr>
            <w:r w:rsidRPr="00434039">
              <w:rPr>
                <w:rFonts w:eastAsia="SimSun"/>
                <w:noProof/>
                <w:sz w:val="26"/>
                <w:szCs w:val="26"/>
                <w:shd w:val="clear" w:color="auto" w:fill="FFFFFF"/>
                <w:lang w:val="vi-VN"/>
              </w:rPr>
              <w:t>“a) Trường hợp doanh nghiệp chào bán trái phiếu trong vòng 90 ngày kể từ ngày kết thúc kỳ kế toán năm mà chưa có báo cáo tài chính được kiểm toán năm trước liền kề của năm phát hành, hoặc chưa có báo cáo tài chính hợp nhất được kiểm toán năm trước liền kề của năm phát hành, doanh nghiệp sử dụng báo cáo tài chính bán niên và báo cáo tài chính quý 4 của năm liền kề trước năm phát hành/báo cáo tài chính tháng gần nhất của năm phát hành. Chậm nhất là 20 ngày kể từ ngày có kết quả kiểm toán báo cáo tài chính năm, doanh nghiệp phát hành phải công bố thông tin cho nhà đầu tư sở hữu trái phiếu.”</w:t>
            </w:r>
          </w:p>
        </w:tc>
        <w:tc>
          <w:tcPr>
            <w:tcW w:w="4500" w:type="dxa"/>
            <w:tcBorders>
              <w:top w:val="single" w:sz="4" w:space="0" w:color="auto"/>
              <w:bottom w:val="single" w:sz="4" w:space="0" w:color="auto"/>
            </w:tcBorders>
            <w:vAlign w:val="center"/>
          </w:tcPr>
          <w:p w14:paraId="61CA2517" w14:textId="77777777" w:rsidR="00832ED9" w:rsidRPr="00434039" w:rsidRDefault="00832ED9" w:rsidP="006D2407">
            <w:pPr>
              <w:jc w:val="both"/>
              <w:rPr>
                <w:bCs/>
                <w:sz w:val="26"/>
                <w:szCs w:val="26"/>
              </w:rPr>
            </w:pPr>
            <w:r w:rsidRPr="00434039">
              <w:rPr>
                <w:bCs/>
                <w:sz w:val="26"/>
                <w:szCs w:val="26"/>
              </w:rPr>
              <w:t>Cơ quan chủ trì soạn thảo xin được làm rõ như sau:</w:t>
            </w:r>
          </w:p>
          <w:p w14:paraId="0D0FC556" w14:textId="22FDCFEE" w:rsidR="00832ED9" w:rsidRPr="00434039" w:rsidRDefault="00832ED9" w:rsidP="006D2407">
            <w:pPr>
              <w:jc w:val="both"/>
              <w:rPr>
                <w:bCs/>
                <w:sz w:val="26"/>
                <w:szCs w:val="26"/>
                <w:lang w:val="vi-VN"/>
              </w:rPr>
            </w:pPr>
            <w:r w:rsidRPr="00434039">
              <w:rPr>
                <w:sz w:val="26"/>
                <w:szCs w:val="26"/>
              </w:rPr>
              <w:t xml:space="preserve">Quy định về điều kiện có BCTC của doanh nghiệp không phải công ty đại chúng, công ty chứng khoán, công ty quản lý quỹ đầu tư chứng khoán được quy định theo điểm b khoản 2 Điều 128 Luật doanh nghiệp 2020, theo đó doanh nghiệp phải </w:t>
            </w:r>
            <w:r w:rsidRPr="00434039">
              <w:rPr>
                <w:i/>
                <w:iCs/>
                <w:sz w:val="26"/>
                <w:szCs w:val="26"/>
              </w:rPr>
              <w:t xml:space="preserve">“Có báo cáo tài chính của </w:t>
            </w:r>
            <w:r w:rsidRPr="00434039">
              <w:rPr>
                <w:i/>
                <w:iCs/>
                <w:sz w:val="26"/>
                <w:szCs w:val="26"/>
                <w:u w:val="single"/>
              </w:rPr>
              <w:t>năm trước liền kề năm phát hành được kiểm toán</w:t>
            </w:r>
            <w:r w:rsidRPr="00434039">
              <w:rPr>
                <w:i/>
                <w:iCs/>
                <w:sz w:val="26"/>
                <w:szCs w:val="26"/>
              </w:rPr>
              <w:t>”.</w:t>
            </w:r>
          </w:p>
        </w:tc>
      </w:tr>
      <w:tr w:rsidR="00832ED9" w:rsidRPr="00434039" w14:paraId="0648A724" w14:textId="77777777" w:rsidTr="00F275CD">
        <w:trPr>
          <w:jc w:val="center"/>
        </w:trPr>
        <w:tc>
          <w:tcPr>
            <w:tcW w:w="1656" w:type="dxa"/>
            <w:tcBorders>
              <w:top w:val="single" w:sz="4" w:space="0" w:color="auto"/>
              <w:bottom w:val="single" w:sz="4" w:space="0" w:color="auto"/>
            </w:tcBorders>
            <w:vAlign w:val="center"/>
          </w:tcPr>
          <w:p w14:paraId="38F5B362"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4EF9384" w14:textId="1682C9BC"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3 Điều 14</w:t>
            </w:r>
          </w:p>
        </w:tc>
        <w:tc>
          <w:tcPr>
            <w:tcW w:w="1401" w:type="dxa"/>
            <w:tcBorders>
              <w:top w:val="single" w:sz="4" w:space="0" w:color="auto"/>
              <w:bottom w:val="single" w:sz="4" w:space="0" w:color="auto"/>
            </w:tcBorders>
            <w:vAlign w:val="center"/>
          </w:tcPr>
          <w:p w14:paraId="35FB026D" w14:textId="3281E6A6"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7998D068" w14:textId="39F2041C" w:rsidR="00832ED9" w:rsidRPr="00434039" w:rsidRDefault="00832ED9" w:rsidP="006D2407">
            <w:pPr>
              <w:pStyle w:val="BodyText2"/>
              <w:rPr>
                <w:sz w:val="26"/>
                <w:szCs w:val="26"/>
                <w:lang w:val="en-US"/>
              </w:rPr>
            </w:pPr>
            <w:r w:rsidRPr="00434039">
              <w:rPr>
                <w:sz w:val="26"/>
                <w:szCs w:val="26"/>
                <w:lang w:val="en-US"/>
              </w:rPr>
              <w:t xml:space="preserve">Đề nghị </w:t>
            </w:r>
            <w:r w:rsidRPr="00434039">
              <w:rPr>
                <w:b/>
                <w:sz w:val="26"/>
                <w:szCs w:val="26"/>
                <w:lang w:val="en-US"/>
              </w:rPr>
              <w:t>bỏ</w:t>
            </w:r>
            <w:r w:rsidRPr="00434039">
              <w:rPr>
                <w:sz w:val="26"/>
                <w:szCs w:val="26"/>
                <w:lang w:val="en-US"/>
              </w:rPr>
              <w:t xml:space="preserve"> quy định </w:t>
            </w:r>
            <w:r w:rsidRPr="00434039">
              <w:rPr>
                <w:i/>
                <w:sz w:val="26"/>
                <w:szCs w:val="26"/>
                <w:lang w:val="en-US"/>
              </w:rPr>
              <w:t>TCTD phải có tài liệu cập nhật về tình hình tài chính</w:t>
            </w:r>
            <w:r w:rsidRPr="00434039">
              <w:rPr>
                <w:sz w:val="26"/>
                <w:szCs w:val="26"/>
                <w:lang w:val="en-US"/>
              </w:rPr>
              <w:t xml:space="preserve"> nếu khoảng cách các đợt phát hành này dưới 06 tháng do khoảng thời gian dưới 6 tháng khá ngắn và các TCTD là loại hình doanh nghiệp có hoạt động ổn định.</w:t>
            </w:r>
          </w:p>
        </w:tc>
        <w:tc>
          <w:tcPr>
            <w:tcW w:w="4500" w:type="dxa"/>
            <w:tcBorders>
              <w:top w:val="single" w:sz="4" w:space="0" w:color="auto"/>
              <w:bottom w:val="single" w:sz="4" w:space="0" w:color="auto"/>
            </w:tcBorders>
            <w:vAlign w:val="center"/>
          </w:tcPr>
          <w:p w14:paraId="77173889" w14:textId="77777777" w:rsidR="00832ED9" w:rsidRPr="00434039" w:rsidRDefault="00832ED9" w:rsidP="006D2407">
            <w:pPr>
              <w:jc w:val="both"/>
              <w:rPr>
                <w:bCs/>
                <w:sz w:val="26"/>
                <w:szCs w:val="26"/>
              </w:rPr>
            </w:pPr>
            <w:r w:rsidRPr="00434039">
              <w:rPr>
                <w:bCs/>
                <w:sz w:val="26"/>
                <w:szCs w:val="26"/>
              </w:rPr>
              <w:t>Cơ quan chủ trì soạn thảo xin được giải trình như sau:</w:t>
            </w:r>
          </w:p>
          <w:p w14:paraId="76802A8D" w14:textId="50E0C692" w:rsidR="00832ED9" w:rsidRPr="00434039" w:rsidRDefault="00832ED9" w:rsidP="006D2407">
            <w:pPr>
              <w:jc w:val="both"/>
              <w:rPr>
                <w:b/>
                <w:bCs/>
                <w:sz w:val="26"/>
                <w:szCs w:val="26"/>
                <w:lang w:val="vi-VN"/>
              </w:rPr>
            </w:pPr>
            <w:r w:rsidRPr="00434039">
              <w:rPr>
                <w:sz w:val="26"/>
                <w:szCs w:val="26"/>
              </w:rPr>
              <w:t>Việc cập nhật tình hình tài chính đối với đợt chào bán tiếp theo là cần thiết để nhà đầu tư có được thông tin về doanh nghiệp khi quyết định mua trái phiếu.</w:t>
            </w:r>
          </w:p>
        </w:tc>
      </w:tr>
      <w:tr w:rsidR="00832ED9" w:rsidRPr="00434039" w14:paraId="46D22F86" w14:textId="77777777" w:rsidTr="00F275CD">
        <w:trPr>
          <w:jc w:val="center"/>
        </w:trPr>
        <w:tc>
          <w:tcPr>
            <w:tcW w:w="1656" w:type="dxa"/>
            <w:tcBorders>
              <w:top w:val="single" w:sz="4" w:space="0" w:color="auto"/>
              <w:bottom w:val="single" w:sz="4" w:space="0" w:color="auto"/>
            </w:tcBorders>
            <w:vAlign w:val="center"/>
          </w:tcPr>
          <w:p w14:paraId="0D716B64"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53319911"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3 Điều 14</w:t>
            </w:r>
          </w:p>
        </w:tc>
        <w:tc>
          <w:tcPr>
            <w:tcW w:w="1401" w:type="dxa"/>
            <w:tcBorders>
              <w:top w:val="single" w:sz="4" w:space="0" w:color="auto"/>
              <w:bottom w:val="single" w:sz="4" w:space="0" w:color="auto"/>
            </w:tcBorders>
            <w:vAlign w:val="center"/>
          </w:tcPr>
          <w:p w14:paraId="30CA14CB"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CTCP Tập đoàn VinGroup</w:t>
            </w:r>
          </w:p>
        </w:tc>
        <w:tc>
          <w:tcPr>
            <w:tcW w:w="5541" w:type="dxa"/>
            <w:tcBorders>
              <w:top w:val="single" w:sz="4" w:space="0" w:color="auto"/>
              <w:bottom w:val="single" w:sz="4" w:space="0" w:color="auto"/>
            </w:tcBorders>
            <w:vAlign w:val="center"/>
          </w:tcPr>
          <w:p w14:paraId="4D56E167" w14:textId="57471D65" w:rsidR="00832ED9" w:rsidRPr="00434039" w:rsidRDefault="00832ED9" w:rsidP="006D2407">
            <w:pPr>
              <w:jc w:val="both"/>
              <w:rPr>
                <w:sz w:val="26"/>
                <w:szCs w:val="26"/>
              </w:rPr>
            </w:pPr>
            <w:r w:rsidRPr="00434039">
              <w:rPr>
                <w:sz w:val="26"/>
                <w:szCs w:val="26"/>
              </w:rPr>
              <w:t xml:space="preserve">Đề xuất quy định </w:t>
            </w:r>
            <w:r w:rsidRPr="00434039">
              <w:rPr>
                <w:i/>
                <w:iCs/>
                <w:sz w:val="26"/>
                <w:szCs w:val="26"/>
              </w:rPr>
              <w:t xml:space="preserve">“3. Đối với chào bán trái phiếu thành nhiều đợt, tổ chức </w:t>
            </w:r>
            <w:r w:rsidRPr="00434039">
              <w:rPr>
                <w:i/>
                <w:iCs/>
                <w:strike/>
                <w:sz w:val="26"/>
                <w:szCs w:val="26"/>
              </w:rPr>
              <w:t>tín dụng</w:t>
            </w:r>
            <w:r w:rsidRPr="00434039">
              <w:rPr>
                <w:i/>
                <w:iCs/>
                <w:sz w:val="26"/>
                <w:szCs w:val="26"/>
              </w:rPr>
              <w:t xml:space="preserve"> </w:t>
            </w:r>
            <w:r w:rsidRPr="00434039">
              <w:rPr>
                <w:b/>
                <w:i/>
                <w:iCs/>
                <w:sz w:val="26"/>
                <w:szCs w:val="26"/>
              </w:rPr>
              <w:t>phát hành</w:t>
            </w:r>
            <w:r w:rsidRPr="00434039">
              <w:rPr>
                <w:i/>
                <w:iCs/>
                <w:sz w:val="26"/>
                <w:szCs w:val="26"/>
              </w:rPr>
              <w:t xml:space="preserve"> còn phải đáp ứng các điều kiện sau”</w:t>
            </w:r>
          </w:p>
        </w:tc>
        <w:tc>
          <w:tcPr>
            <w:tcW w:w="4500" w:type="dxa"/>
            <w:vMerge w:val="restart"/>
            <w:tcBorders>
              <w:top w:val="single" w:sz="4" w:space="0" w:color="auto"/>
            </w:tcBorders>
            <w:vAlign w:val="center"/>
          </w:tcPr>
          <w:p w14:paraId="15CCBA9C" w14:textId="27F3B865" w:rsidR="00832ED9" w:rsidRPr="00434039" w:rsidRDefault="00832ED9" w:rsidP="006D2407">
            <w:pPr>
              <w:jc w:val="both"/>
              <w:rPr>
                <w:b/>
                <w:bCs/>
                <w:sz w:val="26"/>
                <w:szCs w:val="26"/>
                <w:lang w:val="vi-VN"/>
              </w:rPr>
            </w:pPr>
          </w:p>
          <w:p w14:paraId="31CFDA9B" w14:textId="77777777" w:rsidR="00832ED9" w:rsidRPr="00434039" w:rsidRDefault="00832ED9" w:rsidP="006D2407">
            <w:pPr>
              <w:jc w:val="both"/>
              <w:rPr>
                <w:bCs/>
                <w:sz w:val="26"/>
                <w:szCs w:val="26"/>
              </w:rPr>
            </w:pPr>
            <w:r w:rsidRPr="00434039">
              <w:rPr>
                <w:bCs/>
                <w:sz w:val="26"/>
                <w:szCs w:val="26"/>
              </w:rPr>
              <w:t>Cơ quan chủ trì soạn thảo xin được làm rõ thêm như sau:</w:t>
            </w:r>
          </w:p>
          <w:p w14:paraId="1912086F" w14:textId="0E0232D2" w:rsidR="00832ED9" w:rsidRPr="00434039" w:rsidRDefault="00832ED9" w:rsidP="006D2407">
            <w:pPr>
              <w:jc w:val="both"/>
              <w:rPr>
                <w:sz w:val="26"/>
                <w:szCs w:val="26"/>
              </w:rPr>
            </w:pPr>
            <w:r w:rsidRPr="00434039">
              <w:rPr>
                <w:sz w:val="26"/>
                <w:szCs w:val="26"/>
              </w:rPr>
              <w:t>Việc quy định chỉ doanh nghiệp là TCTD được phát hành trái phiếu thành nhiều đợt do các TCTD có nghiệp vụ kinh doanh đặc thù, không áp dụng điều kiện về hệ số nợ/vốn chủ sở hữu, đồng thời là loại hình doanh nghiệp có cơ chế quản lý, giám sát đặc thù theo pháp luật chuyên ngành, bao gồm yêu cầu về giới hạn an toàn vốn, tỷ lệ bảo đảm an toàn hoạt động và quản lý rủi ro, đồng thời chịu sự giám sát liên tục của Ngân hàng Nhà nước đối với hoạt động huy động và sử dụng vốn.</w:t>
            </w:r>
          </w:p>
        </w:tc>
      </w:tr>
      <w:tr w:rsidR="00832ED9" w:rsidRPr="00434039" w14:paraId="356D1DF2" w14:textId="77777777" w:rsidTr="00F275CD">
        <w:trPr>
          <w:jc w:val="center"/>
        </w:trPr>
        <w:tc>
          <w:tcPr>
            <w:tcW w:w="1656" w:type="dxa"/>
            <w:tcBorders>
              <w:top w:val="single" w:sz="4" w:space="0" w:color="auto"/>
              <w:bottom w:val="single" w:sz="4" w:space="0" w:color="auto"/>
            </w:tcBorders>
            <w:vAlign w:val="center"/>
          </w:tcPr>
          <w:p w14:paraId="1F099EB0" w14:textId="77777777" w:rsidR="00832ED9" w:rsidRPr="00434039" w:rsidRDefault="00832ED9" w:rsidP="006D2407">
            <w:pPr>
              <w:numPr>
                <w:ilvl w:val="0"/>
                <w:numId w:val="1"/>
              </w:numPr>
              <w:jc w:val="center"/>
              <w:rPr>
                <w:sz w:val="26"/>
                <w:szCs w:val="26"/>
              </w:rPr>
            </w:pPr>
          </w:p>
        </w:tc>
        <w:tc>
          <w:tcPr>
            <w:tcW w:w="1927" w:type="dxa"/>
            <w:vMerge/>
            <w:vAlign w:val="center"/>
          </w:tcPr>
          <w:p w14:paraId="4F19979C"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23DA1510" w14:textId="6AC0060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sz w:val="26"/>
                <w:szCs w:val="26"/>
              </w:rPr>
              <w:t>VBMA</w:t>
            </w:r>
          </w:p>
        </w:tc>
        <w:tc>
          <w:tcPr>
            <w:tcW w:w="5541" w:type="dxa"/>
            <w:tcBorders>
              <w:top w:val="single" w:sz="4" w:space="0" w:color="auto"/>
              <w:bottom w:val="single" w:sz="4" w:space="0" w:color="auto"/>
            </w:tcBorders>
            <w:vAlign w:val="center"/>
          </w:tcPr>
          <w:p w14:paraId="63B34ECB" w14:textId="77777777" w:rsidR="00832ED9" w:rsidRPr="00434039" w:rsidRDefault="00832ED9" w:rsidP="006D2407">
            <w:pPr>
              <w:jc w:val="both"/>
              <w:rPr>
                <w:rFonts w:eastAsia="Times New Roman"/>
                <w:spacing w:val="-4"/>
                <w:sz w:val="26"/>
                <w:szCs w:val="26"/>
                <w:lang w:val="vi"/>
              </w:rPr>
            </w:pPr>
            <w:r w:rsidRPr="00434039">
              <w:rPr>
                <w:rFonts w:eastAsia="Times New Roman"/>
                <w:sz w:val="26"/>
                <w:szCs w:val="26"/>
                <w:lang w:val="vi"/>
              </w:rPr>
              <w:t>VBMA</w:t>
            </w:r>
            <w:r w:rsidRPr="00434039">
              <w:rPr>
                <w:rFonts w:eastAsia="Times New Roman"/>
                <w:spacing w:val="-1"/>
                <w:sz w:val="26"/>
                <w:szCs w:val="26"/>
                <w:lang w:val="vi"/>
              </w:rPr>
              <w:t xml:space="preserve"> </w:t>
            </w:r>
            <w:r w:rsidRPr="00434039">
              <w:rPr>
                <w:rFonts w:eastAsia="Times New Roman"/>
                <w:sz w:val="26"/>
                <w:szCs w:val="26"/>
                <w:lang w:val="vi"/>
              </w:rPr>
              <w:t>kiến</w:t>
            </w:r>
            <w:r w:rsidRPr="00434039">
              <w:rPr>
                <w:rFonts w:eastAsia="Times New Roman"/>
                <w:spacing w:val="-1"/>
                <w:sz w:val="26"/>
                <w:szCs w:val="26"/>
                <w:lang w:val="vi"/>
              </w:rPr>
              <w:t xml:space="preserve"> </w:t>
            </w:r>
            <w:r w:rsidRPr="00434039">
              <w:rPr>
                <w:rFonts w:eastAsia="Times New Roman"/>
                <w:sz w:val="26"/>
                <w:szCs w:val="26"/>
                <w:lang w:val="vi"/>
              </w:rPr>
              <w:t>nghị UBCKNN</w:t>
            </w:r>
            <w:r w:rsidRPr="00434039">
              <w:rPr>
                <w:rFonts w:eastAsia="Times New Roman"/>
                <w:spacing w:val="-1"/>
                <w:sz w:val="26"/>
                <w:szCs w:val="26"/>
                <w:lang w:val="vi"/>
              </w:rPr>
              <w:t xml:space="preserve"> </w:t>
            </w:r>
            <w:r w:rsidRPr="00434039">
              <w:rPr>
                <w:rFonts w:eastAsia="Times New Roman"/>
                <w:sz w:val="26"/>
                <w:szCs w:val="26"/>
                <w:lang w:val="vi"/>
              </w:rPr>
              <w:t>xem</w:t>
            </w:r>
            <w:r w:rsidRPr="00434039">
              <w:rPr>
                <w:rFonts w:eastAsia="Times New Roman"/>
                <w:spacing w:val="-1"/>
                <w:sz w:val="26"/>
                <w:szCs w:val="26"/>
                <w:lang w:val="vi"/>
              </w:rPr>
              <w:t xml:space="preserve"> </w:t>
            </w:r>
            <w:r w:rsidRPr="00434039">
              <w:rPr>
                <w:rFonts w:eastAsia="Times New Roman"/>
                <w:sz w:val="26"/>
                <w:szCs w:val="26"/>
                <w:lang w:val="vi"/>
              </w:rPr>
              <w:t>xét</w:t>
            </w:r>
            <w:r w:rsidRPr="00434039">
              <w:rPr>
                <w:rFonts w:eastAsia="Times New Roman"/>
                <w:spacing w:val="-1"/>
                <w:sz w:val="26"/>
                <w:szCs w:val="26"/>
                <w:lang w:val="vi"/>
              </w:rPr>
              <w:t xml:space="preserve"> </w:t>
            </w:r>
            <w:r w:rsidRPr="00434039">
              <w:rPr>
                <w:rFonts w:eastAsia="Times New Roman"/>
                <w:sz w:val="26"/>
                <w:szCs w:val="26"/>
                <w:lang w:val="vi"/>
              </w:rPr>
              <w:t>một</w:t>
            </w:r>
            <w:r w:rsidRPr="00434039">
              <w:rPr>
                <w:rFonts w:eastAsia="Times New Roman"/>
                <w:spacing w:val="-1"/>
                <w:sz w:val="26"/>
                <w:szCs w:val="26"/>
                <w:lang w:val="vi"/>
              </w:rPr>
              <w:t xml:space="preserve"> </w:t>
            </w:r>
            <w:r w:rsidRPr="00434039">
              <w:rPr>
                <w:rFonts w:eastAsia="Times New Roman"/>
                <w:sz w:val="26"/>
                <w:szCs w:val="26"/>
                <w:lang w:val="vi"/>
              </w:rPr>
              <w:t>số nội</w:t>
            </w:r>
            <w:r w:rsidRPr="00434039">
              <w:rPr>
                <w:rFonts w:eastAsia="Times New Roman"/>
                <w:spacing w:val="-1"/>
                <w:sz w:val="26"/>
                <w:szCs w:val="26"/>
                <w:lang w:val="vi"/>
              </w:rPr>
              <w:t xml:space="preserve"> </w:t>
            </w:r>
            <w:r w:rsidRPr="00434039">
              <w:rPr>
                <w:rFonts w:eastAsia="Times New Roman"/>
                <w:sz w:val="26"/>
                <w:szCs w:val="26"/>
                <w:lang w:val="vi"/>
              </w:rPr>
              <w:t>dung</w:t>
            </w:r>
            <w:r w:rsidRPr="00434039">
              <w:rPr>
                <w:rFonts w:eastAsia="Times New Roman"/>
                <w:spacing w:val="-1"/>
                <w:sz w:val="26"/>
                <w:szCs w:val="26"/>
                <w:lang w:val="vi"/>
              </w:rPr>
              <w:t xml:space="preserve"> </w:t>
            </w:r>
            <w:r w:rsidRPr="00434039">
              <w:rPr>
                <w:rFonts w:eastAsia="Times New Roman"/>
                <w:sz w:val="26"/>
                <w:szCs w:val="26"/>
                <w:lang w:val="vi"/>
              </w:rPr>
              <w:t>chính</w:t>
            </w:r>
            <w:r w:rsidRPr="00434039">
              <w:rPr>
                <w:rFonts w:eastAsia="Times New Roman"/>
                <w:spacing w:val="-1"/>
                <w:sz w:val="26"/>
                <w:szCs w:val="26"/>
                <w:lang w:val="vi"/>
              </w:rPr>
              <w:t xml:space="preserve"> </w:t>
            </w:r>
            <w:r w:rsidRPr="00434039">
              <w:rPr>
                <w:rFonts w:eastAsia="Times New Roman"/>
                <w:sz w:val="26"/>
                <w:szCs w:val="26"/>
                <w:lang w:val="vi"/>
              </w:rPr>
              <w:t xml:space="preserve">sau </w:t>
            </w:r>
            <w:r w:rsidRPr="00434039">
              <w:rPr>
                <w:rFonts w:eastAsia="Times New Roman"/>
                <w:spacing w:val="-4"/>
                <w:sz w:val="26"/>
                <w:szCs w:val="26"/>
                <w:lang w:val="vi"/>
              </w:rPr>
              <w:t>đây:</w:t>
            </w:r>
          </w:p>
          <w:p w14:paraId="70E2BA4E" w14:textId="77777777" w:rsidR="00832ED9" w:rsidRPr="00434039" w:rsidRDefault="00832ED9" w:rsidP="006D2407">
            <w:pPr>
              <w:jc w:val="both"/>
              <w:rPr>
                <w:rFonts w:eastAsia="Times New Roman"/>
                <w:sz w:val="26"/>
                <w:szCs w:val="26"/>
                <w:lang w:val="vi"/>
              </w:rPr>
            </w:pPr>
            <w:r w:rsidRPr="00434039">
              <w:rPr>
                <w:rFonts w:eastAsia="Times New Roman"/>
                <w:sz w:val="26"/>
                <w:szCs w:val="26"/>
              </w:rPr>
              <w:t xml:space="preserve">- </w:t>
            </w:r>
            <w:r w:rsidRPr="00434039">
              <w:rPr>
                <w:rFonts w:eastAsia="Times New Roman"/>
                <w:sz w:val="26"/>
                <w:szCs w:val="26"/>
                <w:lang w:val="vi"/>
              </w:rPr>
              <w:t>Về</w:t>
            </w:r>
            <w:r w:rsidRPr="00434039">
              <w:rPr>
                <w:rFonts w:eastAsia="Times New Roman"/>
                <w:spacing w:val="-4"/>
                <w:sz w:val="26"/>
                <w:szCs w:val="26"/>
                <w:lang w:val="vi"/>
              </w:rPr>
              <w:t xml:space="preserve"> </w:t>
            </w:r>
            <w:r w:rsidRPr="00434039">
              <w:rPr>
                <w:rFonts w:eastAsia="Times New Roman"/>
                <w:sz w:val="26"/>
                <w:szCs w:val="26"/>
                <w:lang w:val="vi"/>
              </w:rPr>
              <w:t>quyền chào</w:t>
            </w:r>
            <w:r w:rsidRPr="00434039">
              <w:rPr>
                <w:rFonts w:eastAsia="Times New Roman"/>
                <w:spacing w:val="-1"/>
                <w:sz w:val="26"/>
                <w:szCs w:val="26"/>
                <w:lang w:val="vi"/>
              </w:rPr>
              <w:t xml:space="preserve"> </w:t>
            </w:r>
            <w:r w:rsidRPr="00434039">
              <w:rPr>
                <w:rFonts w:eastAsia="Times New Roman"/>
                <w:sz w:val="26"/>
                <w:szCs w:val="26"/>
                <w:lang w:val="vi"/>
              </w:rPr>
              <w:t>bán trái phiếu</w:t>
            </w:r>
            <w:r w:rsidRPr="00434039">
              <w:rPr>
                <w:rFonts w:eastAsia="Times New Roman"/>
                <w:spacing w:val="-1"/>
                <w:sz w:val="26"/>
                <w:szCs w:val="26"/>
                <w:lang w:val="vi"/>
              </w:rPr>
              <w:t xml:space="preserve"> </w:t>
            </w:r>
            <w:r w:rsidRPr="00434039">
              <w:rPr>
                <w:rFonts w:eastAsia="Times New Roman"/>
                <w:sz w:val="26"/>
                <w:szCs w:val="26"/>
                <w:lang w:val="vi"/>
              </w:rPr>
              <w:t xml:space="preserve">thành nhiều </w:t>
            </w:r>
            <w:r w:rsidRPr="00434039">
              <w:rPr>
                <w:rFonts w:eastAsia="Times New Roman"/>
                <w:spacing w:val="-5"/>
                <w:sz w:val="26"/>
                <w:szCs w:val="26"/>
                <w:lang w:val="vi"/>
              </w:rPr>
              <w:t>đợt</w:t>
            </w:r>
          </w:p>
          <w:p w14:paraId="45122624"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Để giảm thiểu rủi ro doanh nghiệp nói chung và doanh nghiệp bất động sản nói riêng</w:t>
            </w:r>
            <w:r w:rsidRPr="00434039">
              <w:rPr>
                <w:rFonts w:eastAsia="Times New Roman"/>
                <w:spacing w:val="-10"/>
                <w:sz w:val="26"/>
                <w:szCs w:val="26"/>
                <w:lang w:val="vi"/>
              </w:rPr>
              <w:t xml:space="preserve"> </w:t>
            </w:r>
            <w:r w:rsidRPr="00434039">
              <w:rPr>
                <w:rFonts w:eastAsia="Times New Roman"/>
                <w:sz w:val="26"/>
                <w:szCs w:val="26"/>
                <w:lang w:val="vi"/>
              </w:rPr>
              <w:t>phát</w:t>
            </w:r>
            <w:r w:rsidRPr="00434039">
              <w:rPr>
                <w:rFonts w:eastAsia="Times New Roman"/>
                <w:spacing w:val="-9"/>
                <w:sz w:val="26"/>
                <w:szCs w:val="26"/>
                <w:lang w:val="vi"/>
              </w:rPr>
              <w:t xml:space="preserve"> </w:t>
            </w:r>
            <w:r w:rsidRPr="00434039">
              <w:rPr>
                <w:rFonts w:eastAsia="Times New Roman"/>
                <w:sz w:val="26"/>
                <w:szCs w:val="26"/>
                <w:lang w:val="vi"/>
              </w:rPr>
              <w:t>hành</w:t>
            </w:r>
            <w:r w:rsidRPr="00434039">
              <w:rPr>
                <w:rFonts w:eastAsia="Times New Roman"/>
                <w:spacing w:val="-10"/>
                <w:sz w:val="26"/>
                <w:szCs w:val="26"/>
                <w:lang w:val="vi"/>
              </w:rPr>
              <w:t xml:space="preserve"> </w:t>
            </w:r>
            <w:r w:rsidRPr="00434039">
              <w:rPr>
                <w:rFonts w:eastAsia="Times New Roman"/>
                <w:sz w:val="26"/>
                <w:szCs w:val="26"/>
                <w:lang w:val="vi"/>
              </w:rPr>
              <w:t>số</w:t>
            </w:r>
            <w:r w:rsidRPr="00434039">
              <w:rPr>
                <w:rFonts w:eastAsia="Times New Roman"/>
                <w:spacing w:val="-10"/>
                <w:sz w:val="26"/>
                <w:szCs w:val="26"/>
                <w:lang w:val="vi"/>
              </w:rPr>
              <w:t xml:space="preserve"> </w:t>
            </w:r>
            <w:r w:rsidRPr="00434039">
              <w:rPr>
                <w:rFonts w:eastAsia="Times New Roman"/>
                <w:sz w:val="26"/>
                <w:szCs w:val="26"/>
                <w:lang w:val="vi"/>
              </w:rPr>
              <w:t>lượng</w:t>
            </w:r>
            <w:r w:rsidRPr="00434039">
              <w:rPr>
                <w:rFonts w:eastAsia="Times New Roman"/>
                <w:spacing w:val="-7"/>
                <w:sz w:val="26"/>
                <w:szCs w:val="26"/>
                <w:lang w:val="vi"/>
              </w:rPr>
              <w:t xml:space="preserve"> </w:t>
            </w:r>
            <w:r w:rsidRPr="00434039">
              <w:rPr>
                <w:rFonts w:eastAsia="Times New Roman"/>
                <w:sz w:val="26"/>
                <w:szCs w:val="26"/>
                <w:lang w:val="vi"/>
              </w:rPr>
              <w:t>trái</w:t>
            </w:r>
            <w:r w:rsidRPr="00434039">
              <w:rPr>
                <w:rFonts w:eastAsia="Times New Roman"/>
                <w:spacing w:val="-9"/>
                <w:sz w:val="26"/>
                <w:szCs w:val="26"/>
                <w:lang w:val="vi"/>
              </w:rPr>
              <w:t xml:space="preserve"> </w:t>
            </w:r>
            <w:r w:rsidRPr="00434039">
              <w:rPr>
                <w:rFonts w:eastAsia="Times New Roman"/>
                <w:sz w:val="26"/>
                <w:szCs w:val="26"/>
                <w:lang w:val="vi"/>
              </w:rPr>
              <w:t>phiếu</w:t>
            </w:r>
            <w:r w:rsidRPr="00434039">
              <w:rPr>
                <w:rFonts w:eastAsia="Times New Roman"/>
                <w:spacing w:val="-10"/>
                <w:sz w:val="26"/>
                <w:szCs w:val="26"/>
                <w:lang w:val="vi"/>
              </w:rPr>
              <w:t xml:space="preserve"> </w:t>
            </w:r>
            <w:r w:rsidRPr="00434039">
              <w:rPr>
                <w:rFonts w:eastAsia="Times New Roman"/>
                <w:sz w:val="26"/>
                <w:szCs w:val="26"/>
                <w:lang w:val="vi"/>
              </w:rPr>
              <w:t>1</w:t>
            </w:r>
            <w:r w:rsidRPr="00434039">
              <w:rPr>
                <w:rFonts w:eastAsia="Times New Roman"/>
                <w:spacing w:val="-10"/>
                <w:sz w:val="26"/>
                <w:szCs w:val="26"/>
                <w:lang w:val="vi"/>
              </w:rPr>
              <w:t xml:space="preserve"> </w:t>
            </w:r>
            <w:r w:rsidRPr="00434039">
              <w:rPr>
                <w:rFonts w:eastAsia="Times New Roman"/>
                <w:sz w:val="26"/>
                <w:szCs w:val="26"/>
                <w:lang w:val="vi"/>
              </w:rPr>
              <w:t>lần</w:t>
            </w:r>
            <w:r w:rsidRPr="00434039">
              <w:rPr>
                <w:rFonts w:eastAsia="Times New Roman"/>
                <w:spacing w:val="-10"/>
                <w:sz w:val="26"/>
                <w:szCs w:val="26"/>
                <w:lang w:val="vi"/>
              </w:rPr>
              <w:t xml:space="preserve"> </w:t>
            </w:r>
            <w:r w:rsidRPr="00434039">
              <w:rPr>
                <w:rFonts w:eastAsia="Times New Roman"/>
                <w:sz w:val="26"/>
                <w:szCs w:val="26"/>
                <w:lang w:val="vi"/>
              </w:rPr>
              <w:t>quá</w:t>
            </w:r>
            <w:r w:rsidRPr="00434039">
              <w:rPr>
                <w:rFonts w:eastAsia="Times New Roman"/>
                <w:spacing w:val="-8"/>
                <w:sz w:val="26"/>
                <w:szCs w:val="26"/>
                <w:lang w:val="vi"/>
              </w:rPr>
              <w:t xml:space="preserve"> </w:t>
            </w:r>
            <w:r w:rsidRPr="00434039">
              <w:rPr>
                <w:rFonts w:eastAsia="Times New Roman"/>
                <w:sz w:val="26"/>
                <w:szCs w:val="26"/>
                <w:lang w:val="vi"/>
              </w:rPr>
              <w:t>nhiều</w:t>
            </w:r>
            <w:r w:rsidRPr="00434039">
              <w:rPr>
                <w:rFonts w:eastAsia="Times New Roman"/>
                <w:spacing w:val="-8"/>
                <w:sz w:val="26"/>
                <w:szCs w:val="26"/>
                <w:lang w:val="vi"/>
              </w:rPr>
              <w:t xml:space="preserve"> </w:t>
            </w:r>
            <w:r w:rsidRPr="00434039">
              <w:rPr>
                <w:rFonts w:eastAsia="Times New Roman"/>
                <w:sz w:val="26"/>
                <w:szCs w:val="26"/>
                <w:lang w:val="vi"/>
              </w:rPr>
              <w:t>và</w:t>
            </w:r>
            <w:r w:rsidRPr="00434039">
              <w:rPr>
                <w:rFonts w:eastAsia="Times New Roman"/>
                <w:spacing w:val="-11"/>
                <w:sz w:val="26"/>
                <w:szCs w:val="26"/>
                <w:lang w:val="vi"/>
              </w:rPr>
              <w:t xml:space="preserve"> </w:t>
            </w:r>
            <w:r w:rsidRPr="00434039">
              <w:rPr>
                <w:rFonts w:eastAsia="Times New Roman"/>
                <w:sz w:val="26"/>
                <w:szCs w:val="26"/>
                <w:lang w:val="vi"/>
              </w:rPr>
              <w:t>chưa</w:t>
            </w:r>
            <w:r w:rsidRPr="00434039">
              <w:rPr>
                <w:rFonts w:eastAsia="Times New Roman"/>
                <w:spacing w:val="-11"/>
                <w:sz w:val="26"/>
                <w:szCs w:val="26"/>
                <w:lang w:val="vi"/>
              </w:rPr>
              <w:t xml:space="preserve"> </w:t>
            </w:r>
            <w:r w:rsidRPr="00434039">
              <w:rPr>
                <w:rFonts w:eastAsia="Times New Roman"/>
                <w:sz w:val="26"/>
                <w:szCs w:val="26"/>
                <w:lang w:val="vi"/>
              </w:rPr>
              <w:t>đến</w:t>
            </w:r>
            <w:r w:rsidRPr="00434039">
              <w:rPr>
                <w:rFonts w:eastAsia="Times New Roman"/>
                <w:spacing w:val="-10"/>
                <w:sz w:val="26"/>
                <w:szCs w:val="26"/>
                <w:lang w:val="vi"/>
              </w:rPr>
              <w:t xml:space="preserve"> </w:t>
            </w:r>
            <w:r w:rsidRPr="00434039">
              <w:rPr>
                <w:rFonts w:eastAsia="Times New Roman"/>
                <w:sz w:val="26"/>
                <w:szCs w:val="26"/>
                <w:lang w:val="vi"/>
              </w:rPr>
              <w:t>thời</w:t>
            </w:r>
            <w:r w:rsidRPr="00434039">
              <w:rPr>
                <w:rFonts w:eastAsia="Times New Roman"/>
                <w:spacing w:val="-9"/>
                <w:sz w:val="26"/>
                <w:szCs w:val="26"/>
                <w:lang w:val="vi"/>
              </w:rPr>
              <w:t xml:space="preserve"> </w:t>
            </w:r>
            <w:r w:rsidRPr="00434039">
              <w:rPr>
                <w:rFonts w:eastAsia="Times New Roman"/>
                <w:sz w:val="26"/>
                <w:szCs w:val="26"/>
                <w:lang w:val="vi"/>
              </w:rPr>
              <w:t>điểm</w:t>
            </w:r>
            <w:r w:rsidRPr="00434039">
              <w:rPr>
                <w:rFonts w:eastAsia="Times New Roman"/>
                <w:spacing w:val="-9"/>
                <w:sz w:val="26"/>
                <w:szCs w:val="26"/>
                <w:lang w:val="vi"/>
              </w:rPr>
              <w:t xml:space="preserve"> </w:t>
            </w:r>
            <w:r w:rsidRPr="00434039">
              <w:rPr>
                <w:rFonts w:eastAsia="Times New Roman"/>
                <w:sz w:val="26"/>
                <w:szCs w:val="26"/>
                <w:lang w:val="vi"/>
              </w:rPr>
              <w:t>giải</w:t>
            </w:r>
            <w:r w:rsidRPr="00434039">
              <w:rPr>
                <w:rFonts w:eastAsia="Times New Roman"/>
                <w:spacing w:val="-9"/>
                <w:sz w:val="26"/>
                <w:szCs w:val="26"/>
                <w:lang w:val="vi"/>
              </w:rPr>
              <w:t xml:space="preserve"> </w:t>
            </w:r>
            <w:r w:rsidRPr="00434039">
              <w:rPr>
                <w:rFonts w:eastAsia="Times New Roman"/>
                <w:sz w:val="26"/>
                <w:szCs w:val="26"/>
                <w:lang w:val="vi"/>
              </w:rPr>
              <w:t>ngân theo tiến độ dự án có thể sử dung vốn sai mục đích, hoặc không hiệu quả. Trường hợp</w:t>
            </w:r>
            <w:r w:rsidRPr="00434039">
              <w:rPr>
                <w:rFonts w:eastAsia="Times New Roman"/>
                <w:spacing w:val="-6"/>
                <w:sz w:val="26"/>
                <w:szCs w:val="26"/>
                <w:lang w:val="vi"/>
              </w:rPr>
              <w:t xml:space="preserve"> </w:t>
            </w:r>
            <w:r w:rsidRPr="00434039">
              <w:rPr>
                <w:rFonts w:eastAsia="Times New Roman"/>
                <w:sz w:val="26"/>
                <w:szCs w:val="26"/>
                <w:lang w:val="vi"/>
              </w:rPr>
              <w:t>có</w:t>
            </w:r>
            <w:r w:rsidRPr="00434039">
              <w:rPr>
                <w:rFonts w:eastAsia="Times New Roman"/>
                <w:spacing w:val="-6"/>
                <w:sz w:val="26"/>
                <w:szCs w:val="26"/>
                <w:lang w:val="vi"/>
              </w:rPr>
              <w:t xml:space="preserve"> </w:t>
            </w:r>
            <w:r w:rsidRPr="00434039">
              <w:rPr>
                <w:rFonts w:eastAsia="Times New Roman"/>
                <w:sz w:val="26"/>
                <w:szCs w:val="26"/>
                <w:lang w:val="vi"/>
              </w:rPr>
              <w:t>nhu</w:t>
            </w:r>
            <w:r w:rsidRPr="00434039">
              <w:rPr>
                <w:rFonts w:eastAsia="Times New Roman"/>
                <w:spacing w:val="-6"/>
                <w:sz w:val="26"/>
                <w:szCs w:val="26"/>
                <w:lang w:val="vi"/>
              </w:rPr>
              <w:t xml:space="preserve"> </w:t>
            </w:r>
            <w:r w:rsidRPr="00434039">
              <w:rPr>
                <w:rFonts w:eastAsia="Times New Roman"/>
                <w:sz w:val="26"/>
                <w:szCs w:val="26"/>
                <w:lang w:val="vi"/>
              </w:rPr>
              <w:t>cầu</w:t>
            </w:r>
            <w:r w:rsidRPr="00434039">
              <w:rPr>
                <w:rFonts w:eastAsia="Times New Roman"/>
                <w:spacing w:val="-6"/>
                <w:sz w:val="26"/>
                <w:szCs w:val="26"/>
                <w:lang w:val="vi"/>
              </w:rPr>
              <w:t xml:space="preserve"> </w:t>
            </w:r>
            <w:r w:rsidRPr="00434039">
              <w:rPr>
                <w:rFonts w:eastAsia="Times New Roman"/>
                <w:sz w:val="26"/>
                <w:szCs w:val="26"/>
                <w:lang w:val="vi"/>
              </w:rPr>
              <w:t>huy</w:t>
            </w:r>
            <w:r w:rsidRPr="00434039">
              <w:rPr>
                <w:rFonts w:eastAsia="Times New Roman"/>
                <w:spacing w:val="-6"/>
                <w:sz w:val="26"/>
                <w:szCs w:val="26"/>
                <w:lang w:val="vi"/>
              </w:rPr>
              <w:t xml:space="preserve"> </w:t>
            </w:r>
            <w:r w:rsidRPr="00434039">
              <w:rPr>
                <w:rFonts w:eastAsia="Times New Roman"/>
                <w:sz w:val="26"/>
                <w:szCs w:val="26"/>
                <w:lang w:val="vi"/>
              </w:rPr>
              <w:t>động</w:t>
            </w:r>
            <w:r w:rsidRPr="00434039">
              <w:rPr>
                <w:rFonts w:eastAsia="Times New Roman"/>
                <w:spacing w:val="-8"/>
                <w:sz w:val="26"/>
                <w:szCs w:val="26"/>
                <w:lang w:val="vi"/>
              </w:rPr>
              <w:t xml:space="preserve"> </w:t>
            </w:r>
            <w:r w:rsidRPr="00434039">
              <w:rPr>
                <w:rFonts w:eastAsia="Times New Roman"/>
                <w:sz w:val="26"/>
                <w:szCs w:val="26"/>
                <w:lang w:val="vi"/>
              </w:rPr>
              <w:t>vốn</w:t>
            </w:r>
            <w:r w:rsidRPr="00434039">
              <w:rPr>
                <w:rFonts w:eastAsia="Times New Roman"/>
                <w:spacing w:val="-6"/>
                <w:sz w:val="26"/>
                <w:szCs w:val="26"/>
                <w:lang w:val="vi"/>
              </w:rPr>
              <w:t xml:space="preserve"> </w:t>
            </w:r>
            <w:r w:rsidRPr="00434039">
              <w:rPr>
                <w:rFonts w:eastAsia="Times New Roman"/>
                <w:sz w:val="26"/>
                <w:szCs w:val="26"/>
                <w:lang w:val="vi"/>
              </w:rPr>
              <w:t>thành</w:t>
            </w:r>
            <w:r w:rsidRPr="00434039">
              <w:rPr>
                <w:rFonts w:eastAsia="Times New Roman"/>
                <w:spacing w:val="-6"/>
                <w:sz w:val="26"/>
                <w:szCs w:val="26"/>
                <w:lang w:val="vi"/>
              </w:rPr>
              <w:t xml:space="preserve"> </w:t>
            </w:r>
            <w:r w:rsidRPr="00434039">
              <w:rPr>
                <w:rFonts w:eastAsia="Times New Roman"/>
                <w:sz w:val="26"/>
                <w:szCs w:val="26"/>
                <w:lang w:val="vi"/>
              </w:rPr>
              <w:t>nhiều</w:t>
            </w:r>
            <w:r w:rsidRPr="00434039">
              <w:rPr>
                <w:rFonts w:eastAsia="Times New Roman"/>
                <w:spacing w:val="-6"/>
                <w:sz w:val="26"/>
                <w:szCs w:val="26"/>
                <w:lang w:val="vi"/>
              </w:rPr>
              <w:t xml:space="preserve"> </w:t>
            </w:r>
            <w:r w:rsidRPr="00434039">
              <w:rPr>
                <w:rFonts w:eastAsia="Times New Roman"/>
                <w:sz w:val="26"/>
                <w:szCs w:val="26"/>
                <w:lang w:val="vi"/>
              </w:rPr>
              <w:t>đợt,</w:t>
            </w:r>
            <w:r w:rsidRPr="00434039">
              <w:rPr>
                <w:rFonts w:eastAsia="Times New Roman"/>
                <w:spacing w:val="-8"/>
                <w:sz w:val="26"/>
                <w:szCs w:val="26"/>
                <w:lang w:val="vi"/>
              </w:rPr>
              <w:t xml:space="preserve"> </w:t>
            </w:r>
            <w:r w:rsidRPr="00434039">
              <w:rPr>
                <w:rFonts w:eastAsia="Times New Roman"/>
                <w:sz w:val="26"/>
                <w:szCs w:val="26"/>
                <w:lang w:val="vi"/>
              </w:rPr>
              <w:t>nhưng</w:t>
            </w:r>
            <w:r w:rsidRPr="00434039">
              <w:rPr>
                <w:rFonts w:eastAsia="Times New Roman"/>
                <w:spacing w:val="-6"/>
                <w:sz w:val="26"/>
                <w:szCs w:val="26"/>
                <w:lang w:val="vi"/>
              </w:rPr>
              <w:t xml:space="preserve"> </w:t>
            </w:r>
            <w:r w:rsidRPr="00434039">
              <w:rPr>
                <w:rFonts w:eastAsia="Times New Roman"/>
                <w:sz w:val="26"/>
                <w:szCs w:val="26"/>
                <w:lang w:val="vi"/>
              </w:rPr>
              <w:t>doanh</w:t>
            </w:r>
            <w:r w:rsidRPr="00434039">
              <w:rPr>
                <w:rFonts w:eastAsia="Times New Roman"/>
                <w:spacing w:val="-6"/>
                <w:sz w:val="26"/>
                <w:szCs w:val="26"/>
                <w:lang w:val="vi"/>
              </w:rPr>
              <w:t xml:space="preserve"> </w:t>
            </w:r>
            <w:r w:rsidRPr="00434039">
              <w:rPr>
                <w:rFonts w:eastAsia="Times New Roman"/>
                <w:sz w:val="26"/>
                <w:szCs w:val="26"/>
                <w:lang w:val="vi"/>
              </w:rPr>
              <w:t>nghiệp</w:t>
            </w:r>
            <w:r w:rsidRPr="00434039">
              <w:rPr>
                <w:rFonts w:eastAsia="Times New Roman"/>
                <w:spacing w:val="-6"/>
                <w:sz w:val="26"/>
                <w:szCs w:val="26"/>
                <w:lang w:val="vi"/>
              </w:rPr>
              <w:t xml:space="preserve"> </w:t>
            </w:r>
            <w:r w:rsidRPr="00434039">
              <w:rPr>
                <w:rFonts w:eastAsia="Times New Roman"/>
                <w:sz w:val="26"/>
                <w:szCs w:val="26"/>
                <w:lang w:val="vi"/>
              </w:rPr>
              <w:t>phải</w:t>
            </w:r>
            <w:r w:rsidRPr="00434039">
              <w:rPr>
                <w:rFonts w:eastAsia="Times New Roman"/>
                <w:spacing w:val="-5"/>
                <w:sz w:val="26"/>
                <w:szCs w:val="26"/>
                <w:lang w:val="vi"/>
              </w:rPr>
              <w:t xml:space="preserve"> </w:t>
            </w:r>
            <w:r w:rsidRPr="00434039">
              <w:rPr>
                <w:rFonts w:eastAsia="Times New Roman"/>
                <w:sz w:val="26"/>
                <w:szCs w:val="26"/>
                <w:lang w:val="vi"/>
              </w:rPr>
              <w:t>phát</w:t>
            </w:r>
            <w:r w:rsidRPr="00434039">
              <w:rPr>
                <w:rFonts w:eastAsia="Times New Roman"/>
                <w:spacing w:val="-5"/>
                <w:sz w:val="26"/>
                <w:szCs w:val="26"/>
                <w:lang w:val="vi"/>
              </w:rPr>
              <w:t xml:space="preserve"> </w:t>
            </w:r>
            <w:r w:rsidRPr="00434039">
              <w:rPr>
                <w:rFonts w:eastAsia="Times New Roman"/>
                <w:sz w:val="26"/>
                <w:szCs w:val="26"/>
                <w:lang w:val="vi"/>
              </w:rPr>
              <w:t>hành thành các đợt riêng sẽ gây tốn kém thời gian và chi phí cho doanh nghiệp khi lại phải</w:t>
            </w:r>
            <w:r w:rsidRPr="00434039">
              <w:rPr>
                <w:rFonts w:eastAsia="Times New Roman"/>
                <w:spacing w:val="-12"/>
                <w:sz w:val="26"/>
                <w:szCs w:val="26"/>
                <w:lang w:val="vi"/>
              </w:rPr>
              <w:t xml:space="preserve"> </w:t>
            </w:r>
            <w:r w:rsidRPr="00434039">
              <w:rPr>
                <w:rFonts w:eastAsia="Times New Roman"/>
                <w:sz w:val="26"/>
                <w:szCs w:val="26"/>
                <w:lang w:val="vi"/>
              </w:rPr>
              <w:t>chuẩn</w:t>
            </w:r>
            <w:r w:rsidRPr="00434039">
              <w:rPr>
                <w:rFonts w:eastAsia="Times New Roman"/>
                <w:spacing w:val="-10"/>
                <w:sz w:val="26"/>
                <w:szCs w:val="26"/>
                <w:lang w:val="vi"/>
              </w:rPr>
              <w:t xml:space="preserve"> </w:t>
            </w:r>
            <w:r w:rsidRPr="00434039">
              <w:rPr>
                <w:rFonts w:eastAsia="Times New Roman"/>
                <w:sz w:val="26"/>
                <w:szCs w:val="26"/>
                <w:lang w:val="vi"/>
              </w:rPr>
              <w:t>bị</w:t>
            </w:r>
            <w:r w:rsidRPr="00434039">
              <w:rPr>
                <w:rFonts w:eastAsia="Times New Roman"/>
                <w:spacing w:val="-12"/>
                <w:sz w:val="26"/>
                <w:szCs w:val="26"/>
                <w:lang w:val="vi"/>
              </w:rPr>
              <w:t xml:space="preserve"> </w:t>
            </w:r>
            <w:r w:rsidRPr="00434039">
              <w:rPr>
                <w:rFonts w:eastAsia="Times New Roman"/>
                <w:sz w:val="26"/>
                <w:szCs w:val="26"/>
                <w:lang w:val="vi"/>
              </w:rPr>
              <w:t>lại</w:t>
            </w:r>
            <w:r w:rsidRPr="00434039">
              <w:rPr>
                <w:rFonts w:eastAsia="Times New Roman"/>
                <w:spacing w:val="-9"/>
                <w:sz w:val="26"/>
                <w:szCs w:val="26"/>
                <w:lang w:val="vi"/>
              </w:rPr>
              <w:t xml:space="preserve"> </w:t>
            </w:r>
            <w:r w:rsidRPr="00434039">
              <w:rPr>
                <w:rFonts w:eastAsia="Times New Roman"/>
                <w:sz w:val="26"/>
                <w:szCs w:val="26"/>
                <w:lang w:val="vi"/>
              </w:rPr>
              <w:t>một</w:t>
            </w:r>
            <w:r w:rsidRPr="00434039">
              <w:rPr>
                <w:rFonts w:eastAsia="Times New Roman"/>
                <w:spacing w:val="-12"/>
                <w:sz w:val="26"/>
                <w:szCs w:val="26"/>
                <w:lang w:val="vi"/>
              </w:rPr>
              <w:t xml:space="preserve"> </w:t>
            </w:r>
            <w:r w:rsidRPr="00434039">
              <w:rPr>
                <w:rFonts w:eastAsia="Times New Roman"/>
                <w:sz w:val="26"/>
                <w:szCs w:val="26"/>
                <w:lang w:val="vi"/>
              </w:rPr>
              <w:t>bộ</w:t>
            </w:r>
            <w:r w:rsidRPr="00434039">
              <w:rPr>
                <w:rFonts w:eastAsia="Times New Roman"/>
                <w:spacing w:val="-12"/>
                <w:sz w:val="26"/>
                <w:szCs w:val="26"/>
                <w:lang w:val="vi"/>
              </w:rPr>
              <w:t xml:space="preserve"> </w:t>
            </w:r>
            <w:r w:rsidRPr="00434039">
              <w:rPr>
                <w:rFonts w:eastAsia="Times New Roman"/>
                <w:sz w:val="26"/>
                <w:szCs w:val="26"/>
                <w:lang w:val="vi"/>
              </w:rPr>
              <w:t>văn</w:t>
            </w:r>
            <w:r w:rsidRPr="00434039">
              <w:rPr>
                <w:rFonts w:eastAsia="Times New Roman"/>
                <w:spacing w:val="-12"/>
                <w:sz w:val="26"/>
                <w:szCs w:val="26"/>
                <w:lang w:val="vi"/>
              </w:rPr>
              <w:t xml:space="preserve"> </w:t>
            </w:r>
            <w:r w:rsidRPr="00434039">
              <w:rPr>
                <w:rFonts w:eastAsia="Times New Roman"/>
                <w:sz w:val="26"/>
                <w:szCs w:val="26"/>
                <w:lang w:val="vi"/>
              </w:rPr>
              <w:t>kiện</w:t>
            </w:r>
            <w:r w:rsidRPr="00434039">
              <w:rPr>
                <w:rFonts w:eastAsia="Times New Roman"/>
                <w:spacing w:val="-10"/>
                <w:sz w:val="26"/>
                <w:szCs w:val="26"/>
                <w:lang w:val="vi"/>
              </w:rPr>
              <w:t xml:space="preserve"> </w:t>
            </w:r>
            <w:r w:rsidRPr="00434039">
              <w:rPr>
                <w:rFonts w:eastAsia="Times New Roman"/>
                <w:sz w:val="26"/>
                <w:szCs w:val="26"/>
                <w:lang w:val="vi"/>
              </w:rPr>
              <w:t>chào</w:t>
            </w:r>
            <w:r w:rsidRPr="00434039">
              <w:rPr>
                <w:rFonts w:eastAsia="Times New Roman"/>
                <w:spacing w:val="-10"/>
                <w:sz w:val="26"/>
                <w:szCs w:val="26"/>
                <w:lang w:val="vi"/>
              </w:rPr>
              <w:t xml:space="preserve"> </w:t>
            </w:r>
            <w:r w:rsidRPr="00434039">
              <w:rPr>
                <w:rFonts w:eastAsia="Times New Roman"/>
                <w:sz w:val="26"/>
                <w:szCs w:val="26"/>
                <w:lang w:val="vi"/>
              </w:rPr>
              <w:t>bán</w:t>
            </w:r>
            <w:r w:rsidRPr="00434039">
              <w:rPr>
                <w:rFonts w:eastAsia="Times New Roman"/>
                <w:spacing w:val="-9"/>
                <w:sz w:val="26"/>
                <w:szCs w:val="26"/>
                <w:lang w:val="vi"/>
              </w:rPr>
              <w:t xml:space="preserve"> </w:t>
            </w:r>
            <w:r w:rsidRPr="00434039">
              <w:rPr>
                <w:rFonts w:eastAsia="Times New Roman"/>
                <w:sz w:val="26"/>
                <w:szCs w:val="26"/>
                <w:lang w:val="vi"/>
              </w:rPr>
              <w:t>mới,</w:t>
            </w:r>
            <w:r w:rsidRPr="00434039">
              <w:rPr>
                <w:rFonts w:eastAsia="Times New Roman"/>
                <w:spacing w:val="-12"/>
                <w:sz w:val="26"/>
                <w:szCs w:val="26"/>
                <w:lang w:val="vi"/>
              </w:rPr>
              <w:t xml:space="preserve"> </w:t>
            </w:r>
            <w:r w:rsidRPr="00434039">
              <w:rPr>
                <w:rFonts w:eastAsia="Times New Roman"/>
                <w:sz w:val="26"/>
                <w:szCs w:val="26"/>
                <w:lang w:val="vi"/>
              </w:rPr>
              <w:t>bỏ</w:t>
            </w:r>
            <w:r w:rsidRPr="00434039">
              <w:rPr>
                <w:rFonts w:eastAsia="Times New Roman"/>
                <w:spacing w:val="-10"/>
                <w:sz w:val="26"/>
                <w:szCs w:val="26"/>
                <w:lang w:val="vi"/>
              </w:rPr>
              <w:t xml:space="preserve"> </w:t>
            </w:r>
            <w:r w:rsidRPr="00434039">
              <w:rPr>
                <w:rFonts w:eastAsia="Times New Roman"/>
                <w:sz w:val="26"/>
                <w:szCs w:val="26"/>
                <w:lang w:val="vi"/>
              </w:rPr>
              <w:t>chi</w:t>
            </w:r>
            <w:r w:rsidRPr="00434039">
              <w:rPr>
                <w:rFonts w:eastAsia="Times New Roman"/>
                <w:spacing w:val="-12"/>
                <w:sz w:val="26"/>
                <w:szCs w:val="26"/>
                <w:lang w:val="vi"/>
              </w:rPr>
              <w:t xml:space="preserve"> </w:t>
            </w:r>
            <w:r w:rsidRPr="00434039">
              <w:rPr>
                <w:rFonts w:eastAsia="Times New Roman"/>
                <w:sz w:val="26"/>
                <w:szCs w:val="26"/>
                <w:lang w:val="vi"/>
              </w:rPr>
              <w:t>phí</w:t>
            </w:r>
            <w:r w:rsidRPr="00434039">
              <w:rPr>
                <w:rFonts w:eastAsia="Times New Roman"/>
                <w:spacing w:val="-12"/>
                <w:sz w:val="26"/>
                <w:szCs w:val="26"/>
                <w:lang w:val="vi"/>
              </w:rPr>
              <w:t xml:space="preserve"> </w:t>
            </w:r>
            <w:r w:rsidRPr="00434039">
              <w:rPr>
                <w:rFonts w:eastAsia="Times New Roman"/>
                <w:sz w:val="26"/>
                <w:szCs w:val="26"/>
                <w:lang w:val="vi"/>
              </w:rPr>
              <w:t>để</w:t>
            </w:r>
            <w:r w:rsidRPr="00434039">
              <w:rPr>
                <w:rFonts w:eastAsia="Times New Roman"/>
                <w:spacing w:val="-11"/>
                <w:sz w:val="26"/>
                <w:szCs w:val="26"/>
                <w:lang w:val="vi"/>
              </w:rPr>
              <w:t xml:space="preserve"> </w:t>
            </w:r>
            <w:r w:rsidRPr="00434039">
              <w:rPr>
                <w:rFonts w:eastAsia="Times New Roman"/>
                <w:sz w:val="26"/>
                <w:szCs w:val="26"/>
                <w:lang w:val="vi"/>
              </w:rPr>
              <w:t>thuê</w:t>
            </w:r>
            <w:r w:rsidRPr="00434039">
              <w:rPr>
                <w:rFonts w:eastAsia="Times New Roman"/>
                <w:spacing w:val="-10"/>
                <w:sz w:val="26"/>
                <w:szCs w:val="26"/>
                <w:lang w:val="vi"/>
              </w:rPr>
              <w:t xml:space="preserve"> </w:t>
            </w:r>
            <w:r w:rsidRPr="00434039">
              <w:rPr>
                <w:rFonts w:eastAsia="Times New Roman"/>
                <w:sz w:val="26"/>
                <w:szCs w:val="26"/>
                <w:lang w:val="vi"/>
              </w:rPr>
              <w:t>các</w:t>
            </w:r>
            <w:r w:rsidRPr="00434039">
              <w:rPr>
                <w:rFonts w:eastAsia="Times New Roman"/>
                <w:spacing w:val="-13"/>
                <w:sz w:val="26"/>
                <w:szCs w:val="26"/>
                <w:lang w:val="vi"/>
              </w:rPr>
              <w:t xml:space="preserve"> </w:t>
            </w:r>
            <w:r w:rsidRPr="00434039">
              <w:rPr>
                <w:rFonts w:eastAsia="Times New Roman"/>
                <w:sz w:val="26"/>
                <w:szCs w:val="26"/>
                <w:lang w:val="vi"/>
              </w:rPr>
              <w:t>tổ</w:t>
            </w:r>
            <w:r w:rsidRPr="00434039">
              <w:rPr>
                <w:rFonts w:eastAsia="Times New Roman"/>
                <w:spacing w:val="-10"/>
                <w:sz w:val="26"/>
                <w:szCs w:val="26"/>
                <w:lang w:val="vi"/>
              </w:rPr>
              <w:t xml:space="preserve"> </w:t>
            </w:r>
            <w:r w:rsidRPr="00434039">
              <w:rPr>
                <w:rFonts w:eastAsia="Times New Roman"/>
                <w:sz w:val="26"/>
                <w:szCs w:val="26"/>
                <w:lang w:val="vi"/>
              </w:rPr>
              <w:t>chức</w:t>
            </w:r>
            <w:r w:rsidRPr="00434039">
              <w:rPr>
                <w:rFonts w:eastAsia="Times New Roman"/>
                <w:spacing w:val="-13"/>
                <w:sz w:val="26"/>
                <w:szCs w:val="26"/>
                <w:lang w:val="vi"/>
              </w:rPr>
              <w:t xml:space="preserve"> </w:t>
            </w:r>
            <w:r w:rsidRPr="00434039">
              <w:rPr>
                <w:rFonts w:eastAsia="Times New Roman"/>
                <w:sz w:val="26"/>
                <w:szCs w:val="26"/>
                <w:lang w:val="vi"/>
              </w:rPr>
              <w:t>cung cấp dịch vụ liên quan đến chào bán trái phiếu (mức chi phí này rất lớn).</w:t>
            </w:r>
          </w:p>
          <w:p w14:paraId="0066D50B" w14:textId="1EBDEA40" w:rsidR="00832ED9" w:rsidRPr="00434039" w:rsidRDefault="00832ED9" w:rsidP="006D2407">
            <w:pPr>
              <w:jc w:val="both"/>
              <w:rPr>
                <w:rFonts w:eastAsia="Times New Roman"/>
                <w:sz w:val="26"/>
                <w:szCs w:val="26"/>
                <w:lang w:val="vi"/>
              </w:rPr>
            </w:pPr>
            <w:r w:rsidRPr="00434039">
              <w:rPr>
                <w:rFonts w:eastAsia="Times New Roman"/>
                <w:sz w:val="26"/>
                <w:szCs w:val="26"/>
                <w:lang w:val="vi"/>
              </w:rPr>
              <w:t>Do vậy, VBMA kiến nghị xem xét giữ nguyên chủ thể được phát hành nhiều đợt như Nghị định 153/2020/NĐ-CP (được sửa đổi).</w:t>
            </w:r>
          </w:p>
        </w:tc>
        <w:tc>
          <w:tcPr>
            <w:tcW w:w="4500" w:type="dxa"/>
            <w:vMerge/>
            <w:tcBorders>
              <w:bottom w:val="single" w:sz="4" w:space="0" w:color="auto"/>
            </w:tcBorders>
            <w:vAlign w:val="center"/>
          </w:tcPr>
          <w:p w14:paraId="0407AC64" w14:textId="77777777" w:rsidR="00832ED9" w:rsidRPr="00434039" w:rsidRDefault="00832ED9" w:rsidP="006D2407">
            <w:pPr>
              <w:jc w:val="both"/>
              <w:rPr>
                <w:bCs/>
                <w:sz w:val="26"/>
                <w:szCs w:val="26"/>
              </w:rPr>
            </w:pPr>
          </w:p>
        </w:tc>
      </w:tr>
      <w:tr w:rsidR="00832ED9" w:rsidRPr="00434039" w14:paraId="57DEBCB0" w14:textId="77777777" w:rsidTr="00F275CD">
        <w:trPr>
          <w:jc w:val="center"/>
        </w:trPr>
        <w:tc>
          <w:tcPr>
            <w:tcW w:w="1656" w:type="dxa"/>
            <w:tcBorders>
              <w:top w:val="single" w:sz="4" w:space="0" w:color="auto"/>
              <w:bottom w:val="single" w:sz="4" w:space="0" w:color="auto"/>
            </w:tcBorders>
            <w:vAlign w:val="center"/>
          </w:tcPr>
          <w:p w14:paraId="087600C6"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55755489"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Điểm c khoản 3 Điều 14</w:t>
            </w:r>
          </w:p>
          <w:p w14:paraId="32085E48" w14:textId="3256FCD9"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0615CC66"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Kiểm toán Nhà nước</w:t>
            </w:r>
          </w:p>
        </w:tc>
        <w:tc>
          <w:tcPr>
            <w:tcW w:w="5541" w:type="dxa"/>
            <w:tcBorders>
              <w:top w:val="single" w:sz="4" w:space="0" w:color="auto"/>
              <w:bottom w:val="single" w:sz="4" w:space="0" w:color="auto"/>
            </w:tcBorders>
            <w:vAlign w:val="center"/>
          </w:tcPr>
          <w:p w14:paraId="0D4F092C" w14:textId="571FD4FD" w:rsidR="00832ED9" w:rsidRPr="00434039" w:rsidRDefault="00832ED9" w:rsidP="006D2407">
            <w:pPr>
              <w:jc w:val="both"/>
              <w:rPr>
                <w:sz w:val="26"/>
                <w:szCs w:val="26"/>
              </w:rPr>
            </w:pPr>
            <w:r w:rsidRPr="00434039">
              <w:rPr>
                <w:sz w:val="26"/>
                <w:szCs w:val="26"/>
              </w:rPr>
              <w:t>Đề nghị nghiên cứu xem xét kéo dài thời gian phân phối lên 90 ngày hoặc cho phép gia hạn 01 lần (tối đa 30 ngày) nếu chưa phân phối hết lượng trái phiếu đăng ký (do trong bối cảnh thanh khoản thị trường thấp, 30 ngày là áp lực lớn; nếu không bán hết phải hủy đợt phát hành gây lãng phí chi phí tổ chức).</w:t>
            </w:r>
          </w:p>
        </w:tc>
        <w:tc>
          <w:tcPr>
            <w:tcW w:w="4500" w:type="dxa"/>
            <w:tcBorders>
              <w:top w:val="single" w:sz="4" w:space="0" w:color="auto"/>
              <w:bottom w:val="single" w:sz="4" w:space="0" w:color="auto"/>
            </w:tcBorders>
            <w:vAlign w:val="center"/>
          </w:tcPr>
          <w:p w14:paraId="422D14DE" w14:textId="0A9E6B0D" w:rsidR="00832ED9" w:rsidRPr="00434039" w:rsidRDefault="00832ED9" w:rsidP="006D2407">
            <w:pPr>
              <w:jc w:val="both"/>
              <w:rPr>
                <w:sz w:val="26"/>
                <w:szCs w:val="26"/>
                <w:lang w:val="nl-NL"/>
              </w:rPr>
            </w:pPr>
            <w:r w:rsidRPr="00434039">
              <w:rPr>
                <w:sz w:val="26"/>
                <w:szCs w:val="26"/>
              </w:rPr>
              <w:t>Quy định này được giữ như Nghị định số 65</w:t>
            </w:r>
            <w:r w:rsidR="006E7460" w:rsidRPr="00434039">
              <w:rPr>
                <w:sz w:val="26"/>
                <w:szCs w:val="26"/>
              </w:rPr>
              <w:t>/2022/NĐ-CP</w:t>
            </w:r>
            <w:r w:rsidRPr="00434039">
              <w:rPr>
                <w:sz w:val="26"/>
                <w:szCs w:val="26"/>
              </w:rPr>
              <w:t xml:space="preserve">. Trong bối cảnh thị trường TPDN trong giai đoạn 2022-2023 gặp khó khăn về thanh khoản, doanh nghiệp cần cân đối và huy động các nguồn lực để thanh toán các nghĩa vụ nợ đến hạn, Nghị định số 08 cho phép ngưng </w:t>
            </w:r>
            <w:r w:rsidRPr="00434039">
              <w:rPr>
                <w:sz w:val="26"/>
                <w:szCs w:val="26"/>
              </w:rPr>
              <w:lastRenderedPageBreak/>
              <w:t>hiệu lực thi hành chính sách giảm thời gian phân phối trái phiếu của các đợt chào bán (từ 90 ngày xuống 30 ngày) đến hết năm 2023. Tại báo cáo đánh giá triển khai Nghị định số 08, Bộ Tài chính đã báo cáo Lãnh đạo Chính phủ về việc đ</w:t>
            </w:r>
            <w:r w:rsidRPr="00434039">
              <w:rPr>
                <w:sz w:val="26"/>
                <w:szCs w:val="26"/>
                <w:lang w:val="nl-NL"/>
              </w:rPr>
              <w:t xml:space="preserve">a số Bộ ngành và Hiệp hội thống nhất thực hiện quy định giảm thời gian phân phối trái phiếu tại Nghị định số 65 để tránh việc lừa đảo, lợi dụng bán trái phiếu cho nhà đầu tư cá nhân không chuyên nghiệp trong bối cảnh ý thức tuân thủ pháp luật trên thị trường TPDN riêng lẻ chưa cao (Bộ Công an, KTNN, </w:t>
            </w:r>
            <w:r w:rsidR="000A5E83" w:rsidRPr="00434039">
              <w:rPr>
                <w:sz w:val="26"/>
                <w:szCs w:val="26"/>
                <w:lang w:val="nl-NL"/>
              </w:rPr>
              <w:t>Uỷ ban giám sát tài chính Quốc gia</w:t>
            </w:r>
            <w:r w:rsidRPr="00434039">
              <w:rPr>
                <w:sz w:val="26"/>
                <w:szCs w:val="26"/>
                <w:lang w:val="nl-NL"/>
              </w:rPr>
              <w:t>, Bộ Xây dựng, Thanh tra Chính phủ, VBMA)</w:t>
            </w:r>
            <w:r w:rsidR="00EE72A0" w:rsidRPr="00434039">
              <w:rPr>
                <w:sz w:val="26"/>
                <w:szCs w:val="26"/>
                <w:lang w:val="nl-NL"/>
              </w:rPr>
              <w:t>.</w:t>
            </w:r>
            <w:r w:rsidRPr="00434039">
              <w:rPr>
                <w:sz w:val="26"/>
                <w:szCs w:val="26"/>
                <w:lang w:val="nl-NL"/>
              </w:rPr>
              <w:t xml:space="preserve">. </w:t>
            </w:r>
          </w:p>
          <w:p w14:paraId="2C1FA597" w14:textId="56865620" w:rsidR="00832ED9" w:rsidRPr="00434039" w:rsidRDefault="00832ED9" w:rsidP="006D2407">
            <w:pPr>
              <w:jc w:val="both"/>
              <w:rPr>
                <w:sz w:val="26"/>
                <w:szCs w:val="26"/>
              </w:rPr>
            </w:pPr>
            <w:r w:rsidRPr="00434039">
              <w:rPr>
                <w:sz w:val="26"/>
                <w:szCs w:val="26"/>
                <w:lang w:val="nl-NL"/>
              </w:rPr>
              <w:t xml:space="preserve">Ngoài ra, việc cho phép thời gian dài để chào bán TPDN là phù hợp với chào bán TPDN ra công chúng (không giới hạn nhà đầu tư); trong khi việc chào bán TPDN riêng lẻ chỉ cho các nhà đầu tư chứng khoán chuyên nghiệp, và có thể xác định trước nhóm nhà đầu tư khi xây dựng phương án phát hành. Việc duy trì thời gian phân phối trái phiếu dài có thể bị lợi dụng để phân phối, chào mời nhà đầu tư cá nhân nhỏ lẻ không phải nhà đầu tư chứng khoán chuyên nghiệp tham gia mua trái phiếu. Do đó, để hạn chế rủi ro đối với thị trường và phù hợp với nguyên tắc chào bán TPDN riêng lẻ, Bộ Tài chính đã trình Lãnh đạo Chính phủ không kéo dài thời gian ngưng hiệu lực thi hành quy định giảm thời gian phân phối trái phiếu </w:t>
            </w:r>
            <w:r w:rsidRPr="00434039">
              <w:rPr>
                <w:sz w:val="26"/>
                <w:szCs w:val="26"/>
                <w:lang w:val="nl-NL"/>
              </w:rPr>
              <w:lastRenderedPageBreak/>
              <w:t>để tiếp tục thực hiện như quy định tại Nghị định số 65 (</w:t>
            </w:r>
            <w:r w:rsidRPr="00434039">
              <w:rPr>
                <w:i/>
                <w:sz w:val="26"/>
                <w:szCs w:val="26"/>
                <w:lang w:val="nl-NL"/>
              </w:rPr>
              <w:t>thời gian phân phối từng đợt chào bán TPDN riêng lẻ là 30 ngày</w:t>
            </w:r>
            <w:r w:rsidRPr="00434039">
              <w:rPr>
                <w:sz w:val="26"/>
                <w:szCs w:val="26"/>
                <w:lang w:val="nl-NL"/>
              </w:rPr>
              <w:t>) từ ngày 01/01/2024.</w:t>
            </w:r>
          </w:p>
        </w:tc>
      </w:tr>
      <w:tr w:rsidR="00832ED9" w:rsidRPr="00434039" w14:paraId="192988B3" w14:textId="77777777" w:rsidTr="00F275CD">
        <w:trPr>
          <w:jc w:val="center"/>
        </w:trPr>
        <w:tc>
          <w:tcPr>
            <w:tcW w:w="1656" w:type="dxa"/>
            <w:tcBorders>
              <w:top w:val="single" w:sz="4" w:space="0" w:color="auto"/>
              <w:bottom w:val="single" w:sz="4" w:space="0" w:color="auto"/>
            </w:tcBorders>
            <w:vAlign w:val="center"/>
          </w:tcPr>
          <w:p w14:paraId="3391BFE6"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797BB0CB"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15, Điều 18</w:t>
            </w:r>
          </w:p>
        </w:tc>
        <w:tc>
          <w:tcPr>
            <w:tcW w:w="1401" w:type="dxa"/>
            <w:tcBorders>
              <w:top w:val="single" w:sz="4" w:space="0" w:color="auto"/>
              <w:bottom w:val="single" w:sz="4" w:space="0" w:color="auto"/>
            </w:tcBorders>
            <w:vAlign w:val="center"/>
          </w:tcPr>
          <w:p w14:paraId="193A5E93"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VACPA</w:t>
            </w:r>
          </w:p>
        </w:tc>
        <w:tc>
          <w:tcPr>
            <w:tcW w:w="5541" w:type="dxa"/>
            <w:tcBorders>
              <w:top w:val="single" w:sz="4" w:space="0" w:color="auto"/>
              <w:bottom w:val="single" w:sz="4" w:space="0" w:color="auto"/>
            </w:tcBorders>
            <w:vAlign w:val="center"/>
          </w:tcPr>
          <w:p w14:paraId="6F4AE692" w14:textId="77777777" w:rsidR="00832ED9" w:rsidRPr="00434039" w:rsidRDefault="00832ED9" w:rsidP="006D2407">
            <w:pPr>
              <w:jc w:val="both"/>
              <w:rPr>
                <w:sz w:val="26"/>
                <w:szCs w:val="26"/>
              </w:rPr>
            </w:pPr>
            <w:r w:rsidRPr="00434039">
              <w:rPr>
                <w:sz w:val="26"/>
                <w:szCs w:val="26"/>
              </w:rPr>
              <w:t xml:space="preserve">Trong trường hợp giai đoạn từ thời điểm kết thúc kỳ kế toán có BCTC  được kiểm toán/soát xét gần nhất tới khi nộp hồ sơ chào bán trái phiếu quá dài (như từ 135 ngày trở lên (1 quý (có thể lập báo cáo tài chính) cộng với 45 ngày (thời gian để soát xét)), Dự thảo xem xét yêu cầu hồ sơ chào bán phải bổ sung báo cáo tài chính quý/ bán niên cho kỳ gần nhất được tổ chức kiểm toán đủ điều kiện soát xét để nhà đầu tư có thông tin tài chính đầy đủ, cập nhật nhất về doanh nghiệp phát hành.  </w:t>
            </w:r>
          </w:p>
          <w:p w14:paraId="6273F725" w14:textId="0C0078D8" w:rsidR="00832ED9" w:rsidRPr="00434039" w:rsidRDefault="00832ED9" w:rsidP="006D2407">
            <w:pPr>
              <w:jc w:val="both"/>
              <w:rPr>
                <w:sz w:val="26"/>
                <w:szCs w:val="26"/>
                <w:lang w:val="pt-BR"/>
              </w:rPr>
            </w:pPr>
            <w:r w:rsidRPr="00434039">
              <w:rPr>
                <w:sz w:val="26"/>
                <w:szCs w:val="26"/>
              </w:rPr>
              <w:t>Theo đó, đề nghị Dự thảo xem xét bổ sung quy định này vào Khoản 3 Điều 15 như sau: “</w:t>
            </w:r>
            <w:r w:rsidRPr="00434039">
              <w:rPr>
                <w:i/>
                <w:sz w:val="26"/>
                <w:szCs w:val="26"/>
              </w:rPr>
              <w:t xml:space="preserve">Báo cáo tài chính năm trước liền kề của năm phát hành phải được kiểm toán bởi tổ chức kiểm toán đủ điều kiện. </w:t>
            </w:r>
            <w:r w:rsidRPr="00434039">
              <w:rPr>
                <w:i/>
                <w:sz w:val="26"/>
                <w:szCs w:val="26"/>
                <w:u w:val="single"/>
              </w:rPr>
              <w:t>... Nếu giai đoạn từ thời điểm kết thúc kỳ kế toán có báo cáo tài chính được kiểm toán/soát xét gần nhất đến thời điểm nộp hồ sơ chào bán trái phiếu riêng lẻ quá 135 ngày, bổ sung báo cáo tài chính quý/bán niên cho kỳ gần nhất được tổ chức kiểm toán đủ điều kiện soát xét</w:t>
            </w:r>
            <w:r w:rsidRPr="00434039">
              <w:rPr>
                <w:sz w:val="26"/>
                <w:szCs w:val="26"/>
              </w:rPr>
              <w:t xml:space="preserve">”. </w:t>
            </w:r>
          </w:p>
        </w:tc>
        <w:tc>
          <w:tcPr>
            <w:tcW w:w="4500" w:type="dxa"/>
            <w:vMerge w:val="restart"/>
            <w:tcBorders>
              <w:top w:val="single" w:sz="4" w:space="0" w:color="auto"/>
            </w:tcBorders>
            <w:vAlign w:val="center"/>
          </w:tcPr>
          <w:p w14:paraId="68E8ADB4" w14:textId="4161462D" w:rsidR="00832ED9" w:rsidRPr="00434039" w:rsidRDefault="00832ED9" w:rsidP="006D2407">
            <w:pPr>
              <w:jc w:val="both"/>
              <w:rPr>
                <w:sz w:val="26"/>
                <w:szCs w:val="26"/>
              </w:rPr>
            </w:pPr>
            <w:r w:rsidRPr="00434039">
              <w:rPr>
                <w:sz w:val="26"/>
                <w:szCs w:val="26"/>
              </w:rPr>
              <w:t>Cơ quan soạn thảo xin được giải trình như sau:</w:t>
            </w:r>
          </w:p>
          <w:p w14:paraId="7C668CCA" w14:textId="00DEB8B3" w:rsidR="00832ED9" w:rsidRPr="00434039" w:rsidRDefault="00832ED9" w:rsidP="006D2407">
            <w:pPr>
              <w:jc w:val="both"/>
              <w:rPr>
                <w:iCs/>
                <w:sz w:val="26"/>
                <w:szCs w:val="26"/>
                <w:lang w:val="vi-VN"/>
              </w:rPr>
            </w:pPr>
            <w:r w:rsidRPr="00434039">
              <w:rPr>
                <w:sz w:val="26"/>
                <w:szCs w:val="26"/>
              </w:rPr>
              <w:t>Quy định về điều kiện có BCTC của doanh nghiệp không phải công ty đại chúng, công ty chứng khoán, công ty quản lý quỹ đầu tư chứng khoán được quy định theo điểm b khoản 2 Điều 128 Luật doanh nghiệp 2020,</w:t>
            </w:r>
            <w:r w:rsidRPr="00434039">
              <w:rPr>
                <w:sz w:val="26"/>
                <w:szCs w:val="26"/>
                <w:lang w:val="vi-VN"/>
              </w:rPr>
              <w:t xml:space="preserve"> điểm đ khoản 2, điểm b khoản 4 Điều 31 Luật Chứng khoán</w:t>
            </w:r>
            <w:r w:rsidRPr="00434039">
              <w:rPr>
                <w:sz w:val="26"/>
                <w:szCs w:val="26"/>
              </w:rPr>
              <w:t xml:space="preserve"> theo đó doanh nghiệp phải </w:t>
            </w:r>
            <w:r w:rsidRPr="00434039">
              <w:rPr>
                <w:i/>
                <w:iCs/>
                <w:sz w:val="26"/>
                <w:szCs w:val="26"/>
              </w:rPr>
              <w:t xml:space="preserve">“Có báo cáo tài chính của </w:t>
            </w:r>
            <w:r w:rsidRPr="00434039">
              <w:rPr>
                <w:i/>
                <w:iCs/>
                <w:sz w:val="26"/>
                <w:szCs w:val="26"/>
                <w:u w:val="single"/>
              </w:rPr>
              <w:t>năm trước liền kề năm phát hành được kiểm toán</w:t>
            </w:r>
            <w:r w:rsidRPr="00434039">
              <w:rPr>
                <w:i/>
                <w:iCs/>
                <w:sz w:val="26"/>
                <w:szCs w:val="26"/>
              </w:rPr>
              <w:t>”.</w:t>
            </w:r>
            <w:r w:rsidRPr="00434039">
              <w:rPr>
                <w:i/>
                <w:iCs/>
                <w:sz w:val="26"/>
                <w:szCs w:val="26"/>
                <w:lang w:val="vi-VN"/>
              </w:rPr>
              <w:t xml:space="preserve"> </w:t>
            </w:r>
          </w:p>
          <w:p w14:paraId="1804D592" w14:textId="77777777" w:rsidR="00832ED9" w:rsidRPr="00434039" w:rsidRDefault="00832ED9" w:rsidP="006D2407">
            <w:pPr>
              <w:jc w:val="both"/>
              <w:rPr>
                <w:sz w:val="26"/>
                <w:szCs w:val="26"/>
              </w:rPr>
            </w:pPr>
            <w:r w:rsidRPr="00434039">
              <w:rPr>
                <w:sz w:val="26"/>
                <w:szCs w:val="26"/>
              </w:rPr>
              <w:t>Theo đó, BCTC trong hồ sơ phải là BCTC năm trước liền kề được kiểm toán, không có căn cứ để quy định BCTC trong hồ sơ là BCTC quý/bán niên kỳ gần nhất được tổ chức kiểm toán đủ điều kiện soát xét.</w:t>
            </w:r>
          </w:p>
          <w:p w14:paraId="15DD3138" w14:textId="0453A59B" w:rsidR="00832ED9" w:rsidRPr="00434039" w:rsidRDefault="00832ED9" w:rsidP="006D2407">
            <w:pPr>
              <w:jc w:val="both"/>
              <w:rPr>
                <w:b/>
                <w:bCs/>
                <w:sz w:val="26"/>
                <w:szCs w:val="26"/>
              </w:rPr>
            </w:pPr>
          </w:p>
        </w:tc>
      </w:tr>
      <w:tr w:rsidR="00832ED9" w:rsidRPr="00434039" w14:paraId="5D7B9F88" w14:textId="77777777" w:rsidTr="00F275CD">
        <w:trPr>
          <w:jc w:val="center"/>
        </w:trPr>
        <w:tc>
          <w:tcPr>
            <w:tcW w:w="1656" w:type="dxa"/>
            <w:tcBorders>
              <w:top w:val="single" w:sz="4" w:space="0" w:color="auto"/>
              <w:bottom w:val="single" w:sz="4" w:space="0" w:color="auto"/>
            </w:tcBorders>
            <w:vAlign w:val="center"/>
          </w:tcPr>
          <w:p w14:paraId="696DEAD4" w14:textId="77777777" w:rsidR="00832ED9" w:rsidRPr="00434039" w:rsidRDefault="00832ED9" w:rsidP="006D2407">
            <w:pPr>
              <w:numPr>
                <w:ilvl w:val="0"/>
                <w:numId w:val="1"/>
              </w:numPr>
              <w:jc w:val="center"/>
              <w:rPr>
                <w:sz w:val="26"/>
                <w:szCs w:val="26"/>
              </w:rPr>
            </w:pPr>
          </w:p>
        </w:tc>
        <w:tc>
          <w:tcPr>
            <w:tcW w:w="1927" w:type="dxa"/>
            <w:vMerge/>
            <w:vAlign w:val="center"/>
          </w:tcPr>
          <w:p w14:paraId="38D6C2DF" w14:textId="2072B2E3"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21FEC885"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3463B004" w14:textId="74C6F0FB" w:rsidR="00832ED9" w:rsidRPr="00434039" w:rsidRDefault="00832ED9" w:rsidP="006D2407">
            <w:pPr>
              <w:jc w:val="both"/>
              <w:rPr>
                <w:sz w:val="26"/>
                <w:szCs w:val="26"/>
              </w:rPr>
            </w:pPr>
            <w:r w:rsidRPr="00434039">
              <w:rPr>
                <w:sz w:val="26"/>
                <w:szCs w:val="26"/>
              </w:rPr>
              <w:t>Đề xuất bổ sung “Trường hợp ngày bắt đầu đợt chào bán trong thời gian 60 ngày kể từ ngày kết thúc kỳ kế toán năm, báo cáo tài chính của năm gần nhất có thể là báo cáo tài chính chưa kiểm toán, nhưng phải có báo cáo tài chính được kiểm toán của năm trước liền kề đáp ứng quy định trên” tương tự quy định của Nghị định số 245/2025/NĐ-CP đối với chào bán cổ phiếu, chứng quyền có bảo đảm ra công chúng.</w:t>
            </w:r>
          </w:p>
        </w:tc>
        <w:tc>
          <w:tcPr>
            <w:tcW w:w="4500" w:type="dxa"/>
            <w:vMerge/>
            <w:vAlign w:val="center"/>
          </w:tcPr>
          <w:p w14:paraId="6F645B46" w14:textId="77777777" w:rsidR="00832ED9" w:rsidRPr="00434039" w:rsidRDefault="00832ED9" w:rsidP="006D2407">
            <w:pPr>
              <w:jc w:val="both"/>
              <w:rPr>
                <w:sz w:val="26"/>
                <w:szCs w:val="26"/>
              </w:rPr>
            </w:pPr>
          </w:p>
        </w:tc>
      </w:tr>
      <w:tr w:rsidR="00832ED9" w:rsidRPr="00434039" w14:paraId="65D64E81" w14:textId="77777777" w:rsidTr="00F275CD">
        <w:trPr>
          <w:jc w:val="center"/>
        </w:trPr>
        <w:tc>
          <w:tcPr>
            <w:tcW w:w="1656" w:type="dxa"/>
            <w:tcBorders>
              <w:top w:val="single" w:sz="4" w:space="0" w:color="auto"/>
              <w:bottom w:val="single" w:sz="4" w:space="0" w:color="auto"/>
            </w:tcBorders>
            <w:vAlign w:val="center"/>
          </w:tcPr>
          <w:p w14:paraId="6AA41E50" w14:textId="77777777" w:rsidR="00832ED9" w:rsidRPr="00434039" w:rsidRDefault="00832ED9" w:rsidP="006D2407">
            <w:pPr>
              <w:numPr>
                <w:ilvl w:val="0"/>
                <w:numId w:val="1"/>
              </w:numPr>
              <w:jc w:val="center"/>
              <w:rPr>
                <w:sz w:val="26"/>
                <w:szCs w:val="26"/>
              </w:rPr>
            </w:pPr>
          </w:p>
        </w:tc>
        <w:tc>
          <w:tcPr>
            <w:tcW w:w="1927" w:type="dxa"/>
            <w:vMerge/>
            <w:vAlign w:val="center"/>
          </w:tcPr>
          <w:p w14:paraId="352BD135" w14:textId="76D06AC5"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6D05B88A"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0F85819E" w14:textId="78B85081" w:rsidR="00832ED9" w:rsidRPr="00434039" w:rsidRDefault="00832ED9" w:rsidP="006D2407">
            <w:pPr>
              <w:jc w:val="both"/>
              <w:rPr>
                <w:sz w:val="26"/>
                <w:szCs w:val="26"/>
              </w:rPr>
            </w:pPr>
            <w:r w:rsidRPr="00434039">
              <w:rPr>
                <w:sz w:val="26"/>
                <w:szCs w:val="26"/>
                <w:lang w:val="pt-BR"/>
              </w:rPr>
              <w:t xml:space="preserve">Theo thông lệ, TCTD cần 2-3 tháng để hoàn thành báo cáo tài chính kiểm toán do đó trong Quý 1 rất khó phát hành được trái phiếu.  Đối với TCTD, đây là nghiệp vụ huy động thường xuyên, do đó đề xuất trường hợp TCTD phát hành trong 90 ngày đầu năm, chỉ cần có báo cáo tài chính giữa niên độ của năm trước liền kề của năm phát hành được kiểm toán/soát xét và có thể kèm theo báo cáo tài chính quý gần nhất do TCTD tự lập. </w:t>
            </w:r>
          </w:p>
        </w:tc>
        <w:tc>
          <w:tcPr>
            <w:tcW w:w="4500" w:type="dxa"/>
            <w:vMerge/>
            <w:tcBorders>
              <w:bottom w:val="single" w:sz="4" w:space="0" w:color="auto"/>
            </w:tcBorders>
            <w:vAlign w:val="center"/>
          </w:tcPr>
          <w:p w14:paraId="0FCA4B11" w14:textId="77777777" w:rsidR="00832ED9" w:rsidRPr="00434039" w:rsidRDefault="00832ED9" w:rsidP="006D2407">
            <w:pPr>
              <w:jc w:val="both"/>
              <w:rPr>
                <w:sz w:val="26"/>
                <w:szCs w:val="26"/>
              </w:rPr>
            </w:pPr>
          </w:p>
        </w:tc>
      </w:tr>
      <w:tr w:rsidR="00832ED9" w:rsidRPr="00434039" w14:paraId="57F7B2DA" w14:textId="77777777" w:rsidTr="00F275CD">
        <w:trPr>
          <w:jc w:val="center"/>
        </w:trPr>
        <w:tc>
          <w:tcPr>
            <w:tcW w:w="1656" w:type="dxa"/>
            <w:tcBorders>
              <w:top w:val="single" w:sz="4" w:space="0" w:color="auto"/>
              <w:bottom w:val="single" w:sz="4" w:space="0" w:color="auto"/>
            </w:tcBorders>
            <w:vAlign w:val="center"/>
          </w:tcPr>
          <w:p w14:paraId="5F8C5E3E"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27085694" w14:textId="4E588BB0"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2 Điều 15</w:t>
            </w:r>
          </w:p>
        </w:tc>
        <w:tc>
          <w:tcPr>
            <w:tcW w:w="1401" w:type="dxa"/>
            <w:tcBorders>
              <w:top w:val="single" w:sz="4" w:space="0" w:color="auto"/>
              <w:bottom w:val="single" w:sz="4" w:space="0" w:color="auto"/>
            </w:tcBorders>
            <w:vAlign w:val="center"/>
          </w:tcPr>
          <w:p w14:paraId="05EE2E61" w14:textId="7CD70449"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SSI</w:t>
            </w:r>
          </w:p>
        </w:tc>
        <w:tc>
          <w:tcPr>
            <w:tcW w:w="5541" w:type="dxa"/>
            <w:tcBorders>
              <w:top w:val="single" w:sz="4" w:space="0" w:color="auto"/>
              <w:bottom w:val="single" w:sz="4" w:space="0" w:color="auto"/>
            </w:tcBorders>
            <w:vAlign w:val="center"/>
          </w:tcPr>
          <w:p w14:paraId="5FCC5BCE" w14:textId="77777777" w:rsidR="00832ED9" w:rsidRPr="00434039" w:rsidRDefault="00832ED9" w:rsidP="006D2407">
            <w:pPr>
              <w:jc w:val="both"/>
              <w:rPr>
                <w:rFonts w:eastAsia="SimSun"/>
                <w:noProof/>
                <w:sz w:val="26"/>
                <w:szCs w:val="26"/>
                <w:shd w:val="clear" w:color="auto" w:fill="FFFFFF"/>
                <w:lang w:val="vi-VN"/>
              </w:rPr>
            </w:pPr>
            <w:r w:rsidRPr="00434039">
              <w:rPr>
                <w:rFonts w:eastAsia="SimSun"/>
                <w:noProof/>
                <w:sz w:val="26"/>
                <w:szCs w:val="26"/>
                <w:shd w:val="clear" w:color="auto" w:fill="FFFFFF"/>
                <w:lang w:val="vi-VN"/>
              </w:rPr>
              <w:t>Trong Tờ trình Dự thảo (điểm đ, mục 3.2.5 phần IV) có đề xuất “</w:t>
            </w:r>
            <w:r w:rsidRPr="00434039">
              <w:rPr>
                <w:rFonts w:eastAsia="SimSun"/>
                <w:i/>
                <w:iCs/>
                <w:noProof/>
                <w:sz w:val="26"/>
                <w:szCs w:val="26"/>
                <w:shd w:val="clear" w:color="auto" w:fill="FFFFFF"/>
                <w:lang w:val="vi-VN"/>
              </w:rPr>
              <w:t>yêu cầu doanh nghiệp phải có tài liệu thuyết minh, đánh giá và cam kết về việc đáp ứng điều kiện thanh toán đủ gốc, lãi đến hạn thanh toán, hoặc thanh toán đủ các khoản nợ đến hạn trong 03 năm liên tiếp trước đợt chào bán thay vì chỉ yêu cầu tài liệu là bản cam kết của doanh nghiệp phát hành như hiện nay</w:t>
            </w:r>
            <w:r w:rsidRPr="00434039">
              <w:rPr>
                <w:rFonts w:eastAsia="SimSun"/>
                <w:noProof/>
                <w:sz w:val="26"/>
                <w:szCs w:val="26"/>
                <w:shd w:val="clear" w:color="auto" w:fill="FFFFFF"/>
                <w:lang w:val="vi-VN"/>
              </w:rPr>
              <w:t>”.</w:t>
            </w:r>
          </w:p>
          <w:p w14:paraId="3DEACE45" w14:textId="77777777" w:rsidR="00832ED9" w:rsidRPr="00434039" w:rsidRDefault="00832ED9" w:rsidP="006D2407">
            <w:pPr>
              <w:jc w:val="both"/>
              <w:rPr>
                <w:rFonts w:eastAsia="SimSun"/>
                <w:noProof/>
                <w:sz w:val="26"/>
                <w:szCs w:val="26"/>
                <w:shd w:val="clear" w:color="auto" w:fill="FFFFFF"/>
                <w:lang w:val="vi-VN"/>
              </w:rPr>
            </w:pPr>
            <w:r w:rsidRPr="00434039">
              <w:rPr>
                <w:rFonts w:eastAsia="SimSun"/>
                <w:noProof/>
                <w:sz w:val="26"/>
                <w:szCs w:val="26"/>
                <w:shd w:val="clear" w:color="auto" w:fill="FFFFFF"/>
                <w:lang w:val="vi-VN"/>
              </w:rPr>
              <w:t>Tuy nhiên trong nội dung Dự thảo chưa làm rõ các tài liệu chứng minh là tài liệu gì.</w:t>
            </w:r>
          </w:p>
          <w:p w14:paraId="1D760513" w14:textId="73F7FE23" w:rsidR="00832ED9" w:rsidRPr="00434039" w:rsidRDefault="00832ED9" w:rsidP="006D2407">
            <w:pPr>
              <w:jc w:val="both"/>
              <w:rPr>
                <w:sz w:val="26"/>
                <w:szCs w:val="26"/>
              </w:rPr>
            </w:pPr>
            <w:r w:rsidRPr="00434039">
              <w:rPr>
                <w:rFonts w:eastAsia="SimSun"/>
                <w:noProof/>
                <w:sz w:val="26"/>
                <w:szCs w:val="26"/>
                <w:shd w:val="clear" w:color="auto" w:fill="FFFFFF"/>
                <w:lang w:val="vi-VN"/>
              </w:rPr>
              <w:t>Đề xuất quy định cụ thể các tài liệu chứng minh này là tài liệu gì.</w:t>
            </w:r>
          </w:p>
        </w:tc>
        <w:tc>
          <w:tcPr>
            <w:tcW w:w="4500" w:type="dxa"/>
            <w:tcBorders>
              <w:top w:val="single" w:sz="4" w:space="0" w:color="auto"/>
              <w:bottom w:val="single" w:sz="4" w:space="0" w:color="auto"/>
            </w:tcBorders>
            <w:vAlign w:val="center"/>
          </w:tcPr>
          <w:p w14:paraId="0BDD7316" w14:textId="77777777" w:rsidR="00832ED9" w:rsidRPr="00434039" w:rsidRDefault="00832ED9" w:rsidP="006D2407">
            <w:pPr>
              <w:jc w:val="both"/>
              <w:rPr>
                <w:b/>
                <w:bCs/>
                <w:sz w:val="26"/>
                <w:szCs w:val="26"/>
              </w:rPr>
            </w:pPr>
          </w:p>
          <w:p w14:paraId="4994DBE6" w14:textId="77777777" w:rsidR="00832ED9" w:rsidRPr="00434039" w:rsidRDefault="00832ED9" w:rsidP="006D2407">
            <w:pPr>
              <w:jc w:val="both"/>
              <w:rPr>
                <w:sz w:val="26"/>
                <w:szCs w:val="26"/>
              </w:rPr>
            </w:pPr>
            <w:r w:rsidRPr="00434039">
              <w:rPr>
                <w:sz w:val="26"/>
                <w:szCs w:val="26"/>
              </w:rPr>
              <w:t>Cơ quan soạn thảo xin được giải trình như sau:</w:t>
            </w:r>
          </w:p>
          <w:p w14:paraId="53AD6877" w14:textId="6EC4D647" w:rsidR="00832ED9" w:rsidRPr="00434039" w:rsidRDefault="00832ED9" w:rsidP="006D2407">
            <w:pPr>
              <w:jc w:val="both"/>
              <w:rPr>
                <w:sz w:val="26"/>
                <w:szCs w:val="26"/>
              </w:rPr>
            </w:pPr>
            <w:r w:rsidRPr="00434039">
              <w:rPr>
                <w:sz w:val="26"/>
                <w:szCs w:val="26"/>
              </w:rPr>
              <w:t xml:space="preserve">Tại khoản 2 Điều 15, điểm a khoản 1 Điều 18 quy định hồ sơ chào bán trái phiếu có </w:t>
            </w:r>
            <w:r w:rsidRPr="00434039">
              <w:rPr>
                <w:i/>
                <w:iCs/>
                <w:sz w:val="26"/>
                <w:szCs w:val="26"/>
              </w:rPr>
              <w:t>“Tài liệu chứng minh, cam kết đáp ứng đầy đủ các điều kiện chào bán trái phiếu…”</w:t>
            </w:r>
            <w:r w:rsidRPr="00434039">
              <w:rPr>
                <w:sz w:val="26"/>
                <w:szCs w:val="26"/>
              </w:rPr>
              <w:t>, trong đó bao gồm tài liệu chứng minh việc đáp ứng quy định thanh toán gốc, lãi/nợ đến hạn. Tài liệu do doanh nghiệp quyết định và cung cấp trong hồ sơ.</w:t>
            </w:r>
          </w:p>
        </w:tc>
      </w:tr>
      <w:tr w:rsidR="00832ED9" w:rsidRPr="00434039" w14:paraId="1FA25CAA" w14:textId="77777777" w:rsidTr="00F275CD">
        <w:trPr>
          <w:jc w:val="center"/>
        </w:trPr>
        <w:tc>
          <w:tcPr>
            <w:tcW w:w="1656" w:type="dxa"/>
            <w:tcBorders>
              <w:top w:val="single" w:sz="4" w:space="0" w:color="auto"/>
              <w:bottom w:val="single" w:sz="4" w:space="0" w:color="auto"/>
            </w:tcBorders>
            <w:vAlign w:val="center"/>
          </w:tcPr>
          <w:p w14:paraId="698E94A9"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1DEA0385"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3 Điều 15</w:t>
            </w:r>
          </w:p>
        </w:tc>
        <w:tc>
          <w:tcPr>
            <w:tcW w:w="1401" w:type="dxa"/>
            <w:tcBorders>
              <w:top w:val="single" w:sz="4" w:space="0" w:color="auto"/>
              <w:bottom w:val="single" w:sz="4" w:space="0" w:color="auto"/>
            </w:tcBorders>
            <w:vAlign w:val="center"/>
          </w:tcPr>
          <w:p w14:paraId="3595BCEA"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VACPA</w:t>
            </w:r>
          </w:p>
        </w:tc>
        <w:tc>
          <w:tcPr>
            <w:tcW w:w="5541" w:type="dxa"/>
            <w:tcBorders>
              <w:top w:val="single" w:sz="4" w:space="0" w:color="auto"/>
              <w:bottom w:val="single" w:sz="4" w:space="0" w:color="auto"/>
            </w:tcBorders>
            <w:vAlign w:val="center"/>
          </w:tcPr>
          <w:p w14:paraId="7966433E" w14:textId="14BF4C39" w:rsidR="00832ED9" w:rsidRPr="00434039" w:rsidRDefault="00832ED9" w:rsidP="006D2407">
            <w:pPr>
              <w:jc w:val="both"/>
              <w:rPr>
                <w:sz w:val="26"/>
                <w:szCs w:val="26"/>
                <w:lang w:val="pt-BR"/>
              </w:rPr>
            </w:pPr>
            <w:r w:rsidRPr="00434039">
              <w:rPr>
                <w:sz w:val="26"/>
                <w:szCs w:val="26"/>
              </w:rPr>
              <w:t xml:space="preserve">Đề nghị bỏ quy định </w:t>
            </w:r>
            <w:r w:rsidRPr="00434039">
              <w:rPr>
                <w:i/>
                <w:iCs/>
                <w:sz w:val="26"/>
                <w:szCs w:val="26"/>
              </w:rPr>
              <w:t>“có xác nhận của tổ chức kiểm toán về ảnh hưởng của việc ngoại trừ không ảnh hưởng đến điều kiện chào bán”</w:t>
            </w:r>
            <w:r w:rsidRPr="00434039">
              <w:rPr>
                <w:sz w:val="26"/>
                <w:szCs w:val="26"/>
              </w:rPr>
              <w:t xml:space="preserve"> do doanh nghiệp kiểm toán không thể xác nhận về vấn đề này. Kiểm toán viên có thể xác định được (hoặc có trường hợp là không xác định được) ảnh hưởng của các sai sót/giới hạn phạm vi (dẫn tới ý kiến kiểm toán ngoại trừ) đến báo cáo tài chính, nhưng không thể xác định có ảnh hưởng đến điều kiện chào bán hay không (các ảnh hưởng của vấn đề bị ngoại trừ đối với báo cáo tài chính, nếu kiểm toán viên xác định được, theo chuẩn mực kiểm toán, kiểm toán viên đã phải nêu trong báo cáo kiểm toán. Ngoài ra, cũng </w:t>
            </w:r>
            <w:r w:rsidRPr="00434039">
              <w:rPr>
                <w:sz w:val="26"/>
                <w:szCs w:val="26"/>
              </w:rPr>
              <w:lastRenderedPageBreak/>
              <w:t xml:space="preserve">có những trường hợp mà do bản chất của vấn đề bị ngoại trừ, kiểm toán viên không thể xác định được ảnh hưởng của vấn đề bị ngoại trừ đối với báo cáo tài chính (không xác định được các điều chỉnh cần thiết), kiểm toán viên cũng đã nêu rõ như vậy (không xác định được ảnh hưởng đối với báo cáo tài chính) trong báo cáo kiểm toán. Do đó kiểm toán viên và doanh nghiệp kiểm toán sẽ không có cơ sở để xác nhận thêm điều gì ngoài những điều đã nêu trong báo cáo kiểm toán). </w:t>
            </w:r>
          </w:p>
        </w:tc>
        <w:tc>
          <w:tcPr>
            <w:tcW w:w="4500" w:type="dxa"/>
            <w:tcBorders>
              <w:top w:val="single" w:sz="4" w:space="0" w:color="auto"/>
              <w:bottom w:val="single" w:sz="4" w:space="0" w:color="auto"/>
            </w:tcBorders>
            <w:vAlign w:val="center"/>
          </w:tcPr>
          <w:p w14:paraId="4E115034" w14:textId="1A0971A0" w:rsidR="00832ED9" w:rsidRPr="00434039" w:rsidRDefault="00832ED9" w:rsidP="006D2407">
            <w:pPr>
              <w:rPr>
                <w:sz w:val="26"/>
                <w:szCs w:val="26"/>
              </w:rPr>
            </w:pPr>
          </w:p>
          <w:p w14:paraId="253FF1FC" w14:textId="77777777" w:rsidR="00832ED9" w:rsidRPr="00434039" w:rsidRDefault="00832ED9" w:rsidP="006D2407">
            <w:pPr>
              <w:jc w:val="both"/>
              <w:rPr>
                <w:sz w:val="26"/>
                <w:szCs w:val="26"/>
              </w:rPr>
            </w:pPr>
            <w:r w:rsidRPr="00434039">
              <w:rPr>
                <w:sz w:val="26"/>
                <w:szCs w:val="26"/>
              </w:rPr>
              <w:t>Cơ quan soạn thảo xin được giải trình như sau:</w:t>
            </w:r>
          </w:p>
          <w:p w14:paraId="41613B7C" w14:textId="77777777" w:rsidR="00832ED9" w:rsidRPr="00434039" w:rsidRDefault="00832ED9" w:rsidP="006D2407">
            <w:pPr>
              <w:jc w:val="both"/>
              <w:rPr>
                <w:sz w:val="26"/>
                <w:szCs w:val="26"/>
              </w:rPr>
            </w:pPr>
          </w:p>
          <w:p w14:paraId="093EBD80" w14:textId="4A33D6B1" w:rsidR="00832ED9" w:rsidRPr="00434039" w:rsidRDefault="00832ED9" w:rsidP="006D2407">
            <w:pPr>
              <w:jc w:val="both"/>
              <w:rPr>
                <w:sz w:val="26"/>
                <w:szCs w:val="26"/>
              </w:rPr>
            </w:pPr>
            <w:r w:rsidRPr="00434039">
              <w:rPr>
                <w:sz w:val="26"/>
                <w:szCs w:val="26"/>
              </w:rPr>
              <w:t xml:space="preserve">Một số điều kiện chào bán (nợ phải trả, thanh toán đủ gốc lãi) được xác định căn cứ theo BCTC của doanh nghiệp. Do đó, BCTC của công ty được kiểm toán phải không có các khoản ngoại trừ dẫn đến ảnh hưởng đến các điều kiện chào bán này. Việc quy định như dự thảo nhằm đảm bảo quyền lợi cho nhà đầu tư, thông tin rõ ràng, minh bạch. Đồng thời, đây cũng là </w:t>
            </w:r>
            <w:r w:rsidRPr="00434039">
              <w:rPr>
                <w:sz w:val="26"/>
                <w:szCs w:val="26"/>
              </w:rPr>
              <w:lastRenderedPageBreak/>
              <w:t>quy định hiện hành tại Nghị định số 153/2020/NĐ-CP.</w:t>
            </w:r>
          </w:p>
          <w:p w14:paraId="632EAAB7" w14:textId="673742FA" w:rsidR="00832ED9" w:rsidRPr="00434039" w:rsidRDefault="00832ED9" w:rsidP="006D2407">
            <w:pPr>
              <w:jc w:val="both"/>
              <w:rPr>
                <w:sz w:val="26"/>
                <w:szCs w:val="26"/>
              </w:rPr>
            </w:pPr>
          </w:p>
        </w:tc>
      </w:tr>
      <w:tr w:rsidR="00832ED9" w:rsidRPr="00434039" w14:paraId="6E7FBB9F" w14:textId="77777777" w:rsidTr="00F275CD">
        <w:trPr>
          <w:jc w:val="center"/>
        </w:trPr>
        <w:tc>
          <w:tcPr>
            <w:tcW w:w="1656" w:type="dxa"/>
            <w:tcBorders>
              <w:top w:val="single" w:sz="4" w:space="0" w:color="auto"/>
              <w:bottom w:val="single" w:sz="4" w:space="0" w:color="auto"/>
            </w:tcBorders>
            <w:vAlign w:val="center"/>
          </w:tcPr>
          <w:p w14:paraId="32C9B675"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7F697207"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c, d khoản 5 Điều 15</w:t>
            </w:r>
          </w:p>
        </w:tc>
        <w:tc>
          <w:tcPr>
            <w:tcW w:w="1401" w:type="dxa"/>
            <w:tcBorders>
              <w:top w:val="single" w:sz="4" w:space="0" w:color="auto"/>
              <w:bottom w:val="single" w:sz="4" w:space="0" w:color="auto"/>
            </w:tcBorders>
            <w:vAlign w:val="center"/>
          </w:tcPr>
          <w:p w14:paraId="65E37F0F"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CTCP Tập đoàn VinGroup;</w:t>
            </w:r>
          </w:p>
          <w:p w14:paraId="0B487A58" w14:textId="2BCB6EF8"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TCBS</w:t>
            </w:r>
          </w:p>
        </w:tc>
        <w:tc>
          <w:tcPr>
            <w:tcW w:w="5541" w:type="dxa"/>
            <w:tcBorders>
              <w:top w:val="single" w:sz="4" w:space="0" w:color="auto"/>
              <w:bottom w:val="single" w:sz="4" w:space="0" w:color="auto"/>
            </w:tcBorders>
            <w:vAlign w:val="center"/>
          </w:tcPr>
          <w:p w14:paraId="768A48EC" w14:textId="10FE61C2" w:rsidR="00832ED9" w:rsidRPr="00434039" w:rsidRDefault="00832ED9" w:rsidP="006D2407">
            <w:pPr>
              <w:jc w:val="both"/>
              <w:rPr>
                <w:sz w:val="26"/>
                <w:szCs w:val="26"/>
                <w:lang w:val="vi-VN"/>
              </w:rPr>
            </w:pPr>
            <w:r w:rsidRPr="00434039">
              <w:rPr>
                <w:sz w:val="26"/>
                <w:szCs w:val="26"/>
                <w:lang w:val="vi-VN"/>
              </w:rPr>
              <w:t xml:space="preserve">Quy định tại Dự thảo được hiểu trái phiếu có bảo đảm buộc phải có đại diện người sở hữu trái phiếu. Tuy nhiên, trong trường hợp trái phiếu chỉ được chào bán duy nhất cho 1 nhà đầu tư chứng khoán chuyên nghiệp là tổ chức thì nhà đầu tư vẫn có thể trực tiếp nhận quản lý </w:t>
            </w:r>
            <w:r w:rsidRPr="00434039">
              <w:rPr>
                <w:sz w:val="26"/>
                <w:szCs w:val="26"/>
              </w:rPr>
              <w:t>TSBĐ</w:t>
            </w:r>
            <w:r w:rsidRPr="00434039">
              <w:rPr>
                <w:sz w:val="26"/>
                <w:szCs w:val="26"/>
                <w:lang w:val="vi-VN"/>
              </w:rPr>
              <w:t xml:space="preserve"> mà không cần thông qua Đại diện người sở hữu trái phiếu.</w:t>
            </w:r>
          </w:p>
          <w:p w14:paraId="0B5F391C" w14:textId="19155FCA" w:rsidR="00832ED9" w:rsidRPr="00434039" w:rsidRDefault="00832ED9" w:rsidP="006D2407">
            <w:pPr>
              <w:jc w:val="both"/>
              <w:rPr>
                <w:sz w:val="26"/>
                <w:szCs w:val="26"/>
              </w:rPr>
            </w:pPr>
            <w:r w:rsidRPr="00434039">
              <w:rPr>
                <w:sz w:val="26"/>
                <w:szCs w:val="26"/>
                <w:lang w:val="vi-VN"/>
              </w:rPr>
              <w:t xml:space="preserve">Đề xuất </w:t>
            </w:r>
            <w:r w:rsidRPr="00434039">
              <w:rPr>
                <w:sz w:val="26"/>
                <w:szCs w:val="26"/>
              </w:rPr>
              <w:t>quy định “h</w:t>
            </w:r>
            <w:r w:rsidRPr="00434039">
              <w:rPr>
                <w:sz w:val="26"/>
                <w:szCs w:val="26"/>
                <w:lang w:val="vi-VN"/>
              </w:rPr>
              <w:t xml:space="preserve">ợp đồng ký kết với Đại diện người sở hữu trái phiếu theo quy định của pháp luật chứng khoán trong trường hợp trái phiếu có bảo đảm </w:t>
            </w:r>
            <w:r w:rsidRPr="00434039">
              <w:rPr>
                <w:bCs/>
                <w:i/>
                <w:iCs/>
                <w:sz w:val="26"/>
                <w:szCs w:val="26"/>
                <w:u w:val="single"/>
                <w:lang w:val="vi-VN"/>
              </w:rPr>
              <w:t>(ngoại trừ trường hợp trái phiếu được chào bán cho duy nhất một nhà đầu tư chứng khoán chuyên nghiệp là tổ chức)</w:t>
            </w:r>
            <w:r w:rsidRPr="00434039">
              <w:rPr>
                <w:sz w:val="26"/>
                <w:szCs w:val="26"/>
                <w:lang w:val="vi-VN"/>
              </w:rPr>
              <w:t xml:space="preserve"> hoặc trái phiếu chào bán cho nhà đầu tư chứng khoán chuyên nghiệp là cá nhân</w:t>
            </w:r>
            <w:r w:rsidRPr="00434039">
              <w:rPr>
                <w:sz w:val="26"/>
                <w:szCs w:val="26"/>
              </w:rPr>
              <w:t>”.</w:t>
            </w:r>
          </w:p>
        </w:tc>
        <w:tc>
          <w:tcPr>
            <w:tcW w:w="4500" w:type="dxa"/>
            <w:tcBorders>
              <w:top w:val="single" w:sz="4" w:space="0" w:color="auto"/>
              <w:bottom w:val="single" w:sz="4" w:space="0" w:color="auto"/>
            </w:tcBorders>
            <w:vAlign w:val="center"/>
          </w:tcPr>
          <w:p w14:paraId="2814AEA2" w14:textId="050EA468" w:rsidR="00832ED9" w:rsidRPr="00434039" w:rsidRDefault="00832ED9" w:rsidP="006D2407">
            <w:pPr>
              <w:jc w:val="both"/>
              <w:rPr>
                <w:sz w:val="26"/>
                <w:szCs w:val="26"/>
              </w:rPr>
            </w:pPr>
            <w:r w:rsidRPr="00434039">
              <w:rPr>
                <w:sz w:val="26"/>
                <w:szCs w:val="26"/>
              </w:rPr>
              <w:t>Cơ quan soạn thảo xin được giải trình như sau:</w:t>
            </w:r>
          </w:p>
          <w:p w14:paraId="5F1E8B49" w14:textId="03ECC188" w:rsidR="00832ED9" w:rsidRPr="00434039" w:rsidRDefault="00832ED9" w:rsidP="006D2407">
            <w:pPr>
              <w:jc w:val="both"/>
              <w:rPr>
                <w:sz w:val="26"/>
                <w:szCs w:val="26"/>
              </w:rPr>
            </w:pPr>
            <w:r w:rsidRPr="00434039">
              <w:rPr>
                <w:sz w:val="26"/>
                <w:szCs w:val="26"/>
              </w:rPr>
              <w:t xml:space="preserve">Trái phiếu sau khi được chào bán còn được giao dịch, chuyển nhượng, dẫn đến số lượng nhà đầu tư sẽ có thể thay đổi. Theo đó cần thiết phải quy định có đại diện người sở hữu trái phiếu. </w:t>
            </w:r>
          </w:p>
        </w:tc>
      </w:tr>
      <w:tr w:rsidR="00832ED9" w:rsidRPr="00434039" w14:paraId="6B934922" w14:textId="77777777" w:rsidTr="00F275CD">
        <w:trPr>
          <w:jc w:val="center"/>
        </w:trPr>
        <w:tc>
          <w:tcPr>
            <w:tcW w:w="1656" w:type="dxa"/>
            <w:tcBorders>
              <w:top w:val="single" w:sz="4" w:space="0" w:color="auto"/>
              <w:bottom w:val="single" w:sz="4" w:space="0" w:color="auto"/>
            </w:tcBorders>
            <w:vAlign w:val="center"/>
          </w:tcPr>
          <w:p w14:paraId="354DB747"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017CE3A8"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c khoản 5 Điều 15</w:t>
            </w:r>
          </w:p>
        </w:tc>
        <w:tc>
          <w:tcPr>
            <w:tcW w:w="1401" w:type="dxa"/>
            <w:tcBorders>
              <w:top w:val="single" w:sz="4" w:space="0" w:color="auto"/>
              <w:bottom w:val="single" w:sz="4" w:space="0" w:color="auto"/>
            </w:tcBorders>
            <w:vAlign w:val="center"/>
          </w:tcPr>
          <w:p w14:paraId="2F3654BC"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69EAF97D" w14:textId="5CAC79BD" w:rsidR="00832ED9" w:rsidRPr="00434039" w:rsidRDefault="00832ED9" w:rsidP="006D2407">
            <w:pPr>
              <w:jc w:val="both"/>
              <w:rPr>
                <w:sz w:val="26"/>
                <w:szCs w:val="26"/>
              </w:rPr>
            </w:pPr>
            <w:r w:rsidRPr="00434039">
              <w:rPr>
                <w:sz w:val="26"/>
                <w:szCs w:val="26"/>
              </w:rPr>
              <w:t xml:space="preserve">- Đề nghị làm rõ trường hợp trái phiếu có TSBĐ thì cần cả Hợp đồng với Đại diện người sở hữu trái phiếu và Hợp đồng với Đại lý quản lý tài sản bảo đảm? </w:t>
            </w:r>
          </w:p>
          <w:p w14:paraId="767225BF" w14:textId="262A9BE5" w:rsidR="00832ED9" w:rsidRPr="00434039" w:rsidRDefault="00832ED9" w:rsidP="006D2407">
            <w:pPr>
              <w:jc w:val="both"/>
              <w:rPr>
                <w:sz w:val="26"/>
                <w:szCs w:val="26"/>
              </w:rPr>
            </w:pPr>
            <w:r w:rsidRPr="00434039">
              <w:rPr>
                <w:sz w:val="26"/>
                <w:szCs w:val="26"/>
              </w:rPr>
              <w:t>- Đại lý quản lý TSBĐ có quyền và nghĩa vụ gì? Có phải là bên nhận TSBĐ?</w:t>
            </w:r>
          </w:p>
        </w:tc>
        <w:tc>
          <w:tcPr>
            <w:tcW w:w="4500" w:type="dxa"/>
            <w:tcBorders>
              <w:top w:val="single" w:sz="4" w:space="0" w:color="auto"/>
              <w:bottom w:val="single" w:sz="4" w:space="0" w:color="auto"/>
            </w:tcBorders>
            <w:vAlign w:val="center"/>
          </w:tcPr>
          <w:p w14:paraId="03CA46BC" w14:textId="77777777" w:rsidR="00832ED9" w:rsidRPr="00434039" w:rsidRDefault="00832ED9" w:rsidP="006D2407">
            <w:pPr>
              <w:jc w:val="both"/>
              <w:rPr>
                <w:sz w:val="26"/>
                <w:szCs w:val="26"/>
              </w:rPr>
            </w:pPr>
            <w:r w:rsidRPr="00434039">
              <w:rPr>
                <w:sz w:val="26"/>
                <w:szCs w:val="26"/>
              </w:rPr>
              <w:t>Cơ quan soạn thảo xin được giải trình như sau:</w:t>
            </w:r>
          </w:p>
          <w:p w14:paraId="463A8A57" w14:textId="77777777" w:rsidR="00832ED9" w:rsidRPr="00434039" w:rsidRDefault="00832ED9" w:rsidP="006D2407">
            <w:pPr>
              <w:jc w:val="both"/>
              <w:rPr>
                <w:sz w:val="26"/>
                <w:szCs w:val="26"/>
              </w:rPr>
            </w:pPr>
            <w:r w:rsidRPr="00434039">
              <w:rPr>
                <w:sz w:val="26"/>
                <w:szCs w:val="26"/>
              </w:rPr>
              <w:t>Đại diện người sở hữu trái phiếu và đại lý quản lý TSBĐ là các dịch vụ khác nhau. Theo đó, trường hợp có Hợp đồng thì phải cung cấp trong hồ sơ.</w:t>
            </w:r>
          </w:p>
          <w:p w14:paraId="141EFB76" w14:textId="7A1D79B9" w:rsidR="00832ED9" w:rsidRPr="00434039" w:rsidRDefault="00832ED9" w:rsidP="006D2407">
            <w:pPr>
              <w:jc w:val="both"/>
              <w:rPr>
                <w:b/>
                <w:bCs/>
                <w:sz w:val="26"/>
                <w:szCs w:val="26"/>
                <w:lang w:val="vi-VN"/>
              </w:rPr>
            </w:pPr>
            <w:r w:rsidRPr="00434039">
              <w:rPr>
                <w:sz w:val="26"/>
                <w:szCs w:val="26"/>
              </w:rPr>
              <w:t>Quyền và nghĩa vụ của đại lý quản lý TSBĐ thực hiện theo thoả thuận giữa các bên tham gia hợp đồng</w:t>
            </w:r>
            <w:r w:rsidRPr="00434039">
              <w:rPr>
                <w:sz w:val="26"/>
                <w:szCs w:val="26"/>
                <w:lang w:val="vi-VN"/>
              </w:rPr>
              <w:t>,</w:t>
            </w:r>
            <w:r w:rsidRPr="00434039">
              <w:rPr>
                <w:sz w:val="26"/>
                <w:szCs w:val="26"/>
              </w:rPr>
              <w:t xml:space="preserve"> quy định của </w:t>
            </w:r>
            <w:r w:rsidRPr="00434039">
              <w:rPr>
                <w:sz w:val="26"/>
                <w:szCs w:val="26"/>
              </w:rPr>
              <w:lastRenderedPageBreak/>
              <w:t>pháp luật dân sự, pháp luật về giao dịch bảo đảm có liên quan</w:t>
            </w:r>
            <w:r w:rsidRPr="00434039">
              <w:rPr>
                <w:sz w:val="26"/>
                <w:szCs w:val="26"/>
                <w:lang w:val="vi-VN"/>
              </w:rPr>
              <w:t>.</w:t>
            </w:r>
          </w:p>
        </w:tc>
      </w:tr>
      <w:tr w:rsidR="00832ED9" w:rsidRPr="00434039" w14:paraId="1A41E221" w14:textId="77777777" w:rsidTr="00F275CD">
        <w:trPr>
          <w:jc w:val="center"/>
        </w:trPr>
        <w:tc>
          <w:tcPr>
            <w:tcW w:w="1656" w:type="dxa"/>
            <w:tcBorders>
              <w:top w:val="single" w:sz="4" w:space="0" w:color="auto"/>
              <w:bottom w:val="single" w:sz="4" w:space="0" w:color="auto"/>
            </w:tcBorders>
            <w:vAlign w:val="center"/>
          </w:tcPr>
          <w:p w14:paraId="52F004F1"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68BC6928" w14:textId="1C830AE1"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b khoản 7 Điều 15</w:t>
            </w:r>
          </w:p>
          <w:p w14:paraId="5CFA6312" w14:textId="52089DAF"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2905FAEF"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CTCP Tập đoàn VinGroup;</w:t>
            </w:r>
          </w:p>
          <w:p w14:paraId="0CB79B5C" w14:textId="5989D426"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TCBS</w:t>
            </w:r>
          </w:p>
        </w:tc>
        <w:tc>
          <w:tcPr>
            <w:tcW w:w="5541" w:type="dxa"/>
            <w:tcBorders>
              <w:top w:val="single" w:sz="4" w:space="0" w:color="auto"/>
              <w:bottom w:val="single" w:sz="4" w:space="0" w:color="auto"/>
            </w:tcBorders>
            <w:vAlign w:val="center"/>
          </w:tcPr>
          <w:p w14:paraId="7ACFC886" w14:textId="77D6549B" w:rsidR="00832ED9" w:rsidRPr="00434039" w:rsidRDefault="00832ED9" w:rsidP="006D2407">
            <w:pPr>
              <w:jc w:val="both"/>
              <w:rPr>
                <w:sz w:val="26"/>
                <w:szCs w:val="26"/>
                <w:lang w:val="vi-VN"/>
              </w:rPr>
            </w:pPr>
            <w:r w:rsidRPr="00434039">
              <w:rPr>
                <w:sz w:val="26"/>
                <w:szCs w:val="26"/>
                <w:lang w:val="vi-VN"/>
              </w:rPr>
              <w:t xml:space="preserve">Các bên (bao gồm bên sở hữu tài sản bảo đảm) đã thực hiện ký kết hợp đồng bảo đảm tại đó quy định rõ quyền và nghĩa vụ của bên bảo đảm đối với người sở hữu trái phiếu đồng thời có </w:t>
            </w:r>
            <w:r w:rsidRPr="00434039">
              <w:rPr>
                <w:i/>
                <w:sz w:val="26"/>
                <w:szCs w:val="26"/>
                <w:lang w:val="vi-VN"/>
              </w:rPr>
              <w:t xml:space="preserve">văn bản xác nhận đã đăng ký biện pháp bảo đảm đối với tài sản được dùng để bảo đảm </w:t>
            </w:r>
            <w:r w:rsidRPr="00434039">
              <w:rPr>
                <w:sz w:val="26"/>
                <w:szCs w:val="26"/>
                <w:lang w:val="vi-VN"/>
              </w:rPr>
              <w:t xml:space="preserve">thì </w:t>
            </w:r>
            <w:r w:rsidRPr="00434039">
              <w:rPr>
                <w:i/>
                <w:sz w:val="26"/>
                <w:szCs w:val="26"/>
                <w:lang w:val="vi-VN"/>
              </w:rPr>
              <w:t>cam kết của bên thứ ba sở hữu tài sản bảo đảm về việc dùng tài sản đó để bảo đảm thực hiện nghĩa vụ thanh toán trái phiếu (trường hợp bảo đảm bằng tài sản của bên thứ  ba)</w:t>
            </w:r>
            <w:r w:rsidRPr="00434039">
              <w:rPr>
                <w:sz w:val="26"/>
                <w:szCs w:val="26"/>
                <w:lang w:val="vi-VN"/>
              </w:rPr>
              <w:t xml:space="preserve"> là không cần thiết, phát sinh nhiều giấy tờ cho các bên.</w:t>
            </w:r>
          </w:p>
          <w:p w14:paraId="55B2ADD6" w14:textId="698A42C8" w:rsidR="00832ED9" w:rsidRPr="00434039" w:rsidRDefault="00832ED9" w:rsidP="006D2407">
            <w:pPr>
              <w:jc w:val="both"/>
              <w:rPr>
                <w:sz w:val="26"/>
                <w:szCs w:val="26"/>
              </w:rPr>
            </w:pPr>
            <w:r w:rsidRPr="00434039">
              <w:rPr>
                <w:sz w:val="26"/>
                <w:szCs w:val="26"/>
              </w:rPr>
              <w:t>Theo đó đề xuất bỏ nội dung quy định này.</w:t>
            </w:r>
          </w:p>
        </w:tc>
        <w:tc>
          <w:tcPr>
            <w:tcW w:w="4500" w:type="dxa"/>
            <w:vMerge w:val="restart"/>
            <w:tcBorders>
              <w:top w:val="single" w:sz="4" w:space="0" w:color="auto"/>
            </w:tcBorders>
            <w:vAlign w:val="center"/>
          </w:tcPr>
          <w:p w14:paraId="417AE0BE" w14:textId="77777777" w:rsidR="00832ED9" w:rsidRPr="00434039" w:rsidRDefault="00832ED9" w:rsidP="006D2407">
            <w:pPr>
              <w:jc w:val="both"/>
              <w:rPr>
                <w:sz w:val="26"/>
                <w:szCs w:val="26"/>
              </w:rPr>
            </w:pPr>
            <w:r w:rsidRPr="00434039">
              <w:rPr>
                <w:sz w:val="26"/>
                <w:szCs w:val="26"/>
              </w:rPr>
              <w:t>Cơ quan soạn thảo tiếp thu, chỉnh sửa như sau:</w:t>
            </w:r>
          </w:p>
          <w:p w14:paraId="42C3DDC2" w14:textId="4389D645" w:rsidR="00832ED9" w:rsidRPr="00434039" w:rsidRDefault="00832ED9" w:rsidP="006D2407">
            <w:pPr>
              <w:jc w:val="both"/>
              <w:rPr>
                <w:sz w:val="26"/>
                <w:szCs w:val="26"/>
              </w:rPr>
            </w:pPr>
            <w:r w:rsidRPr="00434039">
              <w:rPr>
                <w:i/>
                <w:iCs/>
                <w:sz w:val="26"/>
                <w:szCs w:val="26"/>
              </w:rPr>
              <w:t>“</w:t>
            </w:r>
            <w:r w:rsidRPr="00434039">
              <w:rPr>
                <w:i/>
                <w:sz w:val="26"/>
                <w:szCs w:val="26"/>
                <w:lang w:val="sv-SE"/>
              </w:rPr>
              <w:t>Đối</w:t>
            </w:r>
            <w:r w:rsidRPr="00434039">
              <w:rPr>
                <w:i/>
                <w:sz w:val="26"/>
                <w:szCs w:val="26"/>
                <w:lang w:val="vi-VN"/>
              </w:rPr>
              <w:t xml:space="preserve"> với trường hợp bảo đảm bằng tài sản: tài liệu về tình trạng pháp lý của tài sản bảo đảm</w:t>
            </w:r>
            <w:r w:rsidRPr="00434039">
              <w:rPr>
                <w:i/>
                <w:sz w:val="26"/>
                <w:szCs w:val="26"/>
              </w:rPr>
              <w:t>;</w:t>
            </w:r>
            <w:r w:rsidRPr="00434039">
              <w:rPr>
                <w:i/>
                <w:sz w:val="26"/>
                <w:szCs w:val="26"/>
                <w:lang w:val="vi-VN"/>
              </w:rPr>
              <w:t xml:space="preserve"> tài liệu định giá tài sản bảo đảm bởi tổ chức có chức năng thẩm định giá</w:t>
            </w:r>
            <w:r w:rsidRPr="00434039">
              <w:rPr>
                <w:i/>
                <w:sz w:val="26"/>
                <w:szCs w:val="26"/>
              </w:rPr>
              <w:t xml:space="preserve">; </w:t>
            </w:r>
            <w:r w:rsidRPr="00434039">
              <w:rPr>
                <w:i/>
                <w:sz w:val="26"/>
                <w:szCs w:val="26"/>
                <w:lang w:val="vi-VN"/>
              </w:rPr>
              <w:t>tài liệu chứng minh quyền sở hữu</w:t>
            </w:r>
            <w:r w:rsidRPr="00434039">
              <w:rPr>
                <w:i/>
                <w:sz w:val="26"/>
                <w:szCs w:val="26"/>
              </w:rPr>
              <w:t xml:space="preserve"> hoặc quyền sử dụng</w:t>
            </w:r>
            <w:r w:rsidRPr="00434039">
              <w:rPr>
                <w:i/>
                <w:sz w:val="26"/>
                <w:szCs w:val="26"/>
                <w:lang w:val="vi-VN"/>
              </w:rPr>
              <w:t xml:space="preserve"> đối với tài sản được dùng để bảo đảm thanh toán trái phiếu;</w:t>
            </w:r>
            <w:r w:rsidRPr="00434039">
              <w:rPr>
                <w:i/>
                <w:sz w:val="26"/>
                <w:szCs w:val="26"/>
              </w:rPr>
              <w:t xml:space="preserve"> hợp đồng giữa </w:t>
            </w:r>
            <w:r w:rsidRPr="00434039">
              <w:rPr>
                <w:i/>
                <w:sz w:val="26"/>
                <w:szCs w:val="26"/>
                <w:lang w:val="vi-VN"/>
              </w:rPr>
              <w:t xml:space="preserve">bên </w:t>
            </w:r>
            <w:r w:rsidRPr="00434039">
              <w:rPr>
                <w:i/>
                <w:sz w:val="26"/>
                <w:szCs w:val="26"/>
              </w:rPr>
              <w:t xml:space="preserve">có </w:t>
            </w:r>
            <w:r w:rsidRPr="00434039">
              <w:rPr>
                <w:i/>
                <w:sz w:val="26"/>
                <w:szCs w:val="26"/>
                <w:lang w:val="vi-VN"/>
              </w:rPr>
              <w:t>quyền sở hữu</w:t>
            </w:r>
            <w:r w:rsidRPr="00434039">
              <w:rPr>
                <w:i/>
                <w:sz w:val="26"/>
                <w:szCs w:val="26"/>
              </w:rPr>
              <w:t xml:space="preserve"> hoặc quyền sử dụng</w:t>
            </w:r>
            <w:r w:rsidRPr="00434039">
              <w:rPr>
                <w:i/>
                <w:sz w:val="26"/>
                <w:szCs w:val="26"/>
                <w:lang w:val="vi-VN"/>
              </w:rPr>
              <w:t xml:space="preserve"> đối với tài sản</w:t>
            </w:r>
            <w:r w:rsidRPr="00434039">
              <w:rPr>
                <w:i/>
                <w:sz w:val="26"/>
                <w:szCs w:val="26"/>
              </w:rPr>
              <w:t xml:space="preserve"> bảo đảm của trái phiếu, đại </w:t>
            </w:r>
            <w:r w:rsidRPr="00434039">
              <w:rPr>
                <w:i/>
                <w:sz w:val="26"/>
                <w:szCs w:val="26"/>
                <w:lang w:val="vi-VN"/>
              </w:rPr>
              <w:t>diện người sở hữu trái phiếu</w:t>
            </w:r>
            <w:r w:rsidRPr="00434039">
              <w:rPr>
                <w:i/>
                <w:sz w:val="26"/>
                <w:szCs w:val="26"/>
              </w:rPr>
              <w:t xml:space="preserve">, doanh nghiệp phát hành và </w:t>
            </w:r>
            <w:r w:rsidRPr="00434039">
              <w:rPr>
                <w:i/>
                <w:sz w:val="26"/>
                <w:szCs w:val="26"/>
                <w:lang w:val="vi-VN"/>
              </w:rPr>
              <w:t xml:space="preserve">văn bản cam kết của bên thứ ba về việc dùng tài sản để bảo đảm thực hiện nghĩa vụ thanh toán trái phiếu </w:t>
            </w:r>
            <w:r w:rsidRPr="00434039">
              <w:rPr>
                <w:i/>
                <w:sz w:val="26"/>
                <w:szCs w:val="26"/>
              </w:rPr>
              <w:t xml:space="preserve">trong </w:t>
            </w:r>
            <w:r w:rsidRPr="00434039">
              <w:rPr>
                <w:i/>
                <w:sz w:val="26"/>
                <w:szCs w:val="26"/>
                <w:lang w:val="vi-VN"/>
              </w:rPr>
              <w:t xml:space="preserve">trường hợp </w:t>
            </w:r>
            <w:r w:rsidRPr="00434039">
              <w:rPr>
                <w:i/>
                <w:sz w:val="26"/>
                <w:szCs w:val="26"/>
              </w:rPr>
              <w:t xml:space="preserve">trái phiếu được </w:t>
            </w:r>
            <w:r w:rsidRPr="00434039">
              <w:rPr>
                <w:i/>
                <w:sz w:val="26"/>
                <w:szCs w:val="26"/>
                <w:lang w:val="vi-VN"/>
              </w:rPr>
              <w:t>bảo đảm bằng tài sản của bên thứ ba</w:t>
            </w:r>
            <w:r w:rsidRPr="00434039">
              <w:rPr>
                <w:i/>
                <w:sz w:val="26"/>
                <w:szCs w:val="26"/>
              </w:rPr>
              <w:t xml:space="preserve">; </w:t>
            </w:r>
            <w:r w:rsidRPr="00434039">
              <w:rPr>
                <w:i/>
                <w:sz w:val="26"/>
                <w:szCs w:val="26"/>
                <w:lang w:val="vi-VN"/>
              </w:rPr>
              <w:t>tài liệu về việc đăng ký biện pháp bảo đảm theo quy định của pháp luật về đăng ký biện pháp bảo đảm</w:t>
            </w:r>
            <w:r w:rsidRPr="00434039">
              <w:rPr>
                <w:i/>
                <w:sz w:val="26"/>
                <w:szCs w:val="26"/>
              </w:rPr>
              <w:t>, pháp luật về chứng khoán;</w:t>
            </w:r>
            <w:r w:rsidRPr="00434039">
              <w:rPr>
                <w:i/>
                <w:sz w:val="26"/>
                <w:szCs w:val="26"/>
                <w:lang w:val="vi-VN"/>
              </w:rPr>
              <w:t xml:space="preserve"> tài liệu, thông tin về thứ tự thanh toán của nhà đầu tư nắm giữ trái phiếu khi xử lý tài sản bảo đảm để thanh toán nợ</w:t>
            </w:r>
            <w:r w:rsidRPr="00434039">
              <w:rPr>
                <w:i/>
                <w:sz w:val="26"/>
                <w:szCs w:val="26"/>
              </w:rPr>
              <w:t>”.</w:t>
            </w:r>
          </w:p>
        </w:tc>
      </w:tr>
      <w:tr w:rsidR="00832ED9" w:rsidRPr="00434039" w14:paraId="1318912E" w14:textId="77777777" w:rsidTr="00F275CD">
        <w:trPr>
          <w:jc w:val="center"/>
        </w:trPr>
        <w:tc>
          <w:tcPr>
            <w:tcW w:w="1656" w:type="dxa"/>
            <w:tcBorders>
              <w:top w:val="single" w:sz="4" w:space="0" w:color="auto"/>
              <w:bottom w:val="single" w:sz="4" w:space="0" w:color="auto"/>
            </w:tcBorders>
            <w:vAlign w:val="center"/>
          </w:tcPr>
          <w:p w14:paraId="6C8CBEB6" w14:textId="77777777" w:rsidR="00832ED9" w:rsidRPr="00434039" w:rsidRDefault="00832ED9" w:rsidP="006D2407">
            <w:pPr>
              <w:numPr>
                <w:ilvl w:val="0"/>
                <w:numId w:val="1"/>
              </w:numPr>
              <w:jc w:val="center"/>
              <w:rPr>
                <w:sz w:val="26"/>
                <w:szCs w:val="26"/>
              </w:rPr>
            </w:pPr>
          </w:p>
        </w:tc>
        <w:tc>
          <w:tcPr>
            <w:tcW w:w="1927" w:type="dxa"/>
            <w:vMerge/>
            <w:vAlign w:val="center"/>
          </w:tcPr>
          <w:p w14:paraId="6E7D4B31" w14:textId="3406723F"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57BA9966"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VPS</w:t>
            </w:r>
          </w:p>
        </w:tc>
        <w:tc>
          <w:tcPr>
            <w:tcW w:w="5541" w:type="dxa"/>
            <w:tcBorders>
              <w:top w:val="single" w:sz="4" w:space="0" w:color="auto"/>
              <w:bottom w:val="single" w:sz="4" w:space="0" w:color="auto"/>
            </w:tcBorders>
            <w:vAlign w:val="center"/>
          </w:tcPr>
          <w:p w14:paraId="2C9BCEF9" w14:textId="657D51DD" w:rsidR="00832ED9" w:rsidRPr="00434039" w:rsidRDefault="00832ED9" w:rsidP="006D2407">
            <w:pPr>
              <w:jc w:val="both"/>
              <w:rPr>
                <w:sz w:val="26"/>
                <w:szCs w:val="26"/>
              </w:rPr>
            </w:pPr>
            <w:r w:rsidRPr="00434039">
              <w:rPr>
                <w:sz w:val="26"/>
                <w:szCs w:val="26"/>
              </w:rPr>
              <w:t>Đề nghị làm rõ ngoài Hợp đồng bảo đảm đã ký giữa các bên, có cần phải ký Văn bản cam kết riêng của bên thứ ba sở hữu tài sản bảo đảm về việc dùng tài sản đó để bảo đảm thực hiện nghĩa vụ thanh toán trái phiếu (trường hợp bảo đảm bằng tài sản của bên thứ ba)?</w:t>
            </w:r>
          </w:p>
          <w:p w14:paraId="705FF607" w14:textId="2ED9EF00" w:rsidR="00832ED9" w:rsidRPr="00434039" w:rsidRDefault="00832ED9" w:rsidP="006D2407">
            <w:pPr>
              <w:jc w:val="both"/>
              <w:rPr>
                <w:sz w:val="26"/>
                <w:szCs w:val="26"/>
              </w:rPr>
            </w:pPr>
            <w:r w:rsidRPr="00434039">
              <w:rPr>
                <w:sz w:val="26"/>
                <w:szCs w:val="26"/>
              </w:rPr>
              <w:t>Trường hợp Hợp đồng bảo đảm đã có quy định, cam kết của bên thứ 3, có cần phải ký văn bản cam kết riêng không?</w:t>
            </w:r>
          </w:p>
        </w:tc>
        <w:tc>
          <w:tcPr>
            <w:tcW w:w="4500" w:type="dxa"/>
            <w:vMerge/>
            <w:vAlign w:val="center"/>
          </w:tcPr>
          <w:p w14:paraId="2C6E6700" w14:textId="2A1D8CF8" w:rsidR="00832ED9" w:rsidRPr="00434039" w:rsidRDefault="00832ED9" w:rsidP="006D2407">
            <w:pPr>
              <w:shd w:val="clear" w:color="auto" w:fill="FFFFFF"/>
              <w:jc w:val="both"/>
              <w:rPr>
                <w:sz w:val="26"/>
                <w:szCs w:val="26"/>
              </w:rPr>
            </w:pPr>
          </w:p>
        </w:tc>
      </w:tr>
      <w:tr w:rsidR="00832ED9" w:rsidRPr="00434039" w14:paraId="334DD1F7" w14:textId="77777777" w:rsidTr="00F275CD">
        <w:trPr>
          <w:jc w:val="center"/>
        </w:trPr>
        <w:tc>
          <w:tcPr>
            <w:tcW w:w="1656" w:type="dxa"/>
            <w:tcBorders>
              <w:top w:val="single" w:sz="4" w:space="0" w:color="auto"/>
              <w:bottom w:val="single" w:sz="4" w:space="0" w:color="auto"/>
            </w:tcBorders>
            <w:vAlign w:val="center"/>
          </w:tcPr>
          <w:p w14:paraId="30864916" w14:textId="77777777" w:rsidR="00832ED9" w:rsidRPr="00434039" w:rsidRDefault="00832ED9" w:rsidP="006D2407">
            <w:pPr>
              <w:numPr>
                <w:ilvl w:val="0"/>
                <w:numId w:val="1"/>
              </w:numPr>
              <w:jc w:val="center"/>
              <w:rPr>
                <w:sz w:val="26"/>
                <w:szCs w:val="26"/>
              </w:rPr>
            </w:pPr>
          </w:p>
        </w:tc>
        <w:tc>
          <w:tcPr>
            <w:tcW w:w="1927" w:type="dxa"/>
            <w:vMerge/>
            <w:vAlign w:val="center"/>
          </w:tcPr>
          <w:p w14:paraId="2AAE8D63" w14:textId="1BF81A34"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0572D1E1"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20EA6015" w14:textId="34BCDE2C" w:rsidR="00832ED9" w:rsidRPr="00434039" w:rsidRDefault="00832ED9" w:rsidP="006D2407">
            <w:pPr>
              <w:jc w:val="both"/>
              <w:rPr>
                <w:sz w:val="26"/>
                <w:szCs w:val="26"/>
              </w:rPr>
            </w:pPr>
            <w:r w:rsidRPr="00434039">
              <w:rPr>
                <w:sz w:val="26"/>
                <w:szCs w:val="26"/>
              </w:rPr>
              <w:t>Đề nghị rà soát và làm rõ quy định về tài liệu chứng minh quyền sở hữu đối với tài sản bảo đảm là bất động sản, đất đai… (thông thường chỉ có quyền khai thác hoặc quyền sử dụng).</w:t>
            </w:r>
          </w:p>
        </w:tc>
        <w:tc>
          <w:tcPr>
            <w:tcW w:w="4500" w:type="dxa"/>
            <w:vMerge/>
            <w:tcBorders>
              <w:bottom w:val="single" w:sz="4" w:space="0" w:color="auto"/>
            </w:tcBorders>
            <w:vAlign w:val="center"/>
          </w:tcPr>
          <w:p w14:paraId="5A74DA12" w14:textId="2F5560C5" w:rsidR="00832ED9" w:rsidRPr="00434039" w:rsidRDefault="00832ED9" w:rsidP="006D2407">
            <w:pPr>
              <w:jc w:val="both"/>
              <w:rPr>
                <w:i/>
                <w:iCs/>
                <w:sz w:val="26"/>
                <w:szCs w:val="26"/>
              </w:rPr>
            </w:pPr>
          </w:p>
        </w:tc>
      </w:tr>
      <w:tr w:rsidR="00832ED9" w:rsidRPr="00434039" w14:paraId="7EC60F7B" w14:textId="77777777" w:rsidTr="00F275CD">
        <w:trPr>
          <w:jc w:val="center"/>
        </w:trPr>
        <w:tc>
          <w:tcPr>
            <w:tcW w:w="1656" w:type="dxa"/>
            <w:tcBorders>
              <w:top w:val="single" w:sz="4" w:space="0" w:color="auto"/>
              <w:bottom w:val="single" w:sz="4" w:space="0" w:color="auto"/>
            </w:tcBorders>
            <w:vAlign w:val="center"/>
          </w:tcPr>
          <w:p w14:paraId="4A1701AC"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44DBFDA7"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9 Điều 15</w:t>
            </w:r>
          </w:p>
          <w:p w14:paraId="6FA7F6BA" w14:textId="77777777"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19B13635" w14:textId="469EBDAB"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SSI</w:t>
            </w:r>
          </w:p>
        </w:tc>
        <w:tc>
          <w:tcPr>
            <w:tcW w:w="5541" w:type="dxa"/>
            <w:tcBorders>
              <w:top w:val="single" w:sz="4" w:space="0" w:color="auto"/>
              <w:bottom w:val="single" w:sz="4" w:space="0" w:color="auto"/>
            </w:tcBorders>
            <w:vAlign w:val="center"/>
          </w:tcPr>
          <w:p w14:paraId="52DF2655" w14:textId="77777777" w:rsidR="00832ED9" w:rsidRPr="00434039" w:rsidRDefault="00832ED9" w:rsidP="006D2407">
            <w:pPr>
              <w:jc w:val="both"/>
              <w:rPr>
                <w:rFonts w:eastAsia="Aptos"/>
                <w:noProof/>
                <w:sz w:val="26"/>
                <w:szCs w:val="26"/>
              </w:rPr>
            </w:pPr>
            <w:r w:rsidRPr="00434039">
              <w:rPr>
                <w:rFonts w:eastAsia="Aptos"/>
                <w:noProof/>
                <w:sz w:val="26"/>
                <w:szCs w:val="26"/>
                <w:lang w:val="vi-VN"/>
              </w:rPr>
              <w:t>Quy</w:t>
            </w:r>
            <w:r w:rsidRPr="00434039">
              <w:rPr>
                <w:rFonts w:eastAsia="Aptos"/>
                <w:noProof/>
                <w:sz w:val="26"/>
                <w:szCs w:val="26"/>
              </w:rPr>
              <w:t xml:space="preserve"> định</w:t>
            </w:r>
            <w:r w:rsidRPr="00434039">
              <w:rPr>
                <w:rFonts w:eastAsia="Aptos"/>
                <w:noProof/>
                <w:sz w:val="26"/>
                <w:szCs w:val="26"/>
                <w:lang w:val="vi-VN"/>
              </w:rPr>
              <w:t xml:space="preserve"> này bổ sung thêm thành phần hồ sơ phát hành. Như vậy đối với phát hành nhiều đợt, mỗi đợt chào bán sẽ phải có thêm 1 NQ để thông qua danh mục hồ sơ của đợt chào bán đó. Điều này sẽ gây phức tạp, kéo dài thời gian hơn</w:t>
            </w:r>
            <w:r w:rsidRPr="00434039">
              <w:rPr>
                <w:rFonts w:eastAsia="Aptos"/>
                <w:noProof/>
                <w:sz w:val="26"/>
                <w:szCs w:val="26"/>
              </w:rPr>
              <w:t>.</w:t>
            </w:r>
          </w:p>
          <w:p w14:paraId="3E7953D0" w14:textId="55CE6338" w:rsidR="00832ED9" w:rsidRPr="00434039" w:rsidRDefault="00832ED9" w:rsidP="006D2407">
            <w:pPr>
              <w:jc w:val="both"/>
              <w:rPr>
                <w:sz w:val="26"/>
                <w:szCs w:val="26"/>
                <w:lang w:val="pt-BR"/>
              </w:rPr>
            </w:pPr>
            <w:r w:rsidRPr="00434039">
              <w:rPr>
                <w:rFonts w:eastAsia="SimSun"/>
                <w:noProof/>
                <w:sz w:val="26"/>
                <w:szCs w:val="26"/>
                <w:shd w:val="clear" w:color="auto" w:fill="FFFFFF"/>
                <w:lang w:val="vi-VN"/>
              </w:rPr>
              <w:t>Đề xuất làm rõ quy định đối với trường hợp phát hành nhiều đợt thì cũng chỉ cần một NQ thông qua hồ sơ.</w:t>
            </w:r>
          </w:p>
        </w:tc>
        <w:tc>
          <w:tcPr>
            <w:tcW w:w="4500" w:type="dxa"/>
            <w:vMerge w:val="restart"/>
            <w:tcBorders>
              <w:top w:val="single" w:sz="4" w:space="0" w:color="auto"/>
            </w:tcBorders>
            <w:vAlign w:val="center"/>
          </w:tcPr>
          <w:p w14:paraId="6E64059A" w14:textId="77777777" w:rsidR="00832ED9" w:rsidRPr="00434039" w:rsidRDefault="00832ED9" w:rsidP="006D2407">
            <w:pPr>
              <w:jc w:val="both"/>
              <w:rPr>
                <w:sz w:val="26"/>
                <w:szCs w:val="26"/>
              </w:rPr>
            </w:pPr>
            <w:r w:rsidRPr="00434039">
              <w:rPr>
                <w:sz w:val="26"/>
                <w:szCs w:val="26"/>
              </w:rPr>
              <w:t>Cơ quan soạn thảo xin được giải trình như sau:</w:t>
            </w:r>
          </w:p>
          <w:p w14:paraId="4F91341E" w14:textId="0E37C54E" w:rsidR="00832ED9" w:rsidRPr="00434039" w:rsidRDefault="00832ED9" w:rsidP="006D2407">
            <w:pPr>
              <w:jc w:val="both"/>
              <w:rPr>
                <w:sz w:val="26"/>
                <w:szCs w:val="26"/>
              </w:rPr>
            </w:pPr>
            <w:r w:rsidRPr="00434039">
              <w:rPr>
                <w:sz w:val="26"/>
                <w:szCs w:val="26"/>
              </w:rPr>
              <w:t xml:space="preserve">Việc chào bán trái phiếu của công ty không phải công ty đại chúng, công ty chứng khoán, công ty quản lý quỹ đầu tư chứng khoán do công ty tự thực hiện, tự xác định đáp ứng điều kiện, tự lập hồ sơ. Theo đó cần thiết phải quy định trong hồ </w:t>
            </w:r>
            <w:r w:rsidRPr="00434039">
              <w:rPr>
                <w:sz w:val="26"/>
                <w:szCs w:val="26"/>
              </w:rPr>
              <w:lastRenderedPageBreak/>
              <w:t xml:space="preserve">sơ có quyết định của cấp có thẩm quyền công ty thông qua hồ sơ chào bán đã đáp ứng điều kiện và </w:t>
            </w:r>
            <w:r w:rsidRPr="00434039">
              <w:rPr>
                <w:sz w:val="26"/>
                <w:szCs w:val="26"/>
                <w:lang w:val="sv-SE"/>
              </w:rPr>
              <w:t>các thông tin, tài liệu trong hồ sơ chào bán đã đầy đủ, hợp lệ, chính xác, trung thực để đảm bảo rõ ràng tới nhà đầu tư, rõ ràng về trách nhiệm của cấp có thẩm quyền của doanh nghiệp khi thực hiện chào bán.</w:t>
            </w:r>
          </w:p>
        </w:tc>
      </w:tr>
      <w:tr w:rsidR="00832ED9" w:rsidRPr="00434039" w14:paraId="10C17321" w14:textId="77777777" w:rsidTr="00F275CD">
        <w:trPr>
          <w:jc w:val="center"/>
        </w:trPr>
        <w:tc>
          <w:tcPr>
            <w:tcW w:w="1656" w:type="dxa"/>
            <w:tcBorders>
              <w:top w:val="single" w:sz="4" w:space="0" w:color="auto"/>
              <w:bottom w:val="single" w:sz="4" w:space="0" w:color="auto"/>
            </w:tcBorders>
            <w:vAlign w:val="center"/>
          </w:tcPr>
          <w:p w14:paraId="5ACD22D1" w14:textId="77777777" w:rsidR="00832ED9" w:rsidRPr="00434039" w:rsidRDefault="00832ED9" w:rsidP="006D2407">
            <w:pPr>
              <w:numPr>
                <w:ilvl w:val="0"/>
                <w:numId w:val="1"/>
              </w:numPr>
              <w:jc w:val="center"/>
              <w:rPr>
                <w:sz w:val="26"/>
                <w:szCs w:val="26"/>
              </w:rPr>
            </w:pPr>
          </w:p>
        </w:tc>
        <w:tc>
          <w:tcPr>
            <w:tcW w:w="1927" w:type="dxa"/>
            <w:vMerge/>
            <w:vAlign w:val="center"/>
          </w:tcPr>
          <w:p w14:paraId="0ABD803A" w14:textId="5FD61ADB"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22ECE273"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574FC5DB" w14:textId="4D5C67FA" w:rsidR="00832ED9" w:rsidRPr="00434039" w:rsidRDefault="00832ED9" w:rsidP="006D2407">
            <w:pPr>
              <w:jc w:val="both"/>
              <w:rPr>
                <w:sz w:val="26"/>
                <w:szCs w:val="26"/>
                <w:lang w:val="pt-BR"/>
              </w:rPr>
            </w:pPr>
            <w:r w:rsidRPr="00434039">
              <w:rPr>
                <w:sz w:val="26"/>
                <w:szCs w:val="26"/>
                <w:lang w:val="pt-BR"/>
              </w:rPr>
              <w:t xml:space="preserve">Đề nghị bỏ nội dung này và thay bằng hình thức liệt kê hồ sơ chào bán trong Bản cung cấp thông tin chào bán. Đại diện ký Bản cung cấp thông tin chào bán phải được thể hiện trong Quyết định của HĐQT liên quan đến đợt chào bán. Điều này giúp giảm bớt thủ tục cho doanh nghiệp phát hành nhưng vẫn đảm bảo ý chí quy định của nghị định tại điều này. </w:t>
            </w:r>
          </w:p>
        </w:tc>
        <w:tc>
          <w:tcPr>
            <w:tcW w:w="4500" w:type="dxa"/>
            <w:vMerge/>
            <w:tcBorders>
              <w:bottom w:val="single" w:sz="4" w:space="0" w:color="auto"/>
            </w:tcBorders>
            <w:vAlign w:val="center"/>
          </w:tcPr>
          <w:p w14:paraId="2A664CBC" w14:textId="1EB3AF97" w:rsidR="00832ED9" w:rsidRPr="00434039" w:rsidRDefault="00832ED9" w:rsidP="006D2407">
            <w:pPr>
              <w:jc w:val="both"/>
              <w:rPr>
                <w:b/>
                <w:bCs/>
                <w:sz w:val="26"/>
                <w:szCs w:val="26"/>
              </w:rPr>
            </w:pPr>
          </w:p>
        </w:tc>
      </w:tr>
      <w:tr w:rsidR="00832ED9" w:rsidRPr="00434039" w14:paraId="58475906" w14:textId="77777777" w:rsidTr="00F275CD">
        <w:trPr>
          <w:jc w:val="center"/>
        </w:trPr>
        <w:tc>
          <w:tcPr>
            <w:tcW w:w="1656" w:type="dxa"/>
            <w:tcBorders>
              <w:top w:val="single" w:sz="4" w:space="0" w:color="auto"/>
              <w:bottom w:val="single" w:sz="4" w:space="0" w:color="auto"/>
            </w:tcBorders>
            <w:vAlign w:val="center"/>
          </w:tcPr>
          <w:p w14:paraId="28BDC96C" w14:textId="77777777" w:rsidR="00832ED9" w:rsidRPr="00434039" w:rsidRDefault="00832ED9" w:rsidP="006D2407">
            <w:pPr>
              <w:numPr>
                <w:ilvl w:val="0"/>
                <w:numId w:val="1"/>
              </w:numPr>
              <w:jc w:val="center"/>
              <w:rPr>
                <w:sz w:val="26"/>
                <w:szCs w:val="26"/>
              </w:rPr>
            </w:pPr>
          </w:p>
        </w:tc>
        <w:tc>
          <w:tcPr>
            <w:tcW w:w="1927" w:type="dxa"/>
            <w:vMerge/>
            <w:vAlign w:val="center"/>
          </w:tcPr>
          <w:p w14:paraId="13E50F20" w14:textId="42940FE0"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09539A7E"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Hiệp hội Ngân hàng;</w:t>
            </w:r>
          </w:p>
          <w:p w14:paraId="5581FEC3" w14:textId="117CF765"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MB</w:t>
            </w:r>
          </w:p>
        </w:tc>
        <w:tc>
          <w:tcPr>
            <w:tcW w:w="5541" w:type="dxa"/>
            <w:tcBorders>
              <w:top w:val="single" w:sz="4" w:space="0" w:color="auto"/>
              <w:bottom w:val="single" w:sz="4" w:space="0" w:color="auto"/>
            </w:tcBorders>
            <w:vAlign w:val="center"/>
          </w:tcPr>
          <w:p w14:paraId="77176B42" w14:textId="3F99A107" w:rsidR="00832ED9" w:rsidRPr="00434039" w:rsidRDefault="00832ED9" w:rsidP="006D2407">
            <w:pPr>
              <w:jc w:val="both"/>
              <w:rPr>
                <w:sz w:val="26"/>
                <w:szCs w:val="26"/>
                <w:lang w:val="pt-BR"/>
              </w:rPr>
            </w:pPr>
            <w:r w:rsidRPr="00434039">
              <w:rPr>
                <w:sz w:val="26"/>
                <w:szCs w:val="26"/>
              </w:rPr>
              <w:t xml:space="preserve">Hoạt động phát hành TPDN riêng lẻ là một trong các kênh huy động vốn của NHTM với tần suất phát hành nhiều đợt trong một năm. Hồ sơ chào bán trái phiếu riêng lẻ của NHTM cũng tương tự nhau giữa các đợt phát hành trong năm. Theo đó, NHTM sẽ có các văn bản phân cấp, ủy quyền cho các cấp ban điều hành để quyết định phê duyệt và ký hồ sơ chào bán trái phiếu, nhằm gia tăng hiệu quả vận hành của hệ thống. Do vậy, đề nghị xem xét sửa đổi quy định liên quan đến thẩm quyền phê duyệt hồ sơ chào bán trái phiếu như sau: </w:t>
            </w:r>
            <w:r w:rsidRPr="00434039">
              <w:rPr>
                <w:i/>
                <w:sz w:val="26"/>
                <w:szCs w:val="26"/>
              </w:rPr>
              <w:t xml:space="preserve">“Quyết định của Hội đồng quản trị hoặc Hội đồng thành viên hoặc Chủ sở hữu công ty hoặc </w:t>
            </w:r>
            <w:r w:rsidRPr="00434039">
              <w:rPr>
                <w:i/>
                <w:sz w:val="26"/>
                <w:szCs w:val="26"/>
                <w:u w:val="single"/>
              </w:rPr>
              <w:t xml:space="preserve">cấp có thẩm quyền của </w:t>
            </w:r>
            <w:r w:rsidRPr="00434039">
              <w:rPr>
                <w:i/>
                <w:sz w:val="26"/>
                <w:szCs w:val="26"/>
                <w:u w:val="single"/>
                <w:lang w:val="vi-VN"/>
              </w:rPr>
              <w:t>t</w:t>
            </w:r>
            <w:r w:rsidRPr="00434039">
              <w:rPr>
                <w:i/>
                <w:sz w:val="26"/>
                <w:szCs w:val="26"/>
                <w:u w:val="single"/>
              </w:rPr>
              <w:t>ổ chức phát hành</w:t>
            </w:r>
            <w:r w:rsidRPr="00434039">
              <w:rPr>
                <w:i/>
                <w:sz w:val="26"/>
                <w:szCs w:val="26"/>
              </w:rPr>
              <w:t xml:space="preserve"> thông qua hồ sơ chào bán đã đáp ứng đủ điều kiện và các thông tin, tài liệu trong hồ sơ chào bán đã đầy đủ, hợp lệ, chính xác, trung thực”.</w:t>
            </w:r>
          </w:p>
        </w:tc>
        <w:tc>
          <w:tcPr>
            <w:tcW w:w="4500" w:type="dxa"/>
            <w:tcBorders>
              <w:top w:val="single" w:sz="4" w:space="0" w:color="auto"/>
              <w:bottom w:val="single" w:sz="4" w:space="0" w:color="auto"/>
            </w:tcBorders>
            <w:vAlign w:val="center"/>
          </w:tcPr>
          <w:p w14:paraId="131FA2F5" w14:textId="40C5CBFC" w:rsidR="00832ED9" w:rsidRPr="00434039" w:rsidRDefault="00832ED9" w:rsidP="006D2407">
            <w:pPr>
              <w:jc w:val="both"/>
              <w:rPr>
                <w:sz w:val="26"/>
                <w:szCs w:val="26"/>
              </w:rPr>
            </w:pPr>
            <w:r w:rsidRPr="00434039">
              <w:rPr>
                <w:sz w:val="26"/>
                <w:szCs w:val="26"/>
              </w:rPr>
              <w:t xml:space="preserve">Cơ quan </w:t>
            </w:r>
            <w:r w:rsidR="006A4C83" w:rsidRPr="00434039">
              <w:rPr>
                <w:sz w:val="26"/>
                <w:szCs w:val="26"/>
              </w:rPr>
              <w:t xml:space="preserve">chủ trì </w:t>
            </w:r>
            <w:r w:rsidRPr="00434039">
              <w:rPr>
                <w:sz w:val="26"/>
                <w:szCs w:val="26"/>
              </w:rPr>
              <w:t>soạn thảo tiếp thu</w:t>
            </w:r>
            <w:r w:rsidR="007940C2" w:rsidRPr="00434039">
              <w:rPr>
                <w:sz w:val="26"/>
                <w:szCs w:val="26"/>
              </w:rPr>
              <w:t>,</w:t>
            </w:r>
            <w:r w:rsidRPr="00434039">
              <w:rPr>
                <w:sz w:val="26"/>
                <w:szCs w:val="26"/>
              </w:rPr>
              <w:t xml:space="preserve"> chỉnh sửa tại Nghị định.</w:t>
            </w:r>
          </w:p>
          <w:p w14:paraId="587ABCCF" w14:textId="5320245B" w:rsidR="00832ED9" w:rsidRPr="00434039" w:rsidRDefault="00832ED9" w:rsidP="006D2407">
            <w:pPr>
              <w:jc w:val="both"/>
              <w:rPr>
                <w:b/>
                <w:bCs/>
                <w:sz w:val="26"/>
                <w:szCs w:val="26"/>
                <w:lang w:val="vi-VN"/>
              </w:rPr>
            </w:pPr>
          </w:p>
        </w:tc>
      </w:tr>
      <w:tr w:rsidR="00832ED9" w:rsidRPr="00434039" w14:paraId="084F9809" w14:textId="77777777" w:rsidTr="00F275CD">
        <w:trPr>
          <w:jc w:val="center"/>
        </w:trPr>
        <w:tc>
          <w:tcPr>
            <w:tcW w:w="1656" w:type="dxa"/>
            <w:tcBorders>
              <w:top w:val="single" w:sz="4" w:space="0" w:color="auto"/>
              <w:bottom w:val="single" w:sz="4" w:space="0" w:color="auto"/>
            </w:tcBorders>
            <w:vAlign w:val="center"/>
          </w:tcPr>
          <w:p w14:paraId="42939E9B"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34388A7C" w14:textId="20758035"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10 Điều 15</w:t>
            </w:r>
          </w:p>
        </w:tc>
        <w:tc>
          <w:tcPr>
            <w:tcW w:w="1401" w:type="dxa"/>
            <w:tcBorders>
              <w:top w:val="single" w:sz="4" w:space="0" w:color="auto"/>
              <w:bottom w:val="single" w:sz="4" w:space="0" w:color="auto"/>
            </w:tcBorders>
            <w:vAlign w:val="center"/>
          </w:tcPr>
          <w:p w14:paraId="78257948" w14:textId="0FD4A61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50AAAEE0" w14:textId="2410F349" w:rsidR="00832ED9" w:rsidRPr="00434039" w:rsidRDefault="00832ED9" w:rsidP="006D2407">
            <w:pPr>
              <w:jc w:val="both"/>
              <w:rPr>
                <w:sz w:val="26"/>
                <w:szCs w:val="26"/>
              </w:rPr>
            </w:pPr>
            <w:r w:rsidRPr="00434039">
              <w:rPr>
                <w:sz w:val="26"/>
                <w:szCs w:val="26"/>
              </w:rPr>
              <w:t>Hiện nay, tại dự thảo tờ trình và bản thuyết minh khoản 3 Điều 14 DTNĐ (trang 30) có trình bày việc thay đổi chính sách: Nghị định 153/2020/NĐ-CP cho phép doanh nghiệp phát hành trái phiếu riêng lẻ thành nhiều đợt, tuy nhiên DTNĐ chỉ cho TCTD phát hành trái phiếu doanh nghiệp thành nhiều đợt do TCTD. Song, DTNĐ chưa thể hiện rõ chính sách này. Do vậy đề nghị rà soát c</w:t>
            </w:r>
            <w:r w:rsidRPr="00434039">
              <w:rPr>
                <w:sz w:val="26"/>
                <w:szCs w:val="26"/>
                <w:lang w:val="vi-VN"/>
              </w:rPr>
              <w:t xml:space="preserve">hỉnh sửa tại </w:t>
            </w:r>
            <w:r w:rsidRPr="00434039">
              <w:rPr>
                <w:sz w:val="26"/>
                <w:szCs w:val="26"/>
              </w:rPr>
              <w:t xml:space="preserve">khoản 10 </w:t>
            </w:r>
            <w:r w:rsidRPr="00434039">
              <w:rPr>
                <w:sz w:val="26"/>
                <w:szCs w:val="26"/>
                <w:lang w:val="vi-VN"/>
              </w:rPr>
              <w:t xml:space="preserve">Điều 15: “Trường hợp chào bán </w:t>
            </w:r>
            <w:r w:rsidRPr="00434039">
              <w:rPr>
                <w:sz w:val="26"/>
                <w:szCs w:val="26"/>
              </w:rPr>
              <w:t>trái phiếu</w:t>
            </w:r>
            <w:r w:rsidRPr="00434039">
              <w:rPr>
                <w:sz w:val="26"/>
                <w:szCs w:val="26"/>
                <w:lang w:val="vi-VN"/>
              </w:rPr>
              <w:t xml:space="preserve"> thành nhiều đợt, hồ sơ chào bán...” thành “Trường hợp </w:t>
            </w:r>
            <w:r w:rsidRPr="00434039">
              <w:rPr>
                <w:i/>
                <w:sz w:val="26"/>
                <w:szCs w:val="26"/>
                <w:lang w:val="vi-VN"/>
              </w:rPr>
              <w:lastRenderedPageBreak/>
              <w:t>TCTD</w:t>
            </w:r>
            <w:r w:rsidRPr="00434039">
              <w:rPr>
                <w:sz w:val="26"/>
                <w:szCs w:val="26"/>
                <w:lang w:val="vi-VN"/>
              </w:rPr>
              <w:t xml:space="preserve"> chào bán TPDN thành nhiều đợt, hồ sơ chào bán...”; “Tài liệu cập nhật về tình hình tài chính của </w:t>
            </w:r>
            <w:r w:rsidRPr="00434039">
              <w:rPr>
                <w:i/>
                <w:sz w:val="26"/>
                <w:szCs w:val="26"/>
                <w:lang w:val="vi-VN"/>
              </w:rPr>
              <w:t>doanh nghiệp</w:t>
            </w:r>
            <w:r w:rsidRPr="00434039">
              <w:rPr>
                <w:sz w:val="26"/>
                <w:szCs w:val="26"/>
                <w:lang w:val="vi-VN"/>
              </w:rPr>
              <w:t xml:space="preserve"> phát hành...” thành “Tài liệu cập nhật về tình hình tài chính của </w:t>
            </w:r>
            <w:r w:rsidRPr="00434039">
              <w:rPr>
                <w:i/>
                <w:sz w:val="26"/>
                <w:szCs w:val="26"/>
                <w:lang w:val="vi-VN"/>
              </w:rPr>
              <w:t>TCTD</w:t>
            </w:r>
            <w:r w:rsidRPr="00434039">
              <w:rPr>
                <w:sz w:val="26"/>
                <w:szCs w:val="26"/>
                <w:lang w:val="vi-VN"/>
              </w:rPr>
              <w:t xml:space="preserve"> phát hành...”</w:t>
            </w:r>
            <w:r w:rsidRPr="00434039">
              <w:rPr>
                <w:sz w:val="26"/>
                <w:szCs w:val="26"/>
              </w:rPr>
              <w:t xml:space="preserve">. </w:t>
            </w:r>
          </w:p>
        </w:tc>
        <w:tc>
          <w:tcPr>
            <w:tcW w:w="4500" w:type="dxa"/>
            <w:tcBorders>
              <w:top w:val="single" w:sz="4" w:space="0" w:color="auto"/>
            </w:tcBorders>
            <w:vAlign w:val="center"/>
          </w:tcPr>
          <w:p w14:paraId="3F039A9F" w14:textId="28247CAD" w:rsidR="00832ED9" w:rsidRPr="00434039" w:rsidRDefault="00832ED9" w:rsidP="006D2407">
            <w:pPr>
              <w:jc w:val="both"/>
              <w:rPr>
                <w:sz w:val="26"/>
                <w:szCs w:val="26"/>
              </w:rPr>
            </w:pPr>
            <w:r w:rsidRPr="00434039">
              <w:rPr>
                <w:sz w:val="26"/>
                <w:szCs w:val="26"/>
              </w:rPr>
              <w:lastRenderedPageBreak/>
              <w:t xml:space="preserve">Cơ quan chủ trì soạn thảo tiếp thu, chỉnh sửa như sau: </w:t>
            </w:r>
            <w:r w:rsidRPr="00434039">
              <w:rPr>
                <w:i/>
                <w:iCs/>
                <w:sz w:val="26"/>
                <w:szCs w:val="26"/>
              </w:rPr>
              <w:t>“</w:t>
            </w:r>
            <w:r w:rsidRPr="00434039">
              <w:rPr>
                <w:i/>
                <w:iCs/>
                <w:sz w:val="26"/>
                <w:szCs w:val="26"/>
                <w:lang w:val="vi-VN"/>
              </w:rPr>
              <w:t xml:space="preserve">Trường hợp </w:t>
            </w:r>
            <w:r w:rsidRPr="00434039">
              <w:rPr>
                <w:i/>
                <w:iCs/>
                <w:sz w:val="26"/>
                <w:szCs w:val="26"/>
              </w:rPr>
              <w:t xml:space="preserve">chào bán trái phiếu thành nhiều đợt </w:t>
            </w:r>
            <w:r w:rsidRPr="00434039">
              <w:rPr>
                <w:i/>
                <w:iCs/>
                <w:sz w:val="26"/>
                <w:szCs w:val="26"/>
                <w:u w:val="single"/>
              </w:rPr>
              <w:t>của tổ chức tín dụng</w:t>
            </w:r>
            <w:r w:rsidRPr="00434039">
              <w:rPr>
                <w:i/>
                <w:iCs/>
                <w:sz w:val="26"/>
                <w:szCs w:val="26"/>
                <w:lang w:val="vi-VN"/>
              </w:rPr>
              <w:t xml:space="preserve">, </w:t>
            </w:r>
            <w:r w:rsidRPr="00434039">
              <w:rPr>
                <w:i/>
                <w:iCs/>
                <w:sz w:val="26"/>
                <w:szCs w:val="26"/>
              </w:rPr>
              <w:t>ngoài các tài liệu quy định tại các khoản 1, 2, 3, 4, 5, 6, 7, 8, 9, 10 Điều này, hồ sơ chào bán còn bao gồm..”</w:t>
            </w:r>
          </w:p>
        </w:tc>
      </w:tr>
      <w:tr w:rsidR="00832ED9" w:rsidRPr="00434039" w14:paraId="4DCAEFBB" w14:textId="77777777" w:rsidTr="00F275CD">
        <w:trPr>
          <w:jc w:val="center"/>
        </w:trPr>
        <w:tc>
          <w:tcPr>
            <w:tcW w:w="1656" w:type="dxa"/>
            <w:tcBorders>
              <w:top w:val="single" w:sz="4" w:space="0" w:color="auto"/>
              <w:bottom w:val="single" w:sz="4" w:space="0" w:color="auto"/>
            </w:tcBorders>
            <w:vAlign w:val="center"/>
          </w:tcPr>
          <w:p w14:paraId="0A907F43"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646EDC9E" w14:textId="4FDDCE2B"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c Khoản 10 Điều 15</w:t>
            </w:r>
          </w:p>
        </w:tc>
        <w:tc>
          <w:tcPr>
            <w:tcW w:w="1401" w:type="dxa"/>
            <w:tcBorders>
              <w:top w:val="single" w:sz="4" w:space="0" w:color="auto"/>
              <w:bottom w:val="single" w:sz="4" w:space="0" w:color="auto"/>
            </w:tcBorders>
            <w:vAlign w:val="center"/>
          </w:tcPr>
          <w:p w14:paraId="0C128AD8"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3E653418" w14:textId="77777777" w:rsidR="00832ED9" w:rsidRPr="00434039" w:rsidRDefault="00832ED9" w:rsidP="006D2407">
            <w:pPr>
              <w:jc w:val="both"/>
              <w:rPr>
                <w:sz w:val="26"/>
                <w:szCs w:val="26"/>
              </w:rPr>
            </w:pPr>
            <w:r w:rsidRPr="00434039">
              <w:rPr>
                <w:sz w:val="26"/>
                <w:szCs w:val="26"/>
                <w:lang w:val="pt-BR"/>
              </w:rPr>
              <w:t xml:space="preserve">Đề nghị Cơ quan soạn thảo sửa thành: </w:t>
            </w:r>
            <w:r w:rsidRPr="00434039">
              <w:rPr>
                <w:i/>
                <w:iCs/>
                <w:sz w:val="26"/>
                <w:szCs w:val="26"/>
                <w:lang w:val="pt-BR"/>
              </w:rPr>
              <w:t>“</w:t>
            </w:r>
            <w:r w:rsidRPr="00434039">
              <w:rPr>
                <w:i/>
                <w:iCs/>
                <w:sz w:val="26"/>
                <w:szCs w:val="26"/>
              </w:rPr>
              <w:t xml:space="preserve">Tài liệu cập nhật về tình hình tài chính của doanh nghiệp phát hành trong trường hợp đợt chào bán sau cách </w:t>
            </w:r>
            <w:r w:rsidRPr="00434039">
              <w:rPr>
                <w:i/>
                <w:iCs/>
                <w:sz w:val="26"/>
                <w:szCs w:val="26"/>
                <w:u w:val="single"/>
              </w:rPr>
              <w:t xml:space="preserve">đợt chào bán liền trước </w:t>
            </w:r>
            <w:r w:rsidRPr="00434039">
              <w:rPr>
                <w:i/>
                <w:iCs/>
                <w:sz w:val="26"/>
                <w:szCs w:val="26"/>
              </w:rPr>
              <w:t>từ 03 tháng trở lên và trường hợp đợt chào bán sau khác năm tài chính với đợt chào bán trước.”</w:t>
            </w:r>
            <w:r w:rsidRPr="00434039">
              <w:rPr>
                <w:sz w:val="26"/>
                <w:szCs w:val="26"/>
              </w:rPr>
              <w:t xml:space="preserve"> để đảm bảo quy định rõ ràng, không gây nhầm lẫn trong quá trình triển khai.</w:t>
            </w:r>
          </w:p>
        </w:tc>
        <w:tc>
          <w:tcPr>
            <w:tcW w:w="4500" w:type="dxa"/>
            <w:vMerge w:val="restart"/>
            <w:tcBorders>
              <w:top w:val="single" w:sz="4" w:space="0" w:color="auto"/>
            </w:tcBorders>
            <w:vAlign w:val="center"/>
          </w:tcPr>
          <w:p w14:paraId="4B8C5C54" w14:textId="0D3E4CFA" w:rsidR="00832ED9" w:rsidRPr="00434039" w:rsidRDefault="00832ED9" w:rsidP="006D2407">
            <w:pPr>
              <w:jc w:val="both"/>
              <w:rPr>
                <w:sz w:val="26"/>
                <w:szCs w:val="26"/>
              </w:rPr>
            </w:pPr>
            <w:r w:rsidRPr="00434039">
              <w:rPr>
                <w:sz w:val="26"/>
                <w:szCs w:val="26"/>
              </w:rPr>
              <w:t xml:space="preserve">Cơ quan </w:t>
            </w:r>
            <w:r w:rsidR="006A4C83" w:rsidRPr="00434039">
              <w:rPr>
                <w:sz w:val="26"/>
                <w:szCs w:val="26"/>
              </w:rPr>
              <w:t xml:space="preserve">chủ trì </w:t>
            </w:r>
            <w:r w:rsidRPr="00434039">
              <w:rPr>
                <w:sz w:val="26"/>
                <w:szCs w:val="26"/>
              </w:rPr>
              <w:t>soạn thảo tiếp thu và chỉnh sửa tại Nghị định.</w:t>
            </w:r>
          </w:p>
        </w:tc>
      </w:tr>
      <w:tr w:rsidR="00832ED9" w:rsidRPr="00434039" w14:paraId="77B64DF5" w14:textId="77777777" w:rsidTr="00F275CD">
        <w:trPr>
          <w:jc w:val="center"/>
        </w:trPr>
        <w:tc>
          <w:tcPr>
            <w:tcW w:w="1656" w:type="dxa"/>
            <w:tcBorders>
              <w:top w:val="single" w:sz="4" w:space="0" w:color="auto"/>
              <w:bottom w:val="single" w:sz="4" w:space="0" w:color="auto"/>
            </w:tcBorders>
            <w:vAlign w:val="center"/>
          </w:tcPr>
          <w:p w14:paraId="7D5BC401"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447B49DB" w14:textId="4107B542"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48CD3B30"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MB</w:t>
            </w:r>
          </w:p>
        </w:tc>
        <w:tc>
          <w:tcPr>
            <w:tcW w:w="5541" w:type="dxa"/>
            <w:tcBorders>
              <w:top w:val="single" w:sz="4" w:space="0" w:color="auto"/>
              <w:bottom w:val="single" w:sz="4" w:space="0" w:color="auto"/>
            </w:tcBorders>
            <w:vAlign w:val="center"/>
          </w:tcPr>
          <w:p w14:paraId="0464781C" w14:textId="16D0E75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bCs/>
                <w:spacing w:val="-2"/>
                <w:sz w:val="26"/>
                <w:szCs w:val="26"/>
              </w:rPr>
            </w:pPr>
            <w:r w:rsidRPr="00434039">
              <w:rPr>
                <w:rFonts w:ascii="Times New Roman" w:hAnsi="Times New Roman" w:cs="Times New Roman"/>
                <w:bCs/>
                <w:spacing w:val="-2"/>
                <w:sz w:val="26"/>
                <w:szCs w:val="26"/>
              </w:rPr>
              <w:t xml:space="preserve">Đề xuất quy định Tài liệu cập nhật về tình hình tài chính của doanh nghiệp phát hành trong trường hợp đợt chào bán sau cách đợt chào bán </w:t>
            </w:r>
            <w:r w:rsidRPr="00434039">
              <w:rPr>
                <w:rFonts w:ascii="Times New Roman" w:hAnsi="Times New Roman" w:cs="Times New Roman"/>
                <w:bCs/>
                <w:spacing w:val="-2"/>
                <w:sz w:val="26"/>
                <w:szCs w:val="26"/>
                <w:u w:val="single"/>
              </w:rPr>
              <w:t>liền trước</w:t>
            </w:r>
            <w:r w:rsidRPr="00434039">
              <w:rPr>
                <w:rFonts w:ascii="Times New Roman" w:hAnsi="Times New Roman" w:cs="Times New Roman"/>
                <w:bCs/>
                <w:spacing w:val="-2"/>
                <w:sz w:val="26"/>
                <w:szCs w:val="26"/>
              </w:rPr>
              <w:t xml:space="preserve"> từ 03 tháng trở lên và trường hợp đợt chào bán sau khác năm tài chính với đợt chào bán trước.</w:t>
            </w:r>
          </w:p>
          <w:p w14:paraId="1D606B38"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bCs/>
                <w:spacing w:val="-2"/>
                <w:sz w:val="26"/>
                <w:szCs w:val="26"/>
              </w:rPr>
            </w:pPr>
            <w:r w:rsidRPr="00434039">
              <w:rPr>
                <w:rFonts w:ascii="Times New Roman" w:hAnsi="Times New Roman" w:cs="Times New Roman"/>
                <w:bCs/>
                <w:spacing w:val="-2"/>
                <w:sz w:val="26"/>
                <w:szCs w:val="26"/>
              </w:rPr>
              <w:t>Lý do: Đảm bảo quy định rõ ràng, không gây nhầm lẫn trong quá trình triển khai.</w:t>
            </w:r>
          </w:p>
        </w:tc>
        <w:tc>
          <w:tcPr>
            <w:tcW w:w="4500" w:type="dxa"/>
            <w:vMerge/>
            <w:tcBorders>
              <w:bottom w:val="single" w:sz="4" w:space="0" w:color="auto"/>
            </w:tcBorders>
            <w:vAlign w:val="center"/>
          </w:tcPr>
          <w:p w14:paraId="16FDFACB" w14:textId="77777777" w:rsidR="00832ED9" w:rsidRPr="00434039" w:rsidRDefault="00832ED9" w:rsidP="006D2407">
            <w:pPr>
              <w:jc w:val="both"/>
              <w:rPr>
                <w:sz w:val="26"/>
                <w:szCs w:val="26"/>
              </w:rPr>
            </w:pPr>
          </w:p>
        </w:tc>
      </w:tr>
      <w:tr w:rsidR="00832ED9" w:rsidRPr="00434039" w14:paraId="1BEAF39F" w14:textId="77777777" w:rsidTr="00F275CD">
        <w:trPr>
          <w:jc w:val="center"/>
        </w:trPr>
        <w:tc>
          <w:tcPr>
            <w:tcW w:w="1656" w:type="dxa"/>
            <w:tcBorders>
              <w:top w:val="single" w:sz="4" w:space="0" w:color="auto"/>
              <w:bottom w:val="single" w:sz="4" w:space="0" w:color="auto"/>
            </w:tcBorders>
            <w:vAlign w:val="center"/>
          </w:tcPr>
          <w:p w14:paraId="26E275F3"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8D3ABCA" w14:textId="0FDE629E"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16 và Khoản 2 Điều 18</w:t>
            </w:r>
          </w:p>
        </w:tc>
        <w:tc>
          <w:tcPr>
            <w:tcW w:w="1401" w:type="dxa"/>
            <w:tcBorders>
              <w:top w:val="single" w:sz="4" w:space="0" w:color="auto"/>
              <w:bottom w:val="single" w:sz="4" w:space="0" w:color="auto"/>
            </w:tcBorders>
            <w:vAlign w:val="center"/>
          </w:tcPr>
          <w:p w14:paraId="4B724D48" w14:textId="617A0E6E" w:rsidR="00832ED9" w:rsidRPr="00434039" w:rsidRDefault="00832ED9" w:rsidP="006D2407">
            <w:pPr>
              <w:pStyle w:val="NormalWeb"/>
              <w:widowControl w:val="0"/>
              <w:spacing w:before="0" w:beforeAutospacing="0" w:after="0" w:afterAutospacing="0"/>
              <w:jc w:val="both"/>
              <w:rPr>
                <w:bCs/>
                <w:sz w:val="26"/>
                <w:szCs w:val="26"/>
              </w:rPr>
            </w:pPr>
            <w:r w:rsidRPr="00434039">
              <w:rPr>
                <w:bCs/>
                <w:sz w:val="26"/>
                <w:szCs w:val="26"/>
              </w:rPr>
              <w:t>SSI</w:t>
            </w:r>
          </w:p>
        </w:tc>
        <w:tc>
          <w:tcPr>
            <w:tcW w:w="5541" w:type="dxa"/>
            <w:tcBorders>
              <w:top w:val="single" w:sz="4" w:space="0" w:color="auto"/>
              <w:bottom w:val="single" w:sz="4" w:space="0" w:color="auto"/>
            </w:tcBorders>
            <w:vAlign w:val="center"/>
          </w:tcPr>
          <w:p w14:paraId="2288734B" w14:textId="77777777" w:rsidR="00832ED9" w:rsidRPr="00434039" w:rsidRDefault="00832ED9" w:rsidP="006D2407">
            <w:pPr>
              <w:jc w:val="both"/>
              <w:rPr>
                <w:rFonts w:eastAsia="Aptos"/>
                <w:noProof/>
                <w:sz w:val="26"/>
                <w:szCs w:val="26"/>
                <w:lang w:val="vi-VN"/>
              </w:rPr>
            </w:pPr>
            <w:r w:rsidRPr="00434039">
              <w:rPr>
                <w:rFonts w:eastAsia="Aptos"/>
                <w:noProof/>
                <w:sz w:val="26"/>
                <w:szCs w:val="26"/>
                <w:lang w:val="vi-VN"/>
              </w:rPr>
              <w:t>Tăng thêm trách nhiệm báo cáo cho Sở Tài chính/Ủy ban Chứng khoán Nhà nước tuy nhiên chưa quy định rõ thời hạn báo cáo trước khi chào bán là bao lâu?</w:t>
            </w:r>
          </w:p>
          <w:p w14:paraId="7B0BA862"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p>
        </w:tc>
        <w:tc>
          <w:tcPr>
            <w:tcW w:w="4500" w:type="dxa"/>
            <w:tcBorders>
              <w:top w:val="single" w:sz="4" w:space="0" w:color="auto"/>
              <w:bottom w:val="single" w:sz="4" w:space="0" w:color="auto"/>
            </w:tcBorders>
            <w:vAlign w:val="center"/>
          </w:tcPr>
          <w:p w14:paraId="67BBDC36" w14:textId="77777777" w:rsidR="00832ED9" w:rsidRPr="00434039" w:rsidRDefault="00832ED9" w:rsidP="006D2407">
            <w:pPr>
              <w:jc w:val="both"/>
              <w:rPr>
                <w:sz w:val="26"/>
                <w:szCs w:val="26"/>
              </w:rPr>
            </w:pPr>
            <w:r w:rsidRPr="00434039">
              <w:rPr>
                <w:sz w:val="26"/>
                <w:szCs w:val="26"/>
              </w:rPr>
              <w:t>Cơ quan chủ trì soạn thảo tiếp thu và chỉnh sửa tại Nghị định về thời gian doanh nghiệp phát hành gửi thông báo trước đợt chào bán cho Sở Tài chính.</w:t>
            </w:r>
          </w:p>
          <w:p w14:paraId="0947A0A8" w14:textId="77777777" w:rsidR="00832ED9" w:rsidRPr="00434039" w:rsidRDefault="00832ED9" w:rsidP="006D2407">
            <w:pPr>
              <w:jc w:val="both"/>
              <w:rPr>
                <w:sz w:val="26"/>
                <w:szCs w:val="26"/>
              </w:rPr>
            </w:pPr>
          </w:p>
        </w:tc>
      </w:tr>
      <w:tr w:rsidR="00832ED9" w:rsidRPr="00434039" w14:paraId="14E6F125" w14:textId="77777777" w:rsidTr="00F275CD">
        <w:trPr>
          <w:jc w:val="center"/>
        </w:trPr>
        <w:tc>
          <w:tcPr>
            <w:tcW w:w="1656" w:type="dxa"/>
            <w:tcBorders>
              <w:top w:val="single" w:sz="4" w:space="0" w:color="auto"/>
              <w:bottom w:val="single" w:sz="4" w:space="0" w:color="auto"/>
            </w:tcBorders>
            <w:vAlign w:val="center"/>
          </w:tcPr>
          <w:p w14:paraId="7FC89A5F"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DD7275F" w14:textId="2CFBE6E6"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16 và Khoản 2 Điều 18</w:t>
            </w:r>
          </w:p>
        </w:tc>
        <w:tc>
          <w:tcPr>
            <w:tcW w:w="1401" w:type="dxa"/>
            <w:tcBorders>
              <w:top w:val="single" w:sz="4" w:space="0" w:color="auto"/>
              <w:bottom w:val="single" w:sz="4" w:space="0" w:color="auto"/>
            </w:tcBorders>
            <w:vAlign w:val="center"/>
          </w:tcPr>
          <w:p w14:paraId="520E40E7" w14:textId="56D5D2E1" w:rsidR="00832ED9" w:rsidRPr="00434039" w:rsidRDefault="00832ED9" w:rsidP="006D2407">
            <w:pPr>
              <w:pStyle w:val="NormalWeb"/>
              <w:widowControl w:val="0"/>
              <w:spacing w:before="0" w:beforeAutospacing="0" w:after="0" w:afterAutospacing="0"/>
              <w:jc w:val="both"/>
              <w:rPr>
                <w:bCs/>
                <w:sz w:val="26"/>
                <w:szCs w:val="26"/>
              </w:rPr>
            </w:pPr>
            <w:r w:rsidRPr="00434039">
              <w:rPr>
                <w:bCs/>
                <w:sz w:val="26"/>
                <w:szCs w:val="26"/>
              </w:rPr>
              <w:t>SSI</w:t>
            </w:r>
          </w:p>
        </w:tc>
        <w:tc>
          <w:tcPr>
            <w:tcW w:w="5541" w:type="dxa"/>
            <w:tcBorders>
              <w:top w:val="single" w:sz="4" w:space="0" w:color="auto"/>
              <w:bottom w:val="single" w:sz="4" w:space="0" w:color="auto"/>
            </w:tcBorders>
            <w:vAlign w:val="center"/>
          </w:tcPr>
          <w:p w14:paraId="07DCAC26" w14:textId="6407ECF5"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eastAsia="SimSun" w:hAnsi="Times New Roman" w:cs="Times New Roman"/>
                <w:noProof/>
                <w:sz w:val="26"/>
                <w:szCs w:val="26"/>
                <w:shd w:val="clear" w:color="auto" w:fill="FFFFFF"/>
                <w:lang w:val="vi-VN"/>
              </w:rPr>
              <w:t xml:space="preserve">Đề xuất quy định cụ thể hơn về </w:t>
            </w:r>
            <w:r w:rsidRPr="00434039">
              <w:rPr>
                <w:rFonts w:ascii="Times New Roman" w:eastAsia="SimSun" w:hAnsi="Times New Roman" w:cs="Times New Roman"/>
                <w:noProof/>
                <w:sz w:val="26"/>
                <w:szCs w:val="26"/>
                <w:shd w:val="clear" w:color="auto" w:fill="FFFFFF"/>
              </w:rPr>
              <w:t xml:space="preserve">nội dung và </w:t>
            </w:r>
            <w:r w:rsidRPr="00434039">
              <w:rPr>
                <w:rFonts w:ascii="Times New Roman" w:eastAsia="SimSun" w:hAnsi="Times New Roman" w:cs="Times New Roman"/>
                <w:noProof/>
                <w:sz w:val="26"/>
                <w:szCs w:val="26"/>
                <w:shd w:val="clear" w:color="auto" w:fill="FFFFFF"/>
                <w:lang w:val="vi-VN"/>
              </w:rPr>
              <w:t>thời hạn báo cáo.</w:t>
            </w:r>
            <w:r w:rsidRPr="00434039">
              <w:rPr>
                <w:rFonts w:ascii="Times New Roman" w:eastAsia="SimSun" w:hAnsi="Times New Roman" w:cs="Times New Roman"/>
                <w:noProof/>
                <w:sz w:val="26"/>
                <w:szCs w:val="26"/>
                <w:shd w:val="clear" w:color="auto" w:fill="FFFFFF"/>
              </w:rPr>
              <w:t xml:space="preserve"> TCPH có cần phải chờ có công văn/ thông báo tiếp nhận từ Sở Tài chính/Ủy ban Chứng khoán rồi mới được thực hiện phát hành hay không?</w:t>
            </w:r>
          </w:p>
        </w:tc>
        <w:tc>
          <w:tcPr>
            <w:tcW w:w="4500" w:type="dxa"/>
            <w:tcBorders>
              <w:top w:val="single" w:sz="4" w:space="0" w:color="auto"/>
              <w:bottom w:val="single" w:sz="4" w:space="0" w:color="auto"/>
            </w:tcBorders>
            <w:vAlign w:val="center"/>
          </w:tcPr>
          <w:p w14:paraId="1F1A7070"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37C4D332" w14:textId="54582EB6" w:rsidR="00832ED9" w:rsidRPr="00434039" w:rsidRDefault="00832ED9" w:rsidP="006D2407">
            <w:pPr>
              <w:jc w:val="both"/>
              <w:rPr>
                <w:sz w:val="26"/>
                <w:szCs w:val="26"/>
              </w:rPr>
            </w:pPr>
            <w:r w:rsidRPr="00434039">
              <w:rPr>
                <w:sz w:val="26"/>
                <w:szCs w:val="26"/>
              </w:rPr>
              <w:t xml:space="preserve">Tại Điều 16 và khoản 2 Điều 18 đã quy định rõ về trình tự, thủ tục </w:t>
            </w:r>
            <w:r w:rsidRPr="00434039">
              <w:rPr>
                <w:bCs/>
                <w:sz w:val="26"/>
                <w:szCs w:val="26"/>
                <w:lang w:val="nl-NL"/>
              </w:rPr>
              <w:t xml:space="preserve">chào bán trái phiếu </w:t>
            </w:r>
            <w:r w:rsidRPr="00434039">
              <w:rPr>
                <w:bCs/>
                <w:sz w:val="26"/>
                <w:szCs w:val="26"/>
              </w:rPr>
              <w:t xml:space="preserve">của công ty không phải là công ty đại chúng, công ty chứng khoán, công ty quản lý quỹ đầu tư chứng khoán và </w:t>
            </w:r>
            <w:r w:rsidRPr="00434039">
              <w:rPr>
                <w:bCs/>
                <w:sz w:val="26"/>
                <w:szCs w:val="26"/>
                <w:lang w:val="nl-NL"/>
              </w:rPr>
              <w:t xml:space="preserve">chào bán trái phiếu không chuyển đổi, không kèm chứng quyền riêng lẻ của công ty đại chúng, công ty chứng khoán, công ty quản lý quỹ đầu tư chứng khoán. Theo đó, </w:t>
            </w:r>
            <w:r w:rsidRPr="00434039">
              <w:rPr>
                <w:bCs/>
                <w:sz w:val="26"/>
                <w:szCs w:val="26"/>
                <w:lang w:val="nl-NL"/>
              </w:rPr>
              <w:lastRenderedPageBreak/>
              <w:t xml:space="preserve">các doanh nghiệp phát hành có trách nhiệm gửi thông báo cho Sở Tài chính/UBCKNN trước khi tổ chức đợt chào bán để </w:t>
            </w:r>
            <w:r w:rsidRPr="00434039">
              <w:rPr>
                <w:bCs/>
                <w:sz w:val="26"/>
                <w:szCs w:val="26"/>
              </w:rPr>
              <w:t>theo dõi, tổng hợp tình hình phát hành trái phiếu doanh nghiệp. Sau khi gửi thông báo, doanh nghiệp phát hành thực hiện đợt chào bán theo quy định.</w:t>
            </w:r>
          </w:p>
        </w:tc>
      </w:tr>
      <w:tr w:rsidR="00832ED9" w:rsidRPr="00434039" w14:paraId="621A2151" w14:textId="77777777" w:rsidTr="00F275CD">
        <w:trPr>
          <w:jc w:val="center"/>
        </w:trPr>
        <w:tc>
          <w:tcPr>
            <w:tcW w:w="1656" w:type="dxa"/>
            <w:tcBorders>
              <w:top w:val="single" w:sz="4" w:space="0" w:color="auto"/>
              <w:bottom w:val="single" w:sz="4" w:space="0" w:color="auto"/>
            </w:tcBorders>
            <w:vAlign w:val="center"/>
          </w:tcPr>
          <w:p w14:paraId="27D9B873"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685E4C6"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16</w:t>
            </w:r>
          </w:p>
        </w:tc>
        <w:tc>
          <w:tcPr>
            <w:tcW w:w="1401" w:type="dxa"/>
            <w:tcBorders>
              <w:top w:val="single" w:sz="4" w:space="0" w:color="auto"/>
              <w:bottom w:val="single" w:sz="4" w:space="0" w:color="auto"/>
            </w:tcBorders>
            <w:vAlign w:val="center"/>
          </w:tcPr>
          <w:p w14:paraId="39A66755"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Sở Tài chính</w:t>
            </w:r>
            <w:r w:rsidRPr="00434039">
              <w:rPr>
                <w:sz w:val="26"/>
                <w:szCs w:val="26"/>
              </w:rPr>
              <w:t xml:space="preserve"> tỉnh Hà Tĩnh</w:t>
            </w:r>
          </w:p>
        </w:tc>
        <w:tc>
          <w:tcPr>
            <w:tcW w:w="5541" w:type="dxa"/>
            <w:tcBorders>
              <w:top w:val="single" w:sz="4" w:space="0" w:color="auto"/>
              <w:bottom w:val="single" w:sz="4" w:space="0" w:color="auto"/>
            </w:tcBorders>
            <w:vAlign w:val="center"/>
          </w:tcPr>
          <w:p w14:paraId="3FD6F4D5" w14:textId="3197FB2F"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hAnsi="Times New Roman" w:cs="Times New Roman"/>
                <w:spacing w:val="-2"/>
                <w:sz w:val="26"/>
                <w:szCs w:val="26"/>
              </w:rPr>
              <w:t>Đề nghị nghiên cứu quy định theo hướng doanh nghiệp thực hiện chế độ báo cáo trên hệ thống Chuyên trang thông tin về trái phiếu doanh nghiệp tập trung để tránh giảm tải gánh nặng báo cáo cho doanh nghiệp, góp phần thúc đẩy chuyển đổi số quốc gia.</w:t>
            </w:r>
          </w:p>
        </w:tc>
        <w:tc>
          <w:tcPr>
            <w:tcW w:w="4500" w:type="dxa"/>
            <w:vMerge w:val="restart"/>
            <w:tcBorders>
              <w:top w:val="single" w:sz="4" w:space="0" w:color="auto"/>
            </w:tcBorders>
            <w:vAlign w:val="center"/>
          </w:tcPr>
          <w:p w14:paraId="00D01291" w14:textId="77777777" w:rsidR="00832ED9" w:rsidRPr="00434039" w:rsidRDefault="00832ED9" w:rsidP="006D2407">
            <w:pPr>
              <w:jc w:val="both"/>
              <w:rPr>
                <w:sz w:val="26"/>
                <w:szCs w:val="26"/>
              </w:rPr>
            </w:pPr>
            <w:r w:rsidRPr="00434039">
              <w:rPr>
                <w:sz w:val="26"/>
                <w:szCs w:val="26"/>
              </w:rPr>
              <w:t>Cơ quan chủ trì soạn thảo làm rõ như sau:</w:t>
            </w:r>
          </w:p>
          <w:p w14:paraId="4964EFAF" w14:textId="35CC456C" w:rsidR="00832ED9" w:rsidRPr="00434039" w:rsidRDefault="00832ED9" w:rsidP="006D2407">
            <w:pPr>
              <w:jc w:val="both"/>
              <w:rPr>
                <w:rFonts w:eastAsia="Arial"/>
                <w:sz w:val="26"/>
                <w:szCs w:val="26"/>
                <w:lang w:val="nl-NL"/>
              </w:rPr>
            </w:pPr>
            <w:r w:rsidRPr="00434039">
              <w:rPr>
                <w:sz w:val="26"/>
                <w:szCs w:val="26"/>
              </w:rPr>
              <w:t xml:space="preserve">- Theo quy định tại Nghị định hiện hành, Bản CBTT trước đợt chào bán không được CBTT  mà chỉ gửi đến Sở GDCK Hà Nội (HNX) để tổng hợp báo cáo về tình hình phát hành TPDNRL. Do vậy, tại dự thảo quy định DN phát hành gửi Bản thông báo về việc </w:t>
            </w:r>
            <w:r w:rsidRPr="00434039">
              <w:rPr>
                <w:rFonts w:eastAsia="Arial"/>
                <w:sz w:val="26"/>
                <w:szCs w:val="26"/>
                <w:lang w:val="nl-NL"/>
              </w:rPr>
              <w:t xml:space="preserve">chào bán trái phiếu trái phiếu doanh nghiệp riêng lẻ (theo Mẫu tại Nghị định này) cho </w:t>
            </w:r>
            <w:r w:rsidRPr="00434039">
              <w:rPr>
                <w:rFonts w:eastAsia="Arial"/>
                <w:sz w:val="26"/>
                <w:szCs w:val="26"/>
                <w:lang w:val="vi-VN"/>
              </w:rPr>
              <w:t>UBCKNN</w:t>
            </w:r>
            <w:r w:rsidRPr="00434039">
              <w:rPr>
                <w:rFonts w:eastAsia="Arial"/>
                <w:sz w:val="26"/>
                <w:szCs w:val="26"/>
                <w:lang w:val="nl-NL"/>
              </w:rPr>
              <w:t xml:space="preserve"> để tổng hợp theo dõi tình hình phát hành TPDNRL của các doanh nghiệp là CTĐC, CTCK, CTQLQ</w:t>
            </w:r>
            <w:r w:rsidRPr="00434039">
              <w:rPr>
                <w:rFonts w:eastAsia="Arial"/>
                <w:sz w:val="26"/>
                <w:szCs w:val="26"/>
                <w:lang w:val="vi-VN"/>
              </w:rPr>
              <w:t xml:space="preserve"> (không phát hành trái phiếu chuyển đổi, trái phiếu kèm chứng quyền)</w:t>
            </w:r>
            <w:r w:rsidRPr="00434039">
              <w:rPr>
                <w:rFonts w:eastAsia="Arial"/>
                <w:sz w:val="26"/>
                <w:szCs w:val="26"/>
                <w:lang w:val="nl-NL"/>
              </w:rPr>
              <w:t>, phục vụ công tác thanh, kiểm tra hoạt động phát hành của các doanh nghiệp này. Việc này không làm phát sinh các thủ tục hành chính cho DN, do không có cơ chế đăng ký/chấp thuận về việc chào bán TPDNRL.</w:t>
            </w:r>
          </w:p>
          <w:p w14:paraId="404BF075" w14:textId="0D4154F8" w:rsidR="00832ED9" w:rsidRPr="00434039" w:rsidRDefault="00832ED9" w:rsidP="006D2407">
            <w:pPr>
              <w:jc w:val="both"/>
              <w:rPr>
                <w:sz w:val="26"/>
                <w:szCs w:val="26"/>
              </w:rPr>
            </w:pPr>
            <w:r w:rsidRPr="00434039">
              <w:rPr>
                <w:sz w:val="26"/>
                <w:szCs w:val="26"/>
              </w:rPr>
              <w:t xml:space="preserve">- Đối với tài liệu doanh nghiệp thực hiện nghĩa vụ CBTT định kỳ, bất thường trên Cbonds của HNX, các tài liệu này đều được công bố công khai, các nhà đầu tư, các cơ quan, tổ chức đều có thể truy cập </w:t>
            </w:r>
            <w:r w:rsidRPr="00434039">
              <w:rPr>
                <w:sz w:val="26"/>
                <w:szCs w:val="26"/>
              </w:rPr>
              <w:lastRenderedPageBreak/>
              <w:t xml:space="preserve">để nắm thông tin, theo dõi, quản lý, giám sát. </w:t>
            </w:r>
          </w:p>
          <w:p w14:paraId="3C547C51" w14:textId="77777777" w:rsidR="00832ED9" w:rsidRPr="00434039" w:rsidRDefault="00832ED9" w:rsidP="006D2407">
            <w:pPr>
              <w:jc w:val="both"/>
              <w:rPr>
                <w:rFonts w:eastAsia="Arial"/>
                <w:sz w:val="26"/>
                <w:szCs w:val="26"/>
                <w:lang w:val="vi-VN"/>
              </w:rPr>
            </w:pPr>
            <w:r w:rsidRPr="00434039">
              <w:rPr>
                <w:rFonts w:eastAsia="Arial"/>
                <w:sz w:val="26"/>
                <w:szCs w:val="26"/>
                <w:lang w:val="vi-VN"/>
              </w:rPr>
              <w:t>- Tại dự thảo không quy định về việc gửi báo cáo đến BTC đối với doanh nghiệp bảo hiểm do được gửi tập trung đến UBCKNN (công ty đại chúng, CTCK, công ty QLQ)/Sở Tài chính (Công ty không phải là công ty đại chúng, CTCK, công ty QLQ).</w:t>
            </w:r>
          </w:p>
          <w:p w14:paraId="1031F1AA" w14:textId="77777777" w:rsidR="00832ED9" w:rsidRPr="00434039" w:rsidRDefault="00832ED9" w:rsidP="006D2407">
            <w:pPr>
              <w:jc w:val="both"/>
              <w:rPr>
                <w:rFonts w:eastAsia="Arial"/>
                <w:sz w:val="26"/>
                <w:szCs w:val="26"/>
                <w:lang w:val="vi-VN"/>
              </w:rPr>
            </w:pPr>
            <w:r w:rsidRPr="00434039">
              <w:rPr>
                <w:rFonts w:eastAsia="Arial"/>
                <w:sz w:val="26"/>
                <w:szCs w:val="26"/>
                <w:lang w:val="vi-VN"/>
              </w:rPr>
              <w:t>- Hình thức gửi thông báo được quy định chi tiết tại Thông tư của Bộ Tài chính.</w:t>
            </w:r>
          </w:p>
          <w:p w14:paraId="347B57C3" w14:textId="66D0FEB6" w:rsidR="00832ED9" w:rsidRPr="00434039" w:rsidRDefault="00832ED9" w:rsidP="006D2407">
            <w:pPr>
              <w:jc w:val="both"/>
              <w:rPr>
                <w:sz w:val="26"/>
                <w:szCs w:val="26"/>
              </w:rPr>
            </w:pPr>
          </w:p>
        </w:tc>
      </w:tr>
      <w:tr w:rsidR="00832ED9" w:rsidRPr="00434039" w14:paraId="4DA3AA6C" w14:textId="77777777" w:rsidTr="00F275CD">
        <w:trPr>
          <w:jc w:val="center"/>
        </w:trPr>
        <w:tc>
          <w:tcPr>
            <w:tcW w:w="1656" w:type="dxa"/>
            <w:tcBorders>
              <w:top w:val="single" w:sz="4" w:space="0" w:color="auto"/>
              <w:bottom w:val="single" w:sz="4" w:space="0" w:color="auto"/>
            </w:tcBorders>
            <w:vAlign w:val="center"/>
          </w:tcPr>
          <w:p w14:paraId="65921CB6"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3164704C" w14:textId="6FA64212"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w:t>
            </w:r>
            <w:r w:rsidRPr="00434039">
              <w:rPr>
                <w:spacing w:val="-1"/>
                <w:sz w:val="26"/>
                <w:szCs w:val="26"/>
              </w:rPr>
              <w:t xml:space="preserve"> </w:t>
            </w:r>
            <w:r w:rsidRPr="00434039">
              <w:rPr>
                <w:sz w:val="26"/>
                <w:szCs w:val="26"/>
              </w:rPr>
              <w:t>16,</w:t>
            </w:r>
            <w:r w:rsidRPr="00434039">
              <w:rPr>
                <w:spacing w:val="-3"/>
                <w:sz w:val="26"/>
                <w:szCs w:val="26"/>
              </w:rPr>
              <w:t xml:space="preserve"> </w:t>
            </w:r>
            <w:r w:rsidRPr="00434039">
              <w:rPr>
                <w:sz w:val="26"/>
                <w:szCs w:val="26"/>
              </w:rPr>
              <w:t>Điều</w:t>
            </w:r>
            <w:r w:rsidRPr="00434039">
              <w:rPr>
                <w:spacing w:val="-3"/>
                <w:sz w:val="26"/>
                <w:szCs w:val="26"/>
              </w:rPr>
              <w:t xml:space="preserve"> </w:t>
            </w:r>
            <w:r w:rsidRPr="00434039">
              <w:rPr>
                <w:sz w:val="26"/>
                <w:szCs w:val="26"/>
              </w:rPr>
              <w:t>18,</w:t>
            </w:r>
            <w:r w:rsidRPr="00434039">
              <w:rPr>
                <w:spacing w:val="-3"/>
                <w:sz w:val="26"/>
                <w:szCs w:val="26"/>
              </w:rPr>
              <w:t xml:space="preserve"> </w:t>
            </w:r>
            <w:r w:rsidRPr="00434039">
              <w:rPr>
                <w:sz w:val="26"/>
                <w:szCs w:val="26"/>
              </w:rPr>
              <w:t>Điều</w:t>
            </w:r>
            <w:r w:rsidRPr="00434039">
              <w:rPr>
                <w:spacing w:val="-3"/>
                <w:sz w:val="26"/>
                <w:szCs w:val="26"/>
              </w:rPr>
              <w:t xml:space="preserve"> </w:t>
            </w:r>
            <w:r w:rsidRPr="00434039">
              <w:rPr>
                <w:sz w:val="26"/>
                <w:szCs w:val="26"/>
              </w:rPr>
              <w:t>20,</w:t>
            </w:r>
            <w:r w:rsidRPr="00434039">
              <w:rPr>
                <w:spacing w:val="-3"/>
                <w:sz w:val="26"/>
                <w:szCs w:val="26"/>
              </w:rPr>
              <w:t xml:space="preserve"> </w:t>
            </w:r>
            <w:r w:rsidRPr="00434039">
              <w:rPr>
                <w:sz w:val="26"/>
                <w:szCs w:val="26"/>
              </w:rPr>
              <w:t>và</w:t>
            </w:r>
            <w:r w:rsidRPr="00434039">
              <w:rPr>
                <w:spacing w:val="-2"/>
                <w:sz w:val="26"/>
                <w:szCs w:val="26"/>
              </w:rPr>
              <w:t xml:space="preserve"> </w:t>
            </w:r>
            <w:r w:rsidRPr="00434039">
              <w:rPr>
                <w:sz w:val="26"/>
                <w:szCs w:val="26"/>
              </w:rPr>
              <w:t>Điều</w:t>
            </w:r>
            <w:r w:rsidRPr="00434039">
              <w:rPr>
                <w:spacing w:val="-3"/>
                <w:sz w:val="26"/>
                <w:szCs w:val="26"/>
              </w:rPr>
              <w:t xml:space="preserve"> </w:t>
            </w:r>
            <w:r w:rsidRPr="00434039">
              <w:rPr>
                <w:sz w:val="26"/>
                <w:szCs w:val="26"/>
              </w:rPr>
              <w:t>40</w:t>
            </w:r>
            <w:r w:rsidRPr="00434039">
              <w:rPr>
                <w:spacing w:val="-3"/>
                <w:sz w:val="26"/>
                <w:szCs w:val="26"/>
              </w:rPr>
              <w:t xml:space="preserve"> </w:t>
            </w:r>
            <w:r w:rsidRPr="00434039">
              <w:rPr>
                <w:sz w:val="26"/>
                <w:szCs w:val="26"/>
              </w:rPr>
              <w:t>đến</w:t>
            </w:r>
            <w:r w:rsidRPr="00434039">
              <w:rPr>
                <w:spacing w:val="-3"/>
                <w:sz w:val="26"/>
                <w:szCs w:val="26"/>
              </w:rPr>
              <w:t xml:space="preserve"> </w:t>
            </w:r>
            <w:r w:rsidRPr="00434039">
              <w:rPr>
                <w:sz w:val="26"/>
                <w:szCs w:val="26"/>
              </w:rPr>
              <w:t>Điều</w:t>
            </w:r>
            <w:r w:rsidRPr="00434039">
              <w:rPr>
                <w:spacing w:val="-3"/>
                <w:sz w:val="26"/>
                <w:szCs w:val="26"/>
              </w:rPr>
              <w:t xml:space="preserve"> </w:t>
            </w:r>
            <w:r w:rsidRPr="00434039">
              <w:rPr>
                <w:sz w:val="26"/>
                <w:szCs w:val="26"/>
              </w:rPr>
              <w:t>42</w:t>
            </w:r>
          </w:p>
        </w:tc>
        <w:tc>
          <w:tcPr>
            <w:tcW w:w="1401" w:type="dxa"/>
            <w:tcBorders>
              <w:top w:val="single" w:sz="4" w:space="0" w:color="auto"/>
              <w:bottom w:val="single" w:sz="4" w:space="0" w:color="auto"/>
            </w:tcBorders>
            <w:vAlign w:val="center"/>
          </w:tcPr>
          <w:p w14:paraId="7534E8F3" w14:textId="5841A399"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sz w:val="26"/>
                <w:szCs w:val="26"/>
              </w:rPr>
              <w:t>VBMA</w:t>
            </w:r>
          </w:p>
        </w:tc>
        <w:tc>
          <w:tcPr>
            <w:tcW w:w="5541" w:type="dxa"/>
            <w:tcBorders>
              <w:top w:val="single" w:sz="4" w:space="0" w:color="auto"/>
              <w:bottom w:val="single" w:sz="4" w:space="0" w:color="auto"/>
            </w:tcBorders>
            <w:vAlign w:val="center"/>
          </w:tcPr>
          <w:p w14:paraId="692E168C"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Dự</w:t>
            </w:r>
            <w:r w:rsidRPr="00434039">
              <w:rPr>
                <w:rFonts w:eastAsia="Times New Roman"/>
                <w:spacing w:val="-3"/>
                <w:sz w:val="26"/>
                <w:szCs w:val="26"/>
                <w:lang w:val="vi"/>
              </w:rPr>
              <w:t xml:space="preserve"> </w:t>
            </w:r>
            <w:r w:rsidRPr="00434039">
              <w:rPr>
                <w:rFonts w:eastAsia="Times New Roman"/>
                <w:sz w:val="26"/>
                <w:szCs w:val="26"/>
                <w:lang w:val="vi"/>
              </w:rPr>
              <w:t>thảo</w:t>
            </w:r>
            <w:r w:rsidRPr="00434039">
              <w:rPr>
                <w:rFonts w:eastAsia="Times New Roman"/>
                <w:spacing w:val="-3"/>
                <w:sz w:val="26"/>
                <w:szCs w:val="26"/>
                <w:lang w:val="vi"/>
              </w:rPr>
              <w:t xml:space="preserve"> </w:t>
            </w:r>
            <w:r w:rsidRPr="00434039">
              <w:rPr>
                <w:rFonts w:eastAsia="Times New Roman"/>
                <w:sz w:val="26"/>
                <w:szCs w:val="26"/>
                <w:lang w:val="vi"/>
              </w:rPr>
              <w:t>Nghị</w:t>
            </w:r>
            <w:r w:rsidRPr="00434039">
              <w:rPr>
                <w:rFonts w:eastAsia="Times New Roman"/>
                <w:spacing w:val="-3"/>
                <w:sz w:val="26"/>
                <w:szCs w:val="26"/>
                <w:lang w:val="vi"/>
              </w:rPr>
              <w:t xml:space="preserve"> </w:t>
            </w:r>
            <w:r w:rsidRPr="00434039">
              <w:rPr>
                <w:rFonts w:eastAsia="Times New Roman"/>
                <w:sz w:val="26"/>
                <w:szCs w:val="26"/>
                <w:lang w:val="vi"/>
              </w:rPr>
              <w:t>định</w:t>
            </w:r>
            <w:r w:rsidRPr="00434039">
              <w:rPr>
                <w:rFonts w:eastAsia="Times New Roman"/>
                <w:spacing w:val="-3"/>
                <w:sz w:val="26"/>
                <w:szCs w:val="26"/>
                <w:lang w:val="vi"/>
              </w:rPr>
              <w:t xml:space="preserve"> </w:t>
            </w:r>
            <w:r w:rsidRPr="00434039">
              <w:rPr>
                <w:rFonts w:eastAsia="Times New Roman"/>
                <w:sz w:val="26"/>
                <w:szCs w:val="26"/>
                <w:lang w:val="vi"/>
              </w:rPr>
              <w:t>(Điều</w:t>
            </w:r>
            <w:r w:rsidRPr="00434039">
              <w:rPr>
                <w:rFonts w:eastAsia="Times New Roman"/>
                <w:spacing w:val="-1"/>
                <w:sz w:val="26"/>
                <w:szCs w:val="26"/>
                <w:lang w:val="vi"/>
              </w:rPr>
              <w:t xml:space="preserve"> </w:t>
            </w:r>
            <w:r w:rsidRPr="00434039">
              <w:rPr>
                <w:rFonts w:eastAsia="Times New Roman"/>
                <w:sz w:val="26"/>
                <w:szCs w:val="26"/>
                <w:lang w:val="vi"/>
              </w:rPr>
              <w:t>16,</w:t>
            </w:r>
            <w:r w:rsidRPr="00434039">
              <w:rPr>
                <w:rFonts w:eastAsia="Times New Roman"/>
                <w:spacing w:val="-3"/>
                <w:sz w:val="26"/>
                <w:szCs w:val="26"/>
                <w:lang w:val="vi"/>
              </w:rPr>
              <w:t xml:space="preserve"> </w:t>
            </w:r>
            <w:r w:rsidRPr="00434039">
              <w:rPr>
                <w:rFonts w:eastAsia="Times New Roman"/>
                <w:sz w:val="26"/>
                <w:szCs w:val="26"/>
                <w:lang w:val="vi"/>
              </w:rPr>
              <w:t>Điều</w:t>
            </w:r>
            <w:r w:rsidRPr="00434039">
              <w:rPr>
                <w:rFonts w:eastAsia="Times New Roman"/>
                <w:spacing w:val="-3"/>
                <w:sz w:val="26"/>
                <w:szCs w:val="26"/>
                <w:lang w:val="vi"/>
              </w:rPr>
              <w:t xml:space="preserve"> </w:t>
            </w:r>
            <w:r w:rsidRPr="00434039">
              <w:rPr>
                <w:rFonts w:eastAsia="Times New Roman"/>
                <w:sz w:val="26"/>
                <w:szCs w:val="26"/>
                <w:lang w:val="vi"/>
              </w:rPr>
              <w:t>18,</w:t>
            </w:r>
            <w:r w:rsidRPr="00434039">
              <w:rPr>
                <w:rFonts w:eastAsia="Times New Roman"/>
                <w:spacing w:val="-3"/>
                <w:sz w:val="26"/>
                <w:szCs w:val="26"/>
                <w:lang w:val="vi"/>
              </w:rPr>
              <w:t xml:space="preserve"> </w:t>
            </w:r>
            <w:r w:rsidRPr="00434039">
              <w:rPr>
                <w:rFonts w:eastAsia="Times New Roman"/>
                <w:sz w:val="26"/>
                <w:szCs w:val="26"/>
                <w:lang w:val="vi"/>
              </w:rPr>
              <w:t>Điều</w:t>
            </w:r>
            <w:r w:rsidRPr="00434039">
              <w:rPr>
                <w:rFonts w:eastAsia="Times New Roman"/>
                <w:spacing w:val="-3"/>
                <w:sz w:val="26"/>
                <w:szCs w:val="26"/>
                <w:lang w:val="vi"/>
              </w:rPr>
              <w:t xml:space="preserve"> </w:t>
            </w:r>
            <w:r w:rsidRPr="00434039">
              <w:rPr>
                <w:rFonts w:eastAsia="Times New Roman"/>
                <w:sz w:val="26"/>
                <w:szCs w:val="26"/>
                <w:lang w:val="vi"/>
              </w:rPr>
              <w:t>20,</w:t>
            </w:r>
            <w:r w:rsidRPr="00434039">
              <w:rPr>
                <w:rFonts w:eastAsia="Times New Roman"/>
                <w:spacing w:val="-3"/>
                <w:sz w:val="26"/>
                <w:szCs w:val="26"/>
                <w:lang w:val="vi"/>
              </w:rPr>
              <w:t xml:space="preserve"> </w:t>
            </w:r>
            <w:r w:rsidRPr="00434039">
              <w:rPr>
                <w:rFonts w:eastAsia="Times New Roman"/>
                <w:sz w:val="26"/>
                <w:szCs w:val="26"/>
                <w:lang w:val="vi"/>
              </w:rPr>
              <w:t>và</w:t>
            </w:r>
            <w:r w:rsidRPr="00434039">
              <w:rPr>
                <w:rFonts w:eastAsia="Times New Roman"/>
                <w:spacing w:val="-2"/>
                <w:sz w:val="26"/>
                <w:szCs w:val="26"/>
                <w:lang w:val="vi"/>
              </w:rPr>
              <w:t xml:space="preserve"> </w:t>
            </w:r>
            <w:r w:rsidRPr="00434039">
              <w:rPr>
                <w:rFonts w:eastAsia="Times New Roman"/>
                <w:sz w:val="26"/>
                <w:szCs w:val="26"/>
                <w:lang w:val="vi"/>
              </w:rPr>
              <w:t>Điều</w:t>
            </w:r>
            <w:r w:rsidRPr="00434039">
              <w:rPr>
                <w:rFonts w:eastAsia="Times New Roman"/>
                <w:spacing w:val="-3"/>
                <w:sz w:val="26"/>
                <w:szCs w:val="26"/>
                <w:lang w:val="vi"/>
              </w:rPr>
              <w:t xml:space="preserve"> </w:t>
            </w:r>
            <w:r w:rsidRPr="00434039">
              <w:rPr>
                <w:rFonts w:eastAsia="Times New Roman"/>
                <w:sz w:val="26"/>
                <w:szCs w:val="26"/>
                <w:lang w:val="vi"/>
              </w:rPr>
              <w:t>40</w:t>
            </w:r>
            <w:r w:rsidRPr="00434039">
              <w:rPr>
                <w:rFonts w:eastAsia="Times New Roman"/>
                <w:spacing w:val="-3"/>
                <w:sz w:val="26"/>
                <w:szCs w:val="26"/>
                <w:lang w:val="vi"/>
              </w:rPr>
              <w:t xml:space="preserve"> </w:t>
            </w:r>
            <w:r w:rsidRPr="00434039">
              <w:rPr>
                <w:rFonts w:eastAsia="Times New Roman"/>
                <w:sz w:val="26"/>
                <w:szCs w:val="26"/>
                <w:lang w:val="vi"/>
              </w:rPr>
              <w:t>đến</w:t>
            </w:r>
            <w:r w:rsidRPr="00434039">
              <w:rPr>
                <w:rFonts w:eastAsia="Times New Roman"/>
                <w:spacing w:val="-3"/>
                <w:sz w:val="26"/>
                <w:szCs w:val="26"/>
                <w:lang w:val="vi"/>
              </w:rPr>
              <w:t xml:space="preserve"> </w:t>
            </w:r>
            <w:r w:rsidRPr="00434039">
              <w:rPr>
                <w:rFonts w:eastAsia="Times New Roman"/>
                <w:sz w:val="26"/>
                <w:szCs w:val="26"/>
                <w:lang w:val="vi"/>
              </w:rPr>
              <w:t>Điều</w:t>
            </w:r>
            <w:r w:rsidRPr="00434039">
              <w:rPr>
                <w:rFonts w:eastAsia="Times New Roman"/>
                <w:spacing w:val="-3"/>
                <w:sz w:val="26"/>
                <w:szCs w:val="26"/>
                <w:lang w:val="vi"/>
              </w:rPr>
              <w:t xml:space="preserve"> </w:t>
            </w:r>
            <w:r w:rsidRPr="00434039">
              <w:rPr>
                <w:rFonts w:eastAsia="Times New Roman"/>
                <w:sz w:val="26"/>
                <w:szCs w:val="26"/>
                <w:lang w:val="vi"/>
              </w:rPr>
              <w:t>42)</w:t>
            </w:r>
            <w:r w:rsidRPr="00434039">
              <w:rPr>
                <w:rFonts w:eastAsia="Times New Roman"/>
                <w:spacing w:val="-3"/>
                <w:sz w:val="26"/>
                <w:szCs w:val="26"/>
                <w:lang w:val="vi"/>
              </w:rPr>
              <w:t xml:space="preserve"> </w:t>
            </w:r>
            <w:r w:rsidRPr="00434039">
              <w:rPr>
                <w:rFonts w:eastAsia="Times New Roman"/>
                <w:sz w:val="26"/>
                <w:szCs w:val="26"/>
                <w:lang w:val="vi"/>
              </w:rPr>
              <w:t>quy</w:t>
            </w:r>
            <w:r w:rsidRPr="00434039">
              <w:rPr>
                <w:rFonts w:eastAsia="Times New Roman"/>
                <w:spacing w:val="-3"/>
                <w:sz w:val="26"/>
                <w:szCs w:val="26"/>
                <w:lang w:val="vi"/>
              </w:rPr>
              <w:t xml:space="preserve"> </w:t>
            </w:r>
            <w:r w:rsidRPr="00434039">
              <w:rPr>
                <w:rFonts w:eastAsia="Times New Roman"/>
                <w:sz w:val="26"/>
                <w:szCs w:val="26"/>
                <w:lang w:val="vi"/>
              </w:rPr>
              <w:t>định</w:t>
            </w:r>
            <w:r w:rsidRPr="00434039">
              <w:rPr>
                <w:rFonts w:eastAsia="Times New Roman"/>
                <w:spacing w:val="-3"/>
                <w:sz w:val="26"/>
                <w:szCs w:val="26"/>
                <w:lang w:val="vi"/>
              </w:rPr>
              <w:t xml:space="preserve"> </w:t>
            </w:r>
            <w:r w:rsidRPr="00434039">
              <w:rPr>
                <w:rFonts w:eastAsia="Times New Roman"/>
                <w:sz w:val="26"/>
                <w:szCs w:val="26"/>
                <w:lang w:val="vi"/>
              </w:rPr>
              <w:t>tổ</w:t>
            </w:r>
            <w:r w:rsidRPr="00434039">
              <w:rPr>
                <w:rFonts w:eastAsia="Times New Roman"/>
                <w:spacing w:val="-3"/>
                <w:sz w:val="26"/>
                <w:szCs w:val="26"/>
                <w:lang w:val="vi"/>
              </w:rPr>
              <w:t xml:space="preserve"> </w:t>
            </w:r>
            <w:r w:rsidRPr="00434039">
              <w:rPr>
                <w:rFonts w:eastAsia="Times New Roman"/>
                <w:sz w:val="26"/>
                <w:szCs w:val="26"/>
                <w:lang w:val="vi"/>
              </w:rPr>
              <w:t>chức phát hành thực hiện nhiều thủ tục như: Thông báo việc chào bán đến Sở Tài chính/UBCKNN, thông báo kết quả của đợt chào bán cho Sở Tài chính/UBCKNN và Sở giao</w:t>
            </w:r>
            <w:r w:rsidRPr="00434039">
              <w:rPr>
                <w:rFonts w:eastAsia="Times New Roman"/>
                <w:spacing w:val="-8"/>
                <w:sz w:val="26"/>
                <w:szCs w:val="26"/>
                <w:lang w:val="vi"/>
              </w:rPr>
              <w:t xml:space="preserve"> </w:t>
            </w:r>
            <w:r w:rsidRPr="00434039">
              <w:rPr>
                <w:rFonts w:eastAsia="Times New Roman"/>
                <w:sz w:val="26"/>
                <w:szCs w:val="26"/>
                <w:lang w:val="vi"/>
              </w:rPr>
              <w:t>dịch</w:t>
            </w:r>
            <w:r w:rsidRPr="00434039">
              <w:rPr>
                <w:rFonts w:eastAsia="Times New Roman"/>
                <w:spacing w:val="-7"/>
                <w:sz w:val="26"/>
                <w:szCs w:val="26"/>
                <w:lang w:val="vi"/>
              </w:rPr>
              <w:t xml:space="preserve"> </w:t>
            </w:r>
            <w:r w:rsidRPr="00434039">
              <w:rPr>
                <w:rFonts w:eastAsia="Times New Roman"/>
                <w:sz w:val="26"/>
                <w:szCs w:val="26"/>
                <w:lang w:val="vi"/>
              </w:rPr>
              <w:t>chứng</w:t>
            </w:r>
            <w:r w:rsidRPr="00434039">
              <w:rPr>
                <w:rFonts w:eastAsia="Times New Roman"/>
                <w:spacing w:val="-7"/>
                <w:sz w:val="26"/>
                <w:szCs w:val="26"/>
                <w:lang w:val="vi"/>
              </w:rPr>
              <w:t xml:space="preserve"> </w:t>
            </w:r>
            <w:r w:rsidRPr="00434039">
              <w:rPr>
                <w:rFonts w:eastAsia="Times New Roman"/>
                <w:sz w:val="26"/>
                <w:szCs w:val="26"/>
                <w:lang w:val="vi"/>
              </w:rPr>
              <w:t>khoán,</w:t>
            </w:r>
            <w:r w:rsidRPr="00434039">
              <w:rPr>
                <w:rFonts w:eastAsia="Times New Roman"/>
                <w:spacing w:val="-7"/>
                <w:sz w:val="26"/>
                <w:szCs w:val="26"/>
                <w:lang w:val="vi"/>
              </w:rPr>
              <w:t xml:space="preserve"> </w:t>
            </w:r>
            <w:r w:rsidRPr="00434039">
              <w:rPr>
                <w:rFonts w:eastAsia="Times New Roman"/>
                <w:sz w:val="26"/>
                <w:szCs w:val="26"/>
                <w:lang w:val="vi"/>
              </w:rPr>
              <w:t>Ngân</w:t>
            </w:r>
            <w:r w:rsidRPr="00434039">
              <w:rPr>
                <w:rFonts w:eastAsia="Times New Roman"/>
                <w:spacing w:val="-7"/>
                <w:sz w:val="26"/>
                <w:szCs w:val="26"/>
                <w:lang w:val="vi"/>
              </w:rPr>
              <w:t xml:space="preserve"> </w:t>
            </w:r>
            <w:r w:rsidRPr="00434039">
              <w:rPr>
                <w:rFonts w:eastAsia="Times New Roman"/>
                <w:sz w:val="26"/>
                <w:szCs w:val="26"/>
                <w:lang w:val="vi"/>
              </w:rPr>
              <w:t>hàng</w:t>
            </w:r>
            <w:r w:rsidRPr="00434039">
              <w:rPr>
                <w:rFonts w:eastAsia="Times New Roman"/>
                <w:spacing w:val="-7"/>
                <w:sz w:val="26"/>
                <w:szCs w:val="26"/>
                <w:lang w:val="vi"/>
              </w:rPr>
              <w:t xml:space="preserve"> </w:t>
            </w:r>
            <w:r w:rsidRPr="00434039">
              <w:rPr>
                <w:rFonts w:eastAsia="Times New Roman"/>
                <w:sz w:val="26"/>
                <w:szCs w:val="26"/>
                <w:lang w:val="vi"/>
              </w:rPr>
              <w:t>Nhà</w:t>
            </w:r>
            <w:r w:rsidRPr="00434039">
              <w:rPr>
                <w:rFonts w:eastAsia="Times New Roman"/>
                <w:spacing w:val="-9"/>
                <w:sz w:val="26"/>
                <w:szCs w:val="26"/>
                <w:lang w:val="vi"/>
              </w:rPr>
              <w:t xml:space="preserve"> </w:t>
            </w:r>
            <w:r w:rsidRPr="00434039">
              <w:rPr>
                <w:rFonts w:eastAsia="Times New Roman"/>
                <w:sz w:val="26"/>
                <w:szCs w:val="26"/>
                <w:lang w:val="vi"/>
              </w:rPr>
              <w:t>nước</w:t>
            </w:r>
            <w:r w:rsidRPr="00434039">
              <w:rPr>
                <w:rFonts w:eastAsia="Times New Roman"/>
                <w:spacing w:val="-8"/>
                <w:sz w:val="26"/>
                <w:szCs w:val="26"/>
                <w:lang w:val="vi"/>
              </w:rPr>
              <w:t xml:space="preserve"> </w:t>
            </w:r>
            <w:r w:rsidRPr="00434039">
              <w:rPr>
                <w:rFonts w:eastAsia="Times New Roman"/>
                <w:sz w:val="26"/>
                <w:szCs w:val="26"/>
                <w:lang w:val="vi"/>
              </w:rPr>
              <w:t>Việt</w:t>
            </w:r>
            <w:r w:rsidRPr="00434039">
              <w:rPr>
                <w:rFonts w:eastAsia="Times New Roman"/>
                <w:spacing w:val="-7"/>
                <w:sz w:val="26"/>
                <w:szCs w:val="26"/>
                <w:lang w:val="vi"/>
              </w:rPr>
              <w:t xml:space="preserve"> </w:t>
            </w:r>
            <w:r w:rsidRPr="00434039">
              <w:rPr>
                <w:rFonts w:eastAsia="Times New Roman"/>
                <w:sz w:val="26"/>
                <w:szCs w:val="26"/>
                <w:lang w:val="vi"/>
              </w:rPr>
              <w:t>Nam</w:t>
            </w:r>
            <w:r w:rsidRPr="00434039">
              <w:rPr>
                <w:rFonts w:eastAsia="Times New Roman"/>
                <w:spacing w:val="-7"/>
                <w:sz w:val="26"/>
                <w:szCs w:val="26"/>
                <w:lang w:val="vi"/>
              </w:rPr>
              <w:t xml:space="preserve"> </w:t>
            </w:r>
            <w:r w:rsidRPr="00434039">
              <w:rPr>
                <w:rFonts w:eastAsia="Times New Roman"/>
                <w:sz w:val="26"/>
                <w:szCs w:val="26"/>
                <w:lang w:val="vi"/>
              </w:rPr>
              <w:t>(đối</w:t>
            </w:r>
            <w:r w:rsidRPr="00434039">
              <w:rPr>
                <w:rFonts w:eastAsia="Times New Roman"/>
                <w:spacing w:val="-7"/>
                <w:sz w:val="26"/>
                <w:szCs w:val="26"/>
                <w:lang w:val="vi"/>
              </w:rPr>
              <w:t xml:space="preserve"> </w:t>
            </w:r>
            <w:r w:rsidRPr="00434039">
              <w:rPr>
                <w:rFonts w:eastAsia="Times New Roman"/>
                <w:sz w:val="26"/>
                <w:szCs w:val="26"/>
                <w:lang w:val="vi"/>
              </w:rPr>
              <w:t>với</w:t>
            </w:r>
            <w:r w:rsidRPr="00434039">
              <w:rPr>
                <w:rFonts w:eastAsia="Times New Roman"/>
                <w:spacing w:val="-9"/>
                <w:sz w:val="26"/>
                <w:szCs w:val="26"/>
                <w:lang w:val="vi"/>
              </w:rPr>
              <w:t xml:space="preserve"> </w:t>
            </w:r>
            <w:r w:rsidRPr="00434039">
              <w:rPr>
                <w:rFonts w:eastAsia="Times New Roman"/>
                <w:sz w:val="26"/>
                <w:szCs w:val="26"/>
                <w:lang w:val="vi"/>
              </w:rPr>
              <w:t>tổ</w:t>
            </w:r>
            <w:r w:rsidRPr="00434039">
              <w:rPr>
                <w:rFonts w:eastAsia="Times New Roman"/>
                <w:spacing w:val="-7"/>
                <w:sz w:val="26"/>
                <w:szCs w:val="26"/>
                <w:lang w:val="vi"/>
              </w:rPr>
              <w:t xml:space="preserve"> </w:t>
            </w:r>
            <w:r w:rsidRPr="00434039">
              <w:rPr>
                <w:rFonts w:eastAsia="Times New Roman"/>
                <w:sz w:val="26"/>
                <w:szCs w:val="26"/>
                <w:lang w:val="vi"/>
              </w:rPr>
              <w:t>chức</w:t>
            </w:r>
            <w:r w:rsidRPr="00434039">
              <w:rPr>
                <w:rFonts w:eastAsia="Times New Roman"/>
                <w:spacing w:val="-8"/>
                <w:sz w:val="26"/>
                <w:szCs w:val="26"/>
                <w:lang w:val="vi"/>
              </w:rPr>
              <w:t xml:space="preserve"> </w:t>
            </w:r>
            <w:r w:rsidRPr="00434039">
              <w:rPr>
                <w:rFonts w:eastAsia="Times New Roman"/>
                <w:sz w:val="26"/>
                <w:szCs w:val="26"/>
                <w:lang w:val="vi"/>
              </w:rPr>
              <w:t>tín</w:t>
            </w:r>
            <w:r w:rsidRPr="00434039">
              <w:rPr>
                <w:rFonts w:eastAsia="Times New Roman"/>
                <w:spacing w:val="-7"/>
                <w:sz w:val="26"/>
                <w:szCs w:val="26"/>
                <w:lang w:val="vi"/>
              </w:rPr>
              <w:t xml:space="preserve"> </w:t>
            </w:r>
            <w:r w:rsidRPr="00434039">
              <w:rPr>
                <w:rFonts w:eastAsia="Times New Roman"/>
                <w:sz w:val="26"/>
                <w:szCs w:val="26"/>
                <w:lang w:val="vi"/>
              </w:rPr>
              <w:t>dụng)</w:t>
            </w:r>
            <w:r w:rsidRPr="00434039">
              <w:rPr>
                <w:rFonts w:eastAsia="Times New Roman"/>
                <w:spacing w:val="-8"/>
                <w:sz w:val="26"/>
                <w:szCs w:val="26"/>
                <w:lang w:val="vi"/>
              </w:rPr>
              <w:t xml:space="preserve"> </w:t>
            </w:r>
            <w:r w:rsidRPr="00434039">
              <w:rPr>
                <w:rFonts w:eastAsia="Times New Roman"/>
                <w:sz w:val="26"/>
                <w:szCs w:val="26"/>
                <w:lang w:val="vi"/>
              </w:rPr>
              <w:t>hoặc</w:t>
            </w:r>
            <w:r w:rsidRPr="00434039">
              <w:rPr>
                <w:rFonts w:eastAsia="Times New Roman"/>
                <w:spacing w:val="-8"/>
                <w:sz w:val="26"/>
                <w:szCs w:val="26"/>
                <w:lang w:val="vi"/>
              </w:rPr>
              <w:t xml:space="preserve"> </w:t>
            </w:r>
            <w:r w:rsidRPr="00434039">
              <w:rPr>
                <w:rFonts w:eastAsia="Times New Roman"/>
                <w:sz w:val="26"/>
                <w:szCs w:val="26"/>
                <w:lang w:val="vi"/>
              </w:rPr>
              <w:t>Bộ Tài chính (đối với doanh nghiệp bảo hiểm).</w:t>
            </w:r>
          </w:p>
          <w:p w14:paraId="2823DD44" w14:textId="77777777" w:rsidR="00832ED9" w:rsidRPr="00434039" w:rsidRDefault="00832ED9" w:rsidP="006D2407">
            <w:pPr>
              <w:jc w:val="both"/>
              <w:rPr>
                <w:rFonts w:eastAsia="Times New Roman"/>
                <w:sz w:val="26"/>
                <w:szCs w:val="26"/>
                <w:lang w:val="vi"/>
              </w:rPr>
            </w:pPr>
            <w:r w:rsidRPr="00434039">
              <w:rPr>
                <w:rFonts w:eastAsia="Times New Roman"/>
                <w:spacing w:val="-2"/>
                <w:sz w:val="26"/>
                <w:szCs w:val="26"/>
                <w:lang w:val="vi"/>
              </w:rPr>
              <w:t>Chính</w:t>
            </w:r>
            <w:r w:rsidRPr="00434039">
              <w:rPr>
                <w:rFonts w:eastAsia="Times New Roman"/>
                <w:spacing w:val="-15"/>
                <w:sz w:val="26"/>
                <w:szCs w:val="26"/>
                <w:lang w:val="vi"/>
              </w:rPr>
              <w:t xml:space="preserve"> </w:t>
            </w:r>
            <w:r w:rsidRPr="00434039">
              <w:rPr>
                <w:rFonts w:eastAsia="Times New Roman"/>
                <w:spacing w:val="-2"/>
                <w:sz w:val="26"/>
                <w:szCs w:val="26"/>
                <w:lang w:val="vi"/>
              </w:rPr>
              <w:t>phủ</w:t>
            </w:r>
            <w:r w:rsidRPr="00434039">
              <w:rPr>
                <w:rFonts w:eastAsia="Times New Roman"/>
                <w:spacing w:val="-13"/>
                <w:sz w:val="26"/>
                <w:szCs w:val="26"/>
                <w:lang w:val="vi"/>
              </w:rPr>
              <w:t xml:space="preserve"> </w:t>
            </w:r>
            <w:r w:rsidRPr="00434039">
              <w:rPr>
                <w:rFonts w:eastAsia="Times New Roman"/>
                <w:spacing w:val="-2"/>
                <w:sz w:val="26"/>
                <w:szCs w:val="26"/>
                <w:lang w:val="vi"/>
              </w:rPr>
              <w:t>hiện</w:t>
            </w:r>
            <w:r w:rsidRPr="00434039">
              <w:rPr>
                <w:rFonts w:eastAsia="Times New Roman"/>
                <w:spacing w:val="-13"/>
                <w:sz w:val="26"/>
                <w:szCs w:val="26"/>
                <w:lang w:val="vi"/>
              </w:rPr>
              <w:t xml:space="preserve"> </w:t>
            </w:r>
            <w:r w:rsidRPr="00434039">
              <w:rPr>
                <w:rFonts w:eastAsia="Times New Roman"/>
                <w:sz w:val="26"/>
                <w:szCs w:val="26"/>
                <w:lang w:val="vi"/>
              </w:rPr>
              <w:t>đang</w:t>
            </w:r>
            <w:r w:rsidRPr="00434039">
              <w:rPr>
                <w:rFonts w:eastAsia="Times New Roman"/>
                <w:spacing w:val="-13"/>
                <w:sz w:val="26"/>
                <w:szCs w:val="26"/>
                <w:lang w:val="vi"/>
              </w:rPr>
              <w:t xml:space="preserve"> </w:t>
            </w:r>
            <w:r w:rsidRPr="00434039">
              <w:rPr>
                <w:rFonts w:eastAsia="Times New Roman"/>
                <w:spacing w:val="-2"/>
                <w:sz w:val="26"/>
                <w:szCs w:val="26"/>
                <w:lang w:val="vi"/>
              </w:rPr>
              <w:t>thúc</w:t>
            </w:r>
            <w:r w:rsidRPr="00434039">
              <w:rPr>
                <w:rFonts w:eastAsia="Times New Roman"/>
                <w:spacing w:val="-13"/>
                <w:sz w:val="26"/>
                <w:szCs w:val="26"/>
                <w:lang w:val="vi"/>
              </w:rPr>
              <w:t xml:space="preserve"> </w:t>
            </w:r>
            <w:r w:rsidRPr="00434039">
              <w:rPr>
                <w:rFonts w:eastAsia="Times New Roman"/>
                <w:spacing w:val="-2"/>
                <w:sz w:val="26"/>
                <w:szCs w:val="26"/>
                <w:lang w:val="vi"/>
              </w:rPr>
              <w:t>đẩy</w:t>
            </w:r>
            <w:r w:rsidRPr="00434039">
              <w:rPr>
                <w:rFonts w:eastAsia="Times New Roman"/>
                <w:spacing w:val="-13"/>
                <w:sz w:val="26"/>
                <w:szCs w:val="26"/>
                <w:lang w:val="vi"/>
              </w:rPr>
              <w:t xml:space="preserve"> </w:t>
            </w:r>
            <w:r w:rsidRPr="00434039">
              <w:rPr>
                <w:rFonts w:eastAsia="Times New Roman"/>
                <w:spacing w:val="-2"/>
                <w:sz w:val="26"/>
                <w:szCs w:val="26"/>
                <w:lang w:val="vi"/>
              </w:rPr>
              <w:t>các</w:t>
            </w:r>
            <w:r w:rsidRPr="00434039">
              <w:rPr>
                <w:rFonts w:eastAsia="Times New Roman"/>
                <w:spacing w:val="-13"/>
                <w:sz w:val="26"/>
                <w:szCs w:val="26"/>
                <w:lang w:val="vi"/>
              </w:rPr>
              <w:t xml:space="preserve"> </w:t>
            </w:r>
            <w:r w:rsidRPr="00434039">
              <w:rPr>
                <w:rFonts w:eastAsia="Times New Roman"/>
                <w:spacing w:val="-2"/>
                <w:sz w:val="26"/>
                <w:szCs w:val="26"/>
                <w:lang w:val="vi"/>
              </w:rPr>
              <w:t>chính</w:t>
            </w:r>
            <w:r w:rsidRPr="00434039">
              <w:rPr>
                <w:rFonts w:eastAsia="Times New Roman"/>
                <w:spacing w:val="-13"/>
                <w:sz w:val="26"/>
                <w:szCs w:val="26"/>
                <w:lang w:val="vi"/>
              </w:rPr>
              <w:t xml:space="preserve"> </w:t>
            </w:r>
            <w:r w:rsidRPr="00434039">
              <w:rPr>
                <w:rFonts w:eastAsia="Times New Roman"/>
                <w:spacing w:val="-2"/>
                <w:sz w:val="26"/>
                <w:szCs w:val="26"/>
                <w:lang w:val="vi"/>
              </w:rPr>
              <w:t>sách</w:t>
            </w:r>
            <w:r w:rsidRPr="00434039">
              <w:rPr>
                <w:rFonts w:eastAsia="Times New Roman"/>
                <w:spacing w:val="-13"/>
                <w:sz w:val="26"/>
                <w:szCs w:val="26"/>
                <w:lang w:val="vi"/>
              </w:rPr>
              <w:t xml:space="preserve"> </w:t>
            </w:r>
            <w:r w:rsidRPr="00434039">
              <w:rPr>
                <w:rFonts w:eastAsia="Times New Roman"/>
                <w:spacing w:val="-2"/>
                <w:sz w:val="26"/>
                <w:szCs w:val="26"/>
                <w:lang w:val="vi"/>
              </w:rPr>
              <w:t>về</w:t>
            </w:r>
            <w:r w:rsidRPr="00434039">
              <w:rPr>
                <w:rFonts w:eastAsia="Times New Roman"/>
                <w:spacing w:val="-13"/>
                <w:sz w:val="26"/>
                <w:szCs w:val="26"/>
                <w:lang w:val="vi"/>
              </w:rPr>
              <w:t xml:space="preserve"> </w:t>
            </w:r>
            <w:r w:rsidRPr="00434039">
              <w:rPr>
                <w:rFonts w:eastAsia="Times New Roman"/>
                <w:spacing w:val="-2"/>
                <w:sz w:val="26"/>
                <w:szCs w:val="26"/>
                <w:lang w:val="vi"/>
              </w:rPr>
              <w:t>hệ</w:t>
            </w:r>
            <w:r w:rsidRPr="00434039">
              <w:rPr>
                <w:rFonts w:eastAsia="Times New Roman"/>
                <w:spacing w:val="-13"/>
                <w:sz w:val="26"/>
                <w:szCs w:val="26"/>
                <w:lang w:val="vi"/>
              </w:rPr>
              <w:t xml:space="preserve"> </w:t>
            </w:r>
            <w:r w:rsidRPr="00434039">
              <w:rPr>
                <w:rFonts w:eastAsia="Times New Roman"/>
                <w:spacing w:val="-2"/>
                <w:sz w:val="26"/>
                <w:szCs w:val="26"/>
                <w:lang w:val="vi"/>
              </w:rPr>
              <w:t>thống</w:t>
            </w:r>
            <w:r w:rsidRPr="00434039">
              <w:rPr>
                <w:rFonts w:eastAsia="Times New Roman"/>
                <w:spacing w:val="-13"/>
                <w:sz w:val="26"/>
                <w:szCs w:val="26"/>
                <w:lang w:val="vi"/>
              </w:rPr>
              <w:t xml:space="preserve"> </w:t>
            </w:r>
            <w:r w:rsidRPr="00434039">
              <w:rPr>
                <w:rFonts w:eastAsia="Times New Roman"/>
                <w:spacing w:val="-2"/>
                <w:sz w:val="26"/>
                <w:szCs w:val="26"/>
                <w:lang w:val="vi"/>
              </w:rPr>
              <w:t>một</w:t>
            </w:r>
            <w:r w:rsidRPr="00434039">
              <w:rPr>
                <w:rFonts w:eastAsia="Times New Roman"/>
                <w:spacing w:val="-13"/>
                <w:sz w:val="26"/>
                <w:szCs w:val="26"/>
                <w:lang w:val="vi"/>
              </w:rPr>
              <w:t xml:space="preserve"> </w:t>
            </w:r>
            <w:r w:rsidRPr="00434039">
              <w:rPr>
                <w:rFonts w:eastAsia="Times New Roman"/>
                <w:spacing w:val="-2"/>
                <w:sz w:val="26"/>
                <w:szCs w:val="26"/>
                <w:lang w:val="vi"/>
              </w:rPr>
              <w:t>cửa,</w:t>
            </w:r>
            <w:r w:rsidRPr="00434039">
              <w:rPr>
                <w:rFonts w:eastAsia="Times New Roman"/>
                <w:spacing w:val="-13"/>
                <w:sz w:val="26"/>
                <w:szCs w:val="26"/>
                <w:lang w:val="vi"/>
              </w:rPr>
              <w:t xml:space="preserve"> </w:t>
            </w:r>
            <w:r w:rsidRPr="00434039">
              <w:rPr>
                <w:rFonts w:eastAsia="Times New Roman"/>
                <w:spacing w:val="-2"/>
                <w:sz w:val="26"/>
                <w:szCs w:val="26"/>
                <w:lang w:val="vi"/>
              </w:rPr>
              <w:t>chuyển</w:t>
            </w:r>
            <w:r w:rsidRPr="00434039">
              <w:rPr>
                <w:rFonts w:eastAsia="Times New Roman"/>
                <w:spacing w:val="-13"/>
                <w:sz w:val="26"/>
                <w:szCs w:val="26"/>
                <w:lang w:val="vi"/>
              </w:rPr>
              <w:t xml:space="preserve"> </w:t>
            </w:r>
            <w:r w:rsidRPr="00434039">
              <w:rPr>
                <w:rFonts w:eastAsia="Times New Roman"/>
                <w:spacing w:val="-2"/>
                <w:sz w:val="26"/>
                <w:szCs w:val="26"/>
                <w:lang w:val="vi"/>
              </w:rPr>
              <w:t>đổi</w:t>
            </w:r>
            <w:r w:rsidRPr="00434039">
              <w:rPr>
                <w:rFonts w:eastAsia="Times New Roman"/>
                <w:spacing w:val="-13"/>
                <w:sz w:val="26"/>
                <w:szCs w:val="26"/>
                <w:lang w:val="vi"/>
              </w:rPr>
              <w:t xml:space="preserve"> </w:t>
            </w:r>
            <w:r w:rsidRPr="00434039">
              <w:rPr>
                <w:rFonts w:eastAsia="Times New Roman"/>
                <w:spacing w:val="-2"/>
                <w:sz w:val="26"/>
                <w:szCs w:val="26"/>
                <w:lang w:val="vi"/>
              </w:rPr>
              <w:t>số</w:t>
            </w:r>
            <w:r w:rsidRPr="00434039">
              <w:rPr>
                <w:rFonts w:eastAsia="Times New Roman"/>
                <w:spacing w:val="-13"/>
                <w:sz w:val="26"/>
                <w:szCs w:val="26"/>
                <w:lang w:val="vi"/>
              </w:rPr>
              <w:t xml:space="preserve"> </w:t>
            </w:r>
            <w:r w:rsidRPr="00434039">
              <w:rPr>
                <w:rFonts w:eastAsia="Times New Roman"/>
                <w:spacing w:val="-2"/>
                <w:sz w:val="26"/>
                <w:szCs w:val="26"/>
                <w:lang w:val="vi"/>
              </w:rPr>
              <w:t>và</w:t>
            </w:r>
            <w:r w:rsidRPr="00434039">
              <w:rPr>
                <w:rFonts w:eastAsia="Times New Roman"/>
                <w:spacing w:val="-13"/>
                <w:sz w:val="26"/>
                <w:szCs w:val="26"/>
                <w:lang w:val="vi"/>
              </w:rPr>
              <w:t xml:space="preserve"> </w:t>
            </w:r>
            <w:r w:rsidRPr="00434039">
              <w:rPr>
                <w:rFonts w:eastAsia="Times New Roman"/>
                <w:spacing w:val="-2"/>
                <w:sz w:val="26"/>
                <w:szCs w:val="26"/>
                <w:lang w:val="vi"/>
              </w:rPr>
              <w:t>tập</w:t>
            </w:r>
            <w:r w:rsidRPr="00434039">
              <w:rPr>
                <w:rFonts w:eastAsia="Times New Roman"/>
                <w:spacing w:val="-13"/>
                <w:sz w:val="26"/>
                <w:szCs w:val="26"/>
                <w:lang w:val="vi"/>
              </w:rPr>
              <w:t xml:space="preserve"> </w:t>
            </w:r>
            <w:r w:rsidRPr="00434039">
              <w:rPr>
                <w:rFonts w:eastAsia="Times New Roman"/>
                <w:spacing w:val="-2"/>
                <w:sz w:val="26"/>
                <w:szCs w:val="26"/>
                <w:lang w:val="vi"/>
              </w:rPr>
              <w:t>trung dữ</w:t>
            </w:r>
            <w:r w:rsidRPr="00434039">
              <w:rPr>
                <w:rFonts w:eastAsia="Times New Roman"/>
                <w:spacing w:val="-12"/>
                <w:sz w:val="26"/>
                <w:szCs w:val="26"/>
                <w:lang w:val="vi"/>
              </w:rPr>
              <w:t xml:space="preserve"> </w:t>
            </w:r>
            <w:r w:rsidRPr="00434039">
              <w:rPr>
                <w:rFonts w:eastAsia="Times New Roman"/>
                <w:spacing w:val="-2"/>
                <w:sz w:val="26"/>
                <w:szCs w:val="26"/>
                <w:lang w:val="vi"/>
              </w:rPr>
              <w:t>liệu</w:t>
            </w:r>
            <w:r w:rsidRPr="00434039">
              <w:rPr>
                <w:rFonts w:eastAsia="Times New Roman"/>
                <w:spacing w:val="-9"/>
                <w:sz w:val="26"/>
                <w:szCs w:val="26"/>
                <w:lang w:val="vi"/>
              </w:rPr>
              <w:t xml:space="preserve"> </w:t>
            </w:r>
            <w:r w:rsidRPr="00434039">
              <w:rPr>
                <w:rFonts w:eastAsia="Times New Roman"/>
                <w:spacing w:val="-2"/>
                <w:sz w:val="26"/>
                <w:szCs w:val="26"/>
                <w:lang w:val="vi"/>
              </w:rPr>
              <w:t>và</w:t>
            </w:r>
            <w:r w:rsidRPr="00434039">
              <w:rPr>
                <w:rFonts w:eastAsia="Times New Roman"/>
                <w:spacing w:val="-10"/>
                <w:sz w:val="26"/>
                <w:szCs w:val="26"/>
                <w:lang w:val="vi"/>
              </w:rPr>
              <w:t xml:space="preserve"> </w:t>
            </w:r>
            <w:r w:rsidRPr="00434039">
              <w:rPr>
                <w:rFonts w:eastAsia="Times New Roman"/>
                <w:spacing w:val="-2"/>
                <w:sz w:val="26"/>
                <w:szCs w:val="26"/>
                <w:lang w:val="vi"/>
              </w:rPr>
              <w:t>Điều</w:t>
            </w:r>
            <w:r w:rsidRPr="00434039">
              <w:rPr>
                <w:rFonts w:eastAsia="Times New Roman"/>
                <w:spacing w:val="-9"/>
                <w:sz w:val="26"/>
                <w:szCs w:val="26"/>
                <w:lang w:val="vi"/>
              </w:rPr>
              <w:t xml:space="preserve"> </w:t>
            </w:r>
            <w:r w:rsidRPr="00434039">
              <w:rPr>
                <w:rFonts w:eastAsia="Times New Roman"/>
                <w:spacing w:val="-2"/>
                <w:sz w:val="26"/>
                <w:szCs w:val="26"/>
                <w:lang w:val="vi"/>
              </w:rPr>
              <w:t>8</w:t>
            </w:r>
            <w:r w:rsidRPr="00434039">
              <w:rPr>
                <w:rFonts w:eastAsia="Times New Roman"/>
                <w:spacing w:val="-12"/>
                <w:sz w:val="26"/>
                <w:szCs w:val="26"/>
                <w:lang w:val="vi"/>
              </w:rPr>
              <w:t xml:space="preserve"> </w:t>
            </w:r>
            <w:r w:rsidRPr="00434039">
              <w:rPr>
                <w:rFonts w:eastAsia="Times New Roman"/>
                <w:spacing w:val="-2"/>
                <w:sz w:val="26"/>
                <w:szCs w:val="26"/>
                <w:lang w:val="vi"/>
              </w:rPr>
              <w:t>Dự</w:t>
            </w:r>
            <w:r w:rsidRPr="00434039">
              <w:rPr>
                <w:rFonts w:eastAsia="Times New Roman"/>
                <w:spacing w:val="-12"/>
                <w:sz w:val="26"/>
                <w:szCs w:val="26"/>
                <w:lang w:val="vi"/>
              </w:rPr>
              <w:t xml:space="preserve"> </w:t>
            </w:r>
            <w:r w:rsidRPr="00434039">
              <w:rPr>
                <w:rFonts w:eastAsia="Times New Roman"/>
                <w:spacing w:val="-2"/>
                <w:sz w:val="26"/>
                <w:szCs w:val="26"/>
                <w:lang w:val="vi"/>
              </w:rPr>
              <w:t>thảo</w:t>
            </w:r>
            <w:r w:rsidRPr="00434039">
              <w:rPr>
                <w:rFonts w:eastAsia="Times New Roman"/>
                <w:spacing w:val="-9"/>
                <w:sz w:val="26"/>
                <w:szCs w:val="26"/>
                <w:lang w:val="vi"/>
              </w:rPr>
              <w:t xml:space="preserve"> </w:t>
            </w:r>
            <w:r w:rsidRPr="00434039">
              <w:rPr>
                <w:rFonts w:eastAsia="Times New Roman"/>
                <w:spacing w:val="-2"/>
                <w:sz w:val="26"/>
                <w:szCs w:val="26"/>
                <w:lang w:val="vi"/>
              </w:rPr>
              <w:t>Nghị</w:t>
            </w:r>
            <w:r w:rsidRPr="00434039">
              <w:rPr>
                <w:rFonts w:eastAsia="Times New Roman"/>
                <w:spacing w:val="-11"/>
                <w:sz w:val="26"/>
                <w:szCs w:val="26"/>
                <w:lang w:val="vi"/>
              </w:rPr>
              <w:t xml:space="preserve"> </w:t>
            </w:r>
            <w:r w:rsidRPr="00434039">
              <w:rPr>
                <w:rFonts w:eastAsia="Times New Roman"/>
                <w:spacing w:val="-2"/>
                <w:sz w:val="26"/>
                <w:szCs w:val="26"/>
                <w:lang w:val="vi"/>
              </w:rPr>
              <w:t>định</w:t>
            </w:r>
            <w:r w:rsidRPr="00434039">
              <w:rPr>
                <w:rFonts w:eastAsia="Times New Roman"/>
                <w:spacing w:val="-9"/>
                <w:sz w:val="26"/>
                <w:szCs w:val="26"/>
                <w:lang w:val="vi"/>
              </w:rPr>
              <w:t xml:space="preserve"> </w:t>
            </w:r>
            <w:r w:rsidRPr="00434039">
              <w:rPr>
                <w:rFonts w:eastAsia="Times New Roman"/>
                <w:spacing w:val="-2"/>
                <w:sz w:val="26"/>
                <w:szCs w:val="26"/>
                <w:lang w:val="vi"/>
              </w:rPr>
              <w:t>đã</w:t>
            </w:r>
            <w:r w:rsidRPr="00434039">
              <w:rPr>
                <w:rFonts w:eastAsia="Times New Roman"/>
                <w:spacing w:val="-10"/>
                <w:sz w:val="26"/>
                <w:szCs w:val="26"/>
                <w:lang w:val="vi"/>
              </w:rPr>
              <w:t xml:space="preserve"> </w:t>
            </w:r>
            <w:r w:rsidRPr="00434039">
              <w:rPr>
                <w:rFonts w:eastAsia="Times New Roman"/>
                <w:spacing w:val="-2"/>
                <w:sz w:val="26"/>
                <w:szCs w:val="26"/>
                <w:lang w:val="vi"/>
              </w:rPr>
              <w:t>quy</w:t>
            </w:r>
            <w:r w:rsidRPr="00434039">
              <w:rPr>
                <w:rFonts w:eastAsia="Times New Roman"/>
                <w:spacing w:val="-12"/>
                <w:sz w:val="26"/>
                <w:szCs w:val="26"/>
                <w:lang w:val="vi"/>
              </w:rPr>
              <w:t xml:space="preserve"> </w:t>
            </w:r>
            <w:r w:rsidRPr="00434039">
              <w:rPr>
                <w:rFonts w:eastAsia="Times New Roman"/>
                <w:spacing w:val="-2"/>
                <w:sz w:val="26"/>
                <w:szCs w:val="26"/>
                <w:lang w:val="vi"/>
              </w:rPr>
              <w:t>định</w:t>
            </w:r>
            <w:r w:rsidRPr="00434039">
              <w:rPr>
                <w:rFonts w:eastAsia="Times New Roman"/>
                <w:spacing w:val="-9"/>
                <w:sz w:val="26"/>
                <w:szCs w:val="26"/>
                <w:lang w:val="vi"/>
              </w:rPr>
              <w:t xml:space="preserve"> </w:t>
            </w:r>
            <w:r w:rsidRPr="00434039">
              <w:rPr>
                <w:rFonts w:eastAsia="Times New Roman"/>
                <w:spacing w:val="-2"/>
                <w:sz w:val="26"/>
                <w:szCs w:val="26"/>
                <w:lang w:val="vi"/>
              </w:rPr>
              <w:t>“</w:t>
            </w:r>
            <w:r w:rsidRPr="00434039">
              <w:rPr>
                <w:rFonts w:eastAsia="Times New Roman"/>
                <w:i/>
                <w:spacing w:val="-2"/>
                <w:sz w:val="26"/>
                <w:szCs w:val="26"/>
                <w:lang w:val="vi"/>
              </w:rPr>
              <w:t>các</w:t>
            </w:r>
            <w:r w:rsidRPr="00434039">
              <w:rPr>
                <w:rFonts w:eastAsia="Times New Roman"/>
                <w:i/>
                <w:spacing w:val="-13"/>
                <w:sz w:val="26"/>
                <w:szCs w:val="26"/>
                <w:lang w:val="vi"/>
              </w:rPr>
              <w:t xml:space="preserve"> </w:t>
            </w:r>
            <w:r w:rsidRPr="00434039">
              <w:rPr>
                <w:rFonts w:eastAsia="Times New Roman"/>
                <w:i/>
                <w:spacing w:val="-2"/>
                <w:sz w:val="26"/>
                <w:szCs w:val="26"/>
                <w:lang w:val="vi"/>
              </w:rPr>
              <w:t>thủ</w:t>
            </w:r>
            <w:r w:rsidRPr="00434039">
              <w:rPr>
                <w:rFonts w:eastAsia="Times New Roman"/>
                <w:i/>
                <w:spacing w:val="-9"/>
                <w:sz w:val="26"/>
                <w:szCs w:val="26"/>
                <w:lang w:val="vi"/>
              </w:rPr>
              <w:t xml:space="preserve"> </w:t>
            </w:r>
            <w:r w:rsidRPr="00434039">
              <w:rPr>
                <w:rFonts w:eastAsia="Times New Roman"/>
                <w:i/>
                <w:spacing w:val="-2"/>
                <w:sz w:val="26"/>
                <w:szCs w:val="26"/>
                <w:lang w:val="vi"/>
              </w:rPr>
              <w:t>tục</w:t>
            </w:r>
            <w:r w:rsidRPr="00434039">
              <w:rPr>
                <w:rFonts w:eastAsia="Times New Roman"/>
                <w:i/>
                <w:spacing w:val="-13"/>
                <w:sz w:val="26"/>
                <w:szCs w:val="26"/>
                <w:lang w:val="vi"/>
              </w:rPr>
              <w:t xml:space="preserve"> </w:t>
            </w:r>
            <w:r w:rsidRPr="00434039">
              <w:rPr>
                <w:rFonts w:eastAsia="Times New Roman"/>
                <w:i/>
                <w:spacing w:val="-2"/>
                <w:sz w:val="26"/>
                <w:szCs w:val="26"/>
                <w:lang w:val="vi"/>
              </w:rPr>
              <w:t>thực</w:t>
            </w:r>
            <w:r w:rsidRPr="00434039">
              <w:rPr>
                <w:rFonts w:eastAsia="Times New Roman"/>
                <w:i/>
                <w:spacing w:val="-10"/>
                <w:sz w:val="26"/>
                <w:szCs w:val="26"/>
                <w:lang w:val="vi"/>
              </w:rPr>
              <w:t xml:space="preserve"> </w:t>
            </w:r>
            <w:r w:rsidRPr="00434039">
              <w:rPr>
                <w:rFonts w:eastAsia="Times New Roman"/>
                <w:i/>
                <w:spacing w:val="-2"/>
                <w:sz w:val="26"/>
                <w:szCs w:val="26"/>
                <w:lang w:val="vi"/>
              </w:rPr>
              <w:t>hiện</w:t>
            </w:r>
            <w:r w:rsidRPr="00434039">
              <w:rPr>
                <w:rFonts w:eastAsia="Times New Roman"/>
                <w:i/>
                <w:spacing w:val="-12"/>
                <w:sz w:val="26"/>
                <w:szCs w:val="26"/>
                <w:lang w:val="vi"/>
              </w:rPr>
              <w:t xml:space="preserve"> </w:t>
            </w:r>
            <w:r w:rsidRPr="00434039">
              <w:rPr>
                <w:rFonts w:eastAsia="Times New Roman"/>
                <w:i/>
                <w:spacing w:val="-2"/>
                <w:sz w:val="26"/>
                <w:szCs w:val="26"/>
                <w:lang w:val="vi"/>
              </w:rPr>
              <w:t>theo</w:t>
            </w:r>
            <w:r w:rsidRPr="00434039">
              <w:rPr>
                <w:rFonts w:eastAsia="Times New Roman"/>
                <w:i/>
                <w:spacing w:val="-9"/>
                <w:sz w:val="26"/>
                <w:szCs w:val="26"/>
                <w:lang w:val="vi"/>
              </w:rPr>
              <w:t xml:space="preserve"> </w:t>
            </w:r>
            <w:r w:rsidRPr="00434039">
              <w:rPr>
                <w:rFonts w:eastAsia="Times New Roman"/>
                <w:i/>
                <w:spacing w:val="-2"/>
                <w:sz w:val="26"/>
                <w:szCs w:val="26"/>
                <w:lang w:val="vi"/>
              </w:rPr>
              <w:t>cơ</w:t>
            </w:r>
            <w:r w:rsidRPr="00434039">
              <w:rPr>
                <w:rFonts w:eastAsia="Times New Roman"/>
                <w:i/>
                <w:spacing w:val="-10"/>
                <w:sz w:val="26"/>
                <w:szCs w:val="26"/>
                <w:lang w:val="vi"/>
              </w:rPr>
              <w:t xml:space="preserve"> </w:t>
            </w:r>
            <w:r w:rsidRPr="00434039">
              <w:rPr>
                <w:rFonts w:eastAsia="Times New Roman"/>
                <w:i/>
                <w:spacing w:val="-2"/>
                <w:sz w:val="26"/>
                <w:szCs w:val="26"/>
                <w:lang w:val="vi"/>
              </w:rPr>
              <w:t>chế</w:t>
            </w:r>
            <w:r w:rsidRPr="00434039">
              <w:rPr>
                <w:rFonts w:eastAsia="Times New Roman"/>
                <w:i/>
                <w:spacing w:val="-10"/>
                <w:sz w:val="26"/>
                <w:szCs w:val="26"/>
                <w:lang w:val="vi"/>
              </w:rPr>
              <w:t xml:space="preserve"> </w:t>
            </w:r>
            <w:r w:rsidRPr="00434039">
              <w:rPr>
                <w:rFonts w:eastAsia="Times New Roman"/>
                <w:i/>
                <w:spacing w:val="-2"/>
                <w:sz w:val="26"/>
                <w:szCs w:val="26"/>
                <w:lang w:val="vi"/>
              </w:rPr>
              <w:t>một</w:t>
            </w:r>
            <w:r w:rsidRPr="00434039">
              <w:rPr>
                <w:rFonts w:eastAsia="Times New Roman"/>
                <w:i/>
                <w:spacing w:val="-9"/>
                <w:sz w:val="26"/>
                <w:szCs w:val="26"/>
                <w:lang w:val="vi"/>
              </w:rPr>
              <w:t xml:space="preserve"> </w:t>
            </w:r>
            <w:r w:rsidRPr="00434039">
              <w:rPr>
                <w:rFonts w:eastAsia="Times New Roman"/>
                <w:i/>
                <w:spacing w:val="-2"/>
                <w:sz w:val="26"/>
                <w:szCs w:val="26"/>
                <w:lang w:val="vi"/>
              </w:rPr>
              <w:t xml:space="preserve">cửa, </w:t>
            </w:r>
            <w:r w:rsidRPr="00434039">
              <w:rPr>
                <w:rFonts w:eastAsia="Times New Roman"/>
                <w:i/>
                <w:sz w:val="26"/>
                <w:szCs w:val="26"/>
                <w:lang w:val="vi"/>
              </w:rPr>
              <w:t>một</w:t>
            </w:r>
            <w:r w:rsidRPr="00434039">
              <w:rPr>
                <w:rFonts w:eastAsia="Times New Roman"/>
                <w:i/>
                <w:spacing w:val="-7"/>
                <w:sz w:val="26"/>
                <w:szCs w:val="26"/>
                <w:lang w:val="vi"/>
              </w:rPr>
              <w:t xml:space="preserve"> </w:t>
            </w:r>
            <w:r w:rsidRPr="00434039">
              <w:rPr>
                <w:rFonts w:eastAsia="Times New Roman"/>
                <w:i/>
                <w:sz w:val="26"/>
                <w:szCs w:val="26"/>
                <w:lang w:val="vi"/>
              </w:rPr>
              <w:t>cửa</w:t>
            </w:r>
            <w:r w:rsidRPr="00434039">
              <w:rPr>
                <w:rFonts w:eastAsia="Times New Roman"/>
                <w:i/>
                <w:spacing w:val="-10"/>
                <w:sz w:val="26"/>
                <w:szCs w:val="26"/>
                <w:lang w:val="vi"/>
              </w:rPr>
              <w:t xml:space="preserve"> </w:t>
            </w:r>
            <w:r w:rsidRPr="00434039">
              <w:rPr>
                <w:rFonts w:eastAsia="Times New Roman"/>
                <w:i/>
                <w:sz w:val="26"/>
                <w:szCs w:val="26"/>
                <w:lang w:val="vi"/>
              </w:rPr>
              <w:t>liên</w:t>
            </w:r>
            <w:r w:rsidRPr="00434039">
              <w:rPr>
                <w:rFonts w:eastAsia="Times New Roman"/>
                <w:i/>
                <w:spacing w:val="-10"/>
                <w:sz w:val="26"/>
                <w:szCs w:val="26"/>
                <w:lang w:val="vi"/>
              </w:rPr>
              <w:t xml:space="preserve"> </w:t>
            </w:r>
            <w:r w:rsidRPr="00434039">
              <w:rPr>
                <w:rFonts w:eastAsia="Times New Roman"/>
                <w:i/>
                <w:sz w:val="26"/>
                <w:szCs w:val="26"/>
                <w:lang w:val="vi"/>
              </w:rPr>
              <w:t>thông</w:t>
            </w:r>
            <w:r w:rsidRPr="00434039">
              <w:rPr>
                <w:rFonts w:eastAsia="Times New Roman"/>
                <w:i/>
                <w:spacing w:val="-10"/>
                <w:sz w:val="26"/>
                <w:szCs w:val="26"/>
                <w:lang w:val="vi"/>
              </w:rPr>
              <w:t xml:space="preserve"> </w:t>
            </w:r>
            <w:r w:rsidRPr="00434039">
              <w:rPr>
                <w:rFonts w:eastAsia="Times New Roman"/>
                <w:i/>
                <w:sz w:val="26"/>
                <w:szCs w:val="26"/>
                <w:lang w:val="vi"/>
              </w:rPr>
              <w:t>tại</w:t>
            </w:r>
            <w:r w:rsidRPr="00434039">
              <w:rPr>
                <w:rFonts w:eastAsia="Times New Roman"/>
                <w:i/>
                <w:spacing w:val="-7"/>
                <w:sz w:val="26"/>
                <w:szCs w:val="26"/>
                <w:lang w:val="vi"/>
              </w:rPr>
              <w:t xml:space="preserve"> </w:t>
            </w:r>
            <w:r w:rsidRPr="00434039">
              <w:rPr>
                <w:rFonts w:eastAsia="Times New Roman"/>
                <w:i/>
                <w:sz w:val="26"/>
                <w:szCs w:val="26"/>
                <w:lang w:val="vi"/>
              </w:rPr>
              <w:t>Bộ</w:t>
            </w:r>
            <w:r w:rsidRPr="00434039">
              <w:rPr>
                <w:rFonts w:eastAsia="Times New Roman"/>
                <w:i/>
                <w:spacing w:val="-10"/>
                <w:sz w:val="26"/>
                <w:szCs w:val="26"/>
                <w:lang w:val="vi"/>
              </w:rPr>
              <w:t xml:space="preserve"> </w:t>
            </w:r>
            <w:r w:rsidRPr="00434039">
              <w:rPr>
                <w:rFonts w:eastAsia="Times New Roman"/>
                <w:i/>
                <w:sz w:val="26"/>
                <w:szCs w:val="26"/>
                <w:lang w:val="vi"/>
              </w:rPr>
              <w:t>phận</w:t>
            </w:r>
            <w:r w:rsidRPr="00434039">
              <w:rPr>
                <w:rFonts w:eastAsia="Times New Roman"/>
                <w:i/>
                <w:spacing w:val="-8"/>
                <w:sz w:val="26"/>
                <w:szCs w:val="26"/>
                <w:lang w:val="vi"/>
              </w:rPr>
              <w:t xml:space="preserve"> </w:t>
            </w:r>
            <w:r w:rsidRPr="00434039">
              <w:rPr>
                <w:rFonts w:eastAsia="Times New Roman"/>
                <w:i/>
                <w:sz w:val="26"/>
                <w:szCs w:val="26"/>
                <w:lang w:val="vi"/>
              </w:rPr>
              <w:t>Một</w:t>
            </w:r>
            <w:r w:rsidRPr="00434039">
              <w:rPr>
                <w:rFonts w:eastAsia="Times New Roman"/>
                <w:i/>
                <w:spacing w:val="-7"/>
                <w:sz w:val="26"/>
                <w:szCs w:val="26"/>
                <w:lang w:val="vi"/>
              </w:rPr>
              <w:t xml:space="preserve"> </w:t>
            </w:r>
            <w:r w:rsidRPr="00434039">
              <w:rPr>
                <w:rFonts w:eastAsia="Times New Roman"/>
                <w:i/>
                <w:sz w:val="26"/>
                <w:szCs w:val="26"/>
                <w:lang w:val="vi"/>
              </w:rPr>
              <w:t>cửa</w:t>
            </w:r>
            <w:r w:rsidRPr="00434039">
              <w:rPr>
                <w:rFonts w:eastAsia="Times New Roman"/>
                <w:i/>
                <w:spacing w:val="-10"/>
                <w:sz w:val="26"/>
                <w:szCs w:val="26"/>
                <w:lang w:val="vi"/>
              </w:rPr>
              <w:t xml:space="preserve"> </w:t>
            </w:r>
            <w:r w:rsidRPr="00434039">
              <w:rPr>
                <w:rFonts w:eastAsia="Times New Roman"/>
                <w:i/>
                <w:sz w:val="26"/>
                <w:szCs w:val="26"/>
                <w:lang w:val="vi"/>
              </w:rPr>
              <w:t>và</w:t>
            </w:r>
            <w:r w:rsidRPr="00434039">
              <w:rPr>
                <w:rFonts w:eastAsia="Times New Roman"/>
                <w:i/>
                <w:spacing w:val="-12"/>
                <w:sz w:val="26"/>
                <w:szCs w:val="26"/>
                <w:lang w:val="vi"/>
              </w:rPr>
              <w:t xml:space="preserve"> </w:t>
            </w:r>
            <w:r w:rsidRPr="00434039">
              <w:rPr>
                <w:rFonts w:eastAsia="Times New Roman"/>
                <w:i/>
                <w:sz w:val="26"/>
                <w:szCs w:val="26"/>
                <w:lang w:val="vi"/>
              </w:rPr>
              <w:t>Cổng</w:t>
            </w:r>
            <w:r w:rsidRPr="00434039">
              <w:rPr>
                <w:rFonts w:eastAsia="Times New Roman"/>
                <w:i/>
                <w:spacing w:val="-8"/>
                <w:sz w:val="26"/>
                <w:szCs w:val="26"/>
                <w:lang w:val="vi"/>
              </w:rPr>
              <w:t xml:space="preserve"> </w:t>
            </w:r>
            <w:r w:rsidRPr="00434039">
              <w:rPr>
                <w:rFonts w:eastAsia="Times New Roman"/>
                <w:i/>
                <w:sz w:val="26"/>
                <w:szCs w:val="26"/>
                <w:lang w:val="vi"/>
              </w:rPr>
              <w:t>Dịch</w:t>
            </w:r>
            <w:r w:rsidRPr="00434039">
              <w:rPr>
                <w:rFonts w:eastAsia="Times New Roman"/>
                <w:i/>
                <w:spacing w:val="-10"/>
                <w:sz w:val="26"/>
                <w:szCs w:val="26"/>
                <w:lang w:val="vi"/>
              </w:rPr>
              <w:t xml:space="preserve"> </w:t>
            </w:r>
            <w:r w:rsidRPr="00434039">
              <w:rPr>
                <w:rFonts w:eastAsia="Times New Roman"/>
                <w:i/>
                <w:sz w:val="26"/>
                <w:szCs w:val="26"/>
                <w:lang w:val="vi"/>
              </w:rPr>
              <w:t>vụ</w:t>
            </w:r>
            <w:r w:rsidRPr="00434039">
              <w:rPr>
                <w:rFonts w:eastAsia="Times New Roman"/>
                <w:i/>
                <w:spacing w:val="-10"/>
                <w:sz w:val="26"/>
                <w:szCs w:val="26"/>
                <w:lang w:val="vi"/>
              </w:rPr>
              <w:t xml:space="preserve"> </w:t>
            </w:r>
            <w:r w:rsidRPr="00434039">
              <w:rPr>
                <w:rFonts w:eastAsia="Times New Roman"/>
                <w:i/>
                <w:sz w:val="26"/>
                <w:szCs w:val="26"/>
                <w:lang w:val="vi"/>
              </w:rPr>
              <w:t>công</w:t>
            </w:r>
            <w:r w:rsidRPr="00434039">
              <w:rPr>
                <w:rFonts w:eastAsia="Times New Roman"/>
                <w:i/>
                <w:spacing w:val="-10"/>
                <w:sz w:val="26"/>
                <w:szCs w:val="26"/>
                <w:lang w:val="vi"/>
              </w:rPr>
              <w:t xml:space="preserve"> </w:t>
            </w:r>
            <w:r w:rsidRPr="00434039">
              <w:rPr>
                <w:rFonts w:eastAsia="Times New Roman"/>
                <w:i/>
                <w:sz w:val="26"/>
                <w:szCs w:val="26"/>
                <w:lang w:val="vi"/>
              </w:rPr>
              <w:t>quốc</w:t>
            </w:r>
            <w:r w:rsidRPr="00434039">
              <w:rPr>
                <w:rFonts w:eastAsia="Times New Roman"/>
                <w:i/>
                <w:spacing w:val="-11"/>
                <w:sz w:val="26"/>
                <w:szCs w:val="26"/>
                <w:lang w:val="vi"/>
              </w:rPr>
              <w:t xml:space="preserve"> </w:t>
            </w:r>
            <w:r w:rsidRPr="00434039">
              <w:rPr>
                <w:rFonts w:eastAsia="Times New Roman"/>
                <w:i/>
                <w:sz w:val="26"/>
                <w:szCs w:val="26"/>
                <w:lang w:val="vi"/>
              </w:rPr>
              <w:t>gia</w:t>
            </w:r>
            <w:r w:rsidRPr="00434039">
              <w:rPr>
                <w:rFonts w:eastAsia="Times New Roman"/>
                <w:sz w:val="26"/>
                <w:szCs w:val="26"/>
                <w:lang w:val="vi"/>
              </w:rPr>
              <w:t>”.</w:t>
            </w:r>
            <w:r w:rsidRPr="00434039">
              <w:rPr>
                <w:rFonts w:eastAsia="Times New Roman"/>
                <w:spacing w:val="-7"/>
                <w:sz w:val="26"/>
                <w:szCs w:val="26"/>
                <w:lang w:val="vi"/>
              </w:rPr>
              <w:t xml:space="preserve"> </w:t>
            </w:r>
            <w:r w:rsidRPr="00434039">
              <w:rPr>
                <w:rFonts w:eastAsia="Times New Roman"/>
                <w:sz w:val="26"/>
                <w:szCs w:val="26"/>
                <w:lang w:val="vi"/>
              </w:rPr>
              <w:t>Bên</w:t>
            </w:r>
            <w:r w:rsidRPr="00434039">
              <w:rPr>
                <w:rFonts w:eastAsia="Times New Roman"/>
                <w:spacing w:val="-8"/>
                <w:sz w:val="26"/>
                <w:szCs w:val="26"/>
                <w:lang w:val="vi"/>
              </w:rPr>
              <w:t xml:space="preserve"> </w:t>
            </w:r>
            <w:r w:rsidRPr="00434039">
              <w:rPr>
                <w:rFonts w:eastAsia="Times New Roman"/>
                <w:sz w:val="26"/>
                <w:szCs w:val="26"/>
                <w:lang w:val="vi"/>
              </w:rPr>
              <w:t>cạnh</w:t>
            </w:r>
            <w:r w:rsidRPr="00434039">
              <w:rPr>
                <w:rFonts w:eastAsia="Times New Roman"/>
                <w:spacing w:val="-10"/>
                <w:sz w:val="26"/>
                <w:szCs w:val="26"/>
                <w:lang w:val="vi"/>
              </w:rPr>
              <w:t xml:space="preserve"> </w:t>
            </w:r>
            <w:r w:rsidRPr="00434039">
              <w:rPr>
                <w:rFonts w:eastAsia="Times New Roman"/>
                <w:sz w:val="26"/>
                <w:szCs w:val="26"/>
                <w:lang w:val="vi"/>
              </w:rPr>
              <w:t>đó,</w:t>
            </w:r>
            <w:r w:rsidRPr="00434039">
              <w:rPr>
                <w:rFonts w:eastAsia="Times New Roman"/>
                <w:spacing w:val="-10"/>
                <w:sz w:val="26"/>
                <w:szCs w:val="26"/>
                <w:lang w:val="vi"/>
              </w:rPr>
              <w:t xml:space="preserve"> </w:t>
            </w:r>
            <w:r w:rsidRPr="00434039">
              <w:rPr>
                <w:rFonts w:eastAsia="Times New Roman"/>
                <w:sz w:val="26"/>
                <w:szCs w:val="26"/>
                <w:lang w:val="vi"/>
              </w:rPr>
              <w:t>Hệ thống</w:t>
            </w:r>
            <w:r w:rsidRPr="00434039">
              <w:rPr>
                <w:rFonts w:eastAsia="Times New Roman"/>
                <w:spacing w:val="-5"/>
                <w:sz w:val="26"/>
                <w:szCs w:val="26"/>
                <w:lang w:val="vi"/>
              </w:rPr>
              <w:t xml:space="preserve"> </w:t>
            </w:r>
            <w:r w:rsidRPr="00434039">
              <w:rPr>
                <w:rFonts w:eastAsia="Times New Roman"/>
                <w:sz w:val="26"/>
                <w:szCs w:val="26"/>
                <w:lang w:val="vi"/>
              </w:rPr>
              <w:t>Cbonds</w:t>
            </w:r>
            <w:r w:rsidRPr="00434039">
              <w:rPr>
                <w:rFonts w:eastAsia="Times New Roman"/>
                <w:spacing w:val="-4"/>
                <w:sz w:val="26"/>
                <w:szCs w:val="26"/>
                <w:lang w:val="vi"/>
              </w:rPr>
              <w:t xml:space="preserve"> </w:t>
            </w:r>
            <w:r w:rsidRPr="00434039">
              <w:rPr>
                <w:rFonts w:eastAsia="Times New Roman"/>
                <w:sz w:val="26"/>
                <w:szCs w:val="26"/>
                <w:lang w:val="vi"/>
              </w:rPr>
              <w:t>của</w:t>
            </w:r>
            <w:r w:rsidRPr="00434039">
              <w:rPr>
                <w:rFonts w:eastAsia="Times New Roman"/>
                <w:spacing w:val="-6"/>
                <w:sz w:val="26"/>
                <w:szCs w:val="26"/>
                <w:lang w:val="vi"/>
              </w:rPr>
              <w:t xml:space="preserve"> </w:t>
            </w:r>
            <w:r w:rsidRPr="00434039">
              <w:rPr>
                <w:rFonts w:eastAsia="Times New Roman"/>
                <w:sz w:val="26"/>
                <w:szCs w:val="26"/>
                <w:lang w:val="vi"/>
              </w:rPr>
              <w:t>Sở</w:t>
            </w:r>
            <w:r w:rsidRPr="00434039">
              <w:rPr>
                <w:rFonts w:eastAsia="Times New Roman"/>
                <w:spacing w:val="-5"/>
                <w:sz w:val="26"/>
                <w:szCs w:val="26"/>
                <w:lang w:val="vi"/>
              </w:rPr>
              <w:t xml:space="preserve"> </w:t>
            </w:r>
            <w:r w:rsidRPr="00434039">
              <w:rPr>
                <w:rFonts w:eastAsia="Times New Roman"/>
                <w:sz w:val="26"/>
                <w:szCs w:val="26"/>
                <w:lang w:val="vi"/>
              </w:rPr>
              <w:t>giao</w:t>
            </w:r>
            <w:r w:rsidRPr="00434039">
              <w:rPr>
                <w:rFonts w:eastAsia="Times New Roman"/>
                <w:spacing w:val="-5"/>
                <w:sz w:val="26"/>
                <w:szCs w:val="26"/>
                <w:lang w:val="vi"/>
              </w:rPr>
              <w:t xml:space="preserve"> </w:t>
            </w:r>
            <w:r w:rsidRPr="00434039">
              <w:rPr>
                <w:rFonts w:eastAsia="Times New Roman"/>
                <w:sz w:val="26"/>
                <w:szCs w:val="26"/>
                <w:lang w:val="vi"/>
              </w:rPr>
              <w:t>dịch</w:t>
            </w:r>
            <w:r w:rsidRPr="00434039">
              <w:rPr>
                <w:rFonts w:eastAsia="Times New Roman"/>
                <w:spacing w:val="-5"/>
                <w:sz w:val="26"/>
                <w:szCs w:val="26"/>
                <w:lang w:val="vi"/>
              </w:rPr>
              <w:t xml:space="preserve"> </w:t>
            </w:r>
            <w:r w:rsidRPr="00434039">
              <w:rPr>
                <w:rFonts w:eastAsia="Times New Roman"/>
                <w:sz w:val="26"/>
                <w:szCs w:val="26"/>
                <w:lang w:val="vi"/>
              </w:rPr>
              <w:t>chứng</w:t>
            </w:r>
            <w:r w:rsidRPr="00434039">
              <w:rPr>
                <w:rFonts w:eastAsia="Times New Roman"/>
                <w:spacing w:val="-5"/>
                <w:sz w:val="26"/>
                <w:szCs w:val="26"/>
                <w:lang w:val="vi"/>
              </w:rPr>
              <w:t xml:space="preserve"> </w:t>
            </w:r>
            <w:r w:rsidRPr="00434039">
              <w:rPr>
                <w:rFonts w:eastAsia="Times New Roman"/>
                <w:sz w:val="26"/>
                <w:szCs w:val="26"/>
                <w:lang w:val="vi"/>
              </w:rPr>
              <w:t>khoán</w:t>
            </w:r>
            <w:r w:rsidRPr="00434039">
              <w:rPr>
                <w:rFonts w:eastAsia="Times New Roman"/>
                <w:spacing w:val="-5"/>
                <w:sz w:val="26"/>
                <w:szCs w:val="26"/>
                <w:lang w:val="vi"/>
              </w:rPr>
              <w:t xml:space="preserve"> </w:t>
            </w:r>
            <w:r w:rsidRPr="00434039">
              <w:rPr>
                <w:rFonts w:eastAsia="Times New Roman"/>
                <w:sz w:val="26"/>
                <w:szCs w:val="26"/>
                <w:lang w:val="vi"/>
              </w:rPr>
              <w:t>Hà</w:t>
            </w:r>
            <w:r w:rsidRPr="00434039">
              <w:rPr>
                <w:rFonts w:eastAsia="Times New Roman"/>
                <w:spacing w:val="-6"/>
                <w:sz w:val="26"/>
                <w:szCs w:val="26"/>
                <w:lang w:val="vi"/>
              </w:rPr>
              <w:t xml:space="preserve"> </w:t>
            </w:r>
            <w:r w:rsidRPr="00434039">
              <w:rPr>
                <w:rFonts w:eastAsia="Times New Roman"/>
                <w:sz w:val="26"/>
                <w:szCs w:val="26"/>
                <w:lang w:val="vi"/>
              </w:rPr>
              <w:t>Nội</w:t>
            </w:r>
            <w:r w:rsidRPr="00434039">
              <w:rPr>
                <w:rFonts w:eastAsia="Times New Roman"/>
                <w:spacing w:val="-4"/>
                <w:sz w:val="26"/>
                <w:szCs w:val="26"/>
                <w:lang w:val="vi"/>
              </w:rPr>
              <w:t xml:space="preserve"> </w:t>
            </w:r>
            <w:r w:rsidRPr="00434039">
              <w:rPr>
                <w:rFonts w:eastAsia="Times New Roman"/>
                <w:sz w:val="26"/>
                <w:szCs w:val="26"/>
                <w:lang w:val="vi"/>
              </w:rPr>
              <w:t>đã</w:t>
            </w:r>
            <w:r w:rsidRPr="00434039">
              <w:rPr>
                <w:rFonts w:eastAsia="Times New Roman"/>
                <w:spacing w:val="-6"/>
                <w:sz w:val="26"/>
                <w:szCs w:val="26"/>
                <w:lang w:val="vi"/>
              </w:rPr>
              <w:t xml:space="preserve"> </w:t>
            </w:r>
            <w:r w:rsidRPr="00434039">
              <w:rPr>
                <w:rFonts w:eastAsia="Times New Roman"/>
                <w:sz w:val="26"/>
                <w:szCs w:val="26"/>
                <w:lang w:val="vi"/>
              </w:rPr>
              <w:t>có</w:t>
            </w:r>
            <w:r w:rsidRPr="00434039">
              <w:rPr>
                <w:rFonts w:eastAsia="Times New Roman"/>
                <w:spacing w:val="-5"/>
                <w:sz w:val="26"/>
                <w:szCs w:val="26"/>
                <w:lang w:val="vi"/>
              </w:rPr>
              <w:t xml:space="preserve"> </w:t>
            </w:r>
            <w:r w:rsidRPr="00434039">
              <w:rPr>
                <w:rFonts w:eastAsia="Times New Roman"/>
                <w:sz w:val="26"/>
                <w:szCs w:val="26"/>
                <w:lang w:val="vi"/>
              </w:rPr>
              <w:t>đủ</w:t>
            </w:r>
            <w:r w:rsidRPr="00434039">
              <w:rPr>
                <w:rFonts w:eastAsia="Times New Roman"/>
                <w:spacing w:val="-5"/>
                <w:sz w:val="26"/>
                <w:szCs w:val="26"/>
                <w:lang w:val="vi"/>
              </w:rPr>
              <w:t xml:space="preserve"> </w:t>
            </w:r>
            <w:r w:rsidRPr="00434039">
              <w:rPr>
                <w:rFonts w:eastAsia="Times New Roman"/>
                <w:sz w:val="26"/>
                <w:szCs w:val="26"/>
                <w:lang w:val="vi"/>
              </w:rPr>
              <w:t>dữ</w:t>
            </w:r>
            <w:r w:rsidRPr="00434039">
              <w:rPr>
                <w:rFonts w:eastAsia="Times New Roman"/>
                <w:spacing w:val="-5"/>
                <w:sz w:val="26"/>
                <w:szCs w:val="26"/>
                <w:lang w:val="vi"/>
              </w:rPr>
              <w:t xml:space="preserve"> </w:t>
            </w:r>
            <w:r w:rsidRPr="00434039">
              <w:rPr>
                <w:rFonts w:eastAsia="Times New Roman"/>
                <w:sz w:val="26"/>
                <w:szCs w:val="26"/>
                <w:lang w:val="vi"/>
              </w:rPr>
              <w:t>liệu,</w:t>
            </w:r>
            <w:r w:rsidRPr="00434039">
              <w:rPr>
                <w:rFonts w:eastAsia="Times New Roman"/>
                <w:spacing w:val="-5"/>
                <w:sz w:val="26"/>
                <w:szCs w:val="26"/>
                <w:lang w:val="vi"/>
              </w:rPr>
              <w:t xml:space="preserve"> </w:t>
            </w:r>
            <w:r w:rsidRPr="00434039">
              <w:rPr>
                <w:rFonts w:eastAsia="Times New Roman"/>
                <w:sz w:val="26"/>
                <w:szCs w:val="26"/>
                <w:lang w:val="vi"/>
              </w:rPr>
              <w:t>các</w:t>
            </w:r>
            <w:r w:rsidRPr="00434039">
              <w:rPr>
                <w:rFonts w:eastAsia="Times New Roman"/>
                <w:spacing w:val="-6"/>
                <w:sz w:val="26"/>
                <w:szCs w:val="26"/>
                <w:lang w:val="vi"/>
              </w:rPr>
              <w:t xml:space="preserve"> </w:t>
            </w:r>
            <w:r w:rsidRPr="00434039">
              <w:rPr>
                <w:rFonts w:eastAsia="Times New Roman"/>
                <w:sz w:val="26"/>
                <w:szCs w:val="26"/>
                <w:lang w:val="vi"/>
              </w:rPr>
              <w:t>cơ</w:t>
            </w:r>
            <w:r w:rsidRPr="00434039">
              <w:rPr>
                <w:rFonts w:eastAsia="Times New Roman"/>
                <w:spacing w:val="-5"/>
                <w:sz w:val="26"/>
                <w:szCs w:val="26"/>
                <w:lang w:val="vi"/>
              </w:rPr>
              <w:t xml:space="preserve"> </w:t>
            </w:r>
            <w:r w:rsidRPr="00434039">
              <w:rPr>
                <w:rFonts w:eastAsia="Times New Roman"/>
                <w:sz w:val="26"/>
                <w:szCs w:val="26"/>
                <w:lang w:val="vi"/>
              </w:rPr>
              <w:t>quan</w:t>
            </w:r>
            <w:r w:rsidRPr="00434039">
              <w:rPr>
                <w:rFonts w:eastAsia="Times New Roman"/>
                <w:spacing w:val="-5"/>
                <w:sz w:val="26"/>
                <w:szCs w:val="26"/>
                <w:lang w:val="vi"/>
              </w:rPr>
              <w:t xml:space="preserve"> </w:t>
            </w:r>
            <w:r w:rsidRPr="00434039">
              <w:rPr>
                <w:rFonts w:eastAsia="Times New Roman"/>
                <w:sz w:val="26"/>
                <w:szCs w:val="26"/>
                <w:lang w:val="vi"/>
              </w:rPr>
              <w:t>quản</w:t>
            </w:r>
            <w:r w:rsidRPr="00434039">
              <w:rPr>
                <w:rFonts w:eastAsia="Times New Roman"/>
                <w:spacing w:val="-5"/>
                <w:sz w:val="26"/>
                <w:szCs w:val="26"/>
                <w:lang w:val="vi"/>
              </w:rPr>
              <w:t xml:space="preserve"> </w:t>
            </w:r>
            <w:r w:rsidRPr="00434039">
              <w:rPr>
                <w:rFonts w:eastAsia="Times New Roman"/>
                <w:sz w:val="26"/>
                <w:szCs w:val="26"/>
                <w:lang w:val="vi"/>
              </w:rPr>
              <w:t>lý khác có thể truy cập để lấy thông tin. Việc</w:t>
            </w:r>
            <w:r w:rsidRPr="00434039">
              <w:rPr>
                <w:rFonts w:eastAsia="Times New Roman"/>
                <w:spacing w:val="-9"/>
                <w:sz w:val="26"/>
                <w:szCs w:val="26"/>
                <w:lang w:val="vi"/>
              </w:rPr>
              <w:t xml:space="preserve"> </w:t>
            </w:r>
            <w:r w:rsidRPr="00434039">
              <w:rPr>
                <w:rFonts w:eastAsia="Times New Roman"/>
                <w:sz w:val="26"/>
                <w:szCs w:val="26"/>
                <w:lang w:val="vi"/>
              </w:rPr>
              <w:t>yêu</w:t>
            </w:r>
            <w:r w:rsidRPr="00434039">
              <w:rPr>
                <w:rFonts w:eastAsia="Times New Roman"/>
                <w:spacing w:val="-8"/>
                <w:sz w:val="26"/>
                <w:szCs w:val="26"/>
                <w:lang w:val="vi"/>
              </w:rPr>
              <w:t xml:space="preserve"> </w:t>
            </w:r>
            <w:r w:rsidRPr="00434039">
              <w:rPr>
                <w:rFonts w:eastAsia="Times New Roman"/>
                <w:sz w:val="26"/>
                <w:szCs w:val="26"/>
                <w:lang w:val="vi"/>
              </w:rPr>
              <w:t>cầu</w:t>
            </w:r>
            <w:r w:rsidRPr="00434039">
              <w:rPr>
                <w:rFonts w:eastAsia="Times New Roman"/>
                <w:spacing w:val="-10"/>
                <w:sz w:val="26"/>
                <w:szCs w:val="26"/>
                <w:lang w:val="vi"/>
              </w:rPr>
              <w:t xml:space="preserve"> </w:t>
            </w:r>
            <w:r w:rsidRPr="00434039">
              <w:rPr>
                <w:rFonts w:eastAsia="Times New Roman"/>
                <w:sz w:val="26"/>
                <w:szCs w:val="26"/>
                <w:lang w:val="vi"/>
              </w:rPr>
              <w:t>phải</w:t>
            </w:r>
            <w:r w:rsidRPr="00434039">
              <w:rPr>
                <w:rFonts w:eastAsia="Times New Roman"/>
                <w:spacing w:val="-10"/>
                <w:sz w:val="26"/>
                <w:szCs w:val="26"/>
                <w:lang w:val="vi"/>
              </w:rPr>
              <w:t xml:space="preserve"> </w:t>
            </w:r>
            <w:r w:rsidRPr="00434039">
              <w:rPr>
                <w:rFonts w:eastAsia="Times New Roman"/>
                <w:sz w:val="26"/>
                <w:szCs w:val="26"/>
                <w:lang w:val="vi"/>
              </w:rPr>
              <w:t>thông</w:t>
            </w:r>
            <w:r w:rsidRPr="00434039">
              <w:rPr>
                <w:rFonts w:eastAsia="Times New Roman"/>
                <w:spacing w:val="-8"/>
                <w:sz w:val="26"/>
                <w:szCs w:val="26"/>
                <w:lang w:val="vi"/>
              </w:rPr>
              <w:t xml:space="preserve"> </w:t>
            </w:r>
            <w:r w:rsidRPr="00434039">
              <w:rPr>
                <w:rFonts w:eastAsia="Times New Roman"/>
                <w:sz w:val="26"/>
                <w:szCs w:val="26"/>
                <w:lang w:val="vi"/>
              </w:rPr>
              <w:t>báo</w:t>
            </w:r>
            <w:r w:rsidRPr="00434039">
              <w:rPr>
                <w:rFonts w:eastAsia="Times New Roman"/>
                <w:spacing w:val="-8"/>
                <w:sz w:val="26"/>
                <w:szCs w:val="26"/>
                <w:lang w:val="vi"/>
              </w:rPr>
              <w:t xml:space="preserve"> </w:t>
            </w:r>
            <w:r w:rsidRPr="00434039">
              <w:rPr>
                <w:rFonts w:eastAsia="Times New Roman"/>
                <w:sz w:val="26"/>
                <w:szCs w:val="26"/>
                <w:lang w:val="vi"/>
              </w:rPr>
              <w:t>đến</w:t>
            </w:r>
            <w:r w:rsidRPr="00434039">
              <w:rPr>
                <w:rFonts w:eastAsia="Times New Roman"/>
                <w:spacing w:val="-8"/>
                <w:sz w:val="26"/>
                <w:szCs w:val="26"/>
                <w:lang w:val="vi"/>
              </w:rPr>
              <w:t xml:space="preserve"> </w:t>
            </w:r>
            <w:r w:rsidRPr="00434039">
              <w:rPr>
                <w:rFonts w:eastAsia="Times New Roman"/>
                <w:sz w:val="26"/>
                <w:szCs w:val="26"/>
                <w:lang w:val="vi"/>
              </w:rPr>
              <w:t>nhiều</w:t>
            </w:r>
            <w:r w:rsidRPr="00434039">
              <w:rPr>
                <w:rFonts w:eastAsia="Times New Roman"/>
                <w:spacing w:val="-8"/>
                <w:sz w:val="26"/>
                <w:szCs w:val="26"/>
                <w:lang w:val="vi"/>
              </w:rPr>
              <w:t xml:space="preserve"> </w:t>
            </w:r>
            <w:r w:rsidRPr="00434039">
              <w:rPr>
                <w:rFonts w:eastAsia="Times New Roman"/>
                <w:sz w:val="26"/>
                <w:szCs w:val="26"/>
                <w:lang w:val="vi"/>
              </w:rPr>
              <w:t>cơ</w:t>
            </w:r>
            <w:r w:rsidRPr="00434039">
              <w:rPr>
                <w:rFonts w:eastAsia="Times New Roman"/>
                <w:spacing w:val="-7"/>
                <w:sz w:val="26"/>
                <w:szCs w:val="26"/>
                <w:lang w:val="vi"/>
              </w:rPr>
              <w:t xml:space="preserve"> </w:t>
            </w:r>
            <w:r w:rsidRPr="00434039">
              <w:rPr>
                <w:rFonts w:eastAsia="Times New Roman"/>
                <w:sz w:val="26"/>
                <w:szCs w:val="26"/>
                <w:lang w:val="vi"/>
              </w:rPr>
              <w:t>quan</w:t>
            </w:r>
            <w:r w:rsidRPr="00434039">
              <w:rPr>
                <w:rFonts w:eastAsia="Times New Roman"/>
                <w:spacing w:val="-6"/>
                <w:sz w:val="26"/>
                <w:szCs w:val="26"/>
                <w:lang w:val="vi"/>
              </w:rPr>
              <w:t xml:space="preserve"> </w:t>
            </w:r>
            <w:r w:rsidRPr="00434039">
              <w:rPr>
                <w:rFonts w:eastAsia="Times New Roman"/>
                <w:sz w:val="26"/>
                <w:szCs w:val="26"/>
                <w:lang w:val="vi"/>
              </w:rPr>
              <w:t>(như Sở Tài chính/UBCKNN, Ngân hàng Nhà nước Việt Nam, Bộ Tài chính...)</w:t>
            </w:r>
            <w:r w:rsidRPr="00434039">
              <w:rPr>
                <w:rFonts w:eastAsia="Times New Roman"/>
                <w:spacing w:val="-2"/>
                <w:sz w:val="26"/>
                <w:szCs w:val="26"/>
                <w:lang w:val="vi"/>
              </w:rPr>
              <w:t xml:space="preserve"> </w:t>
            </w:r>
            <w:r w:rsidRPr="00434039">
              <w:rPr>
                <w:rFonts w:eastAsia="Times New Roman"/>
                <w:sz w:val="26"/>
                <w:szCs w:val="26"/>
                <w:lang w:val="vi"/>
              </w:rPr>
              <w:t>phát sinh thêm thủ</w:t>
            </w:r>
            <w:r w:rsidRPr="00434039">
              <w:rPr>
                <w:rFonts w:eastAsia="Times New Roman"/>
                <w:spacing w:val="-6"/>
                <w:sz w:val="26"/>
                <w:szCs w:val="26"/>
                <w:lang w:val="vi"/>
              </w:rPr>
              <w:t xml:space="preserve"> </w:t>
            </w:r>
            <w:r w:rsidRPr="00434039">
              <w:rPr>
                <w:rFonts w:eastAsia="Times New Roman"/>
                <w:sz w:val="26"/>
                <w:szCs w:val="26"/>
                <w:lang w:val="vi"/>
              </w:rPr>
              <w:t>tục/hồ</w:t>
            </w:r>
            <w:r w:rsidRPr="00434039">
              <w:rPr>
                <w:rFonts w:eastAsia="Times New Roman"/>
                <w:spacing w:val="-6"/>
                <w:sz w:val="26"/>
                <w:szCs w:val="26"/>
                <w:lang w:val="vi"/>
              </w:rPr>
              <w:t xml:space="preserve"> </w:t>
            </w:r>
            <w:r w:rsidRPr="00434039">
              <w:rPr>
                <w:rFonts w:eastAsia="Times New Roman"/>
                <w:sz w:val="26"/>
                <w:szCs w:val="26"/>
                <w:lang w:val="vi"/>
              </w:rPr>
              <w:t>sơ/tài</w:t>
            </w:r>
            <w:r w:rsidRPr="00434039">
              <w:rPr>
                <w:rFonts w:eastAsia="Times New Roman"/>
                <w:spacing w:val="-6"/>
                <w:sz w:val="26"/>
                <w:szCs w:val="26"/>
                <w:lang w:val="vi"/>
              </w:rPr>
              <w:t xml:space="preserve"> </w:t>
            </w:r>
            <w:r w:rsidRPr="00434039">
              <w:rPr>
                <w:rFonts w:eastAsia="Times New Roman"/>
                <w:sz w:val="26"/>
                <w:szCs w:val="26"/>
                <w:lang w:val="vi"/>
              </w:rPr>
              <w:t>liệu,</w:t>
            </w:r>
            <w:r w:rsidRPr="00434039">
              <w:rPr>
                <w:rFonts w:eastAsia="Times New Roman"/>
                <w:spacing w:val="-6"/>
                <w:sz w:val="26"/>
                <w:szCs w:val="26"/>
                <w:lang w:val="vi"/>
              </w:rPr>
              <w:t xml:space="preserve"> </w:t>
            </w:r>
            <w:r w:rsidRPr="00434039">
              <w:rPr>
                <w:rFonts w:eastAsia="Times New Roman"/>
                <w:sz w:val="26"/>
                <w:szCs w:val="26"/>
                <w:lang w:val="vi"/>
              </w:rPr>
              <w:t>tốn</w:t>
            </w:r>
            <w:r w:rsidRPr="00434039">
              <w:rPr>
                <w:rFonts w:eastAsia="Times New Roman"/>
                <w:spacing w:val="-4"/>
                <w:sz w:val="26"/>
                <w:szCs w:val="26"/>
                <w:lang w:val="vi"/>
              </w:rPr>
              <w:t xml:space="preserve"> </w:t>
            </w:r>
            <w:r w:rsidRPr="00434039">
              <w:rPr>
                <w:rFonts w:eastAsia="Times New Roman"/>
                <w:sz w:val="26"/>
                <w:szCs w:val="26"/>
                <w:lang w:val="vi"/>
              </w:rPr>
              <w:t>kém</w:t>
            </w:r>
            <w:r w:rsidRPr="00434039">
              <w:rPr>
                <w:rFonts w:eastAsia="Times New Roman"/>
                <w:spacing w:val="-6"/>
                <w:sz w:val="26"/>
                <w:szCs w:val="26"/>
                <w:lang w:val="vi"/>
              </w:rPr>
              <w:t xml:space="preserve"> </w:t>
            </w:r>
            <w:r w:rsidRPr="00434039">
              <w:rPr>
                <w:rFonts w:eastAsia="Times New Roman"/>
                <w:sz w:val="26"/>
                <w:szCs w:val="26"/>
                <w:lang w:val="vi"/>
              </w:rPr>
              <w:t>thời</w:t>
            </w:r>
            <w:r w:rsidRPr="00434039">
              <w:rPr>
                <w:rFonts w:eastAsia="Times New Roman"/>
                <w:spacing w:val="-6"/>
                <w:sz w:val="26"/>
                <w:szCs w:val="26"/>
                <w:lang w:val="vi"/>
              </w:rPr>
              <w:t xml:space="preserve"> </w:t>
            </w:r>
            <w:r w:rsidRPr="00434039">
              <w:rPr>
                <w:rFonts w:eastAsia="Times New Roman"/>
                <w:sz w:val="26"/>
                <w:szCs w:val="26"/>
                <w:lang w:val="vi"/>
              </w:rPr>
              <w:t>gian</w:t>
            </w:r>
            <w:r w:rsidRPr="00434039">
              <w:rPr>
                <w:rFonts w:eastAsia="Times New Roman"/>
                <w:spacing w:val="-7"/>
                <w:sz w:val="26"/>
                <w:szCs w:val="26"/>
                <w:lang w:val="vi"/>
              </w:rPr>
              <w:t xml:space="preserve"> </w:t>
            </w:r>
            <w:r w:rsidRPr="00434039">
              <w:rPr>
                <w:rFonts w:eastAsia="Times New Roman"/>
                <w:sz w:val="26"/>
                <w:szCs w:val="26"/>
                <w:lang w:val="vi"/>
              </w:rPr>
              <w:t>và</w:t>
            </w:r>
            <w:r w:rsidRPr="00434039">
              <w:rPr>
                <w:rFonts w:eastAsia="Times New Roman"/>
                <w:spacing w:val="-5"/>
                <w:sz w:val="26"/>
                <w:szCs w:val="26"/>
                <w:lang w:val="vi"/>
              </w:rPr>
              <w:t xml:space="preserve"> </w:t>
            </w:r>
            <w:r w:rsidRPr="00434039">
              <w:rPr>
                <w:rFonts w:eastAsia="Times New Roman"/>
                <w:sz w:val="26"/>
                <w:szCs w:val="26"/>
                <w:lang w:val="vi"/>
              </w:rPr>
              <w:t>chi</w:t>
            </w:r>
            <w:r w:rsidRPr="00434039">
              <w:rPr>
                <w:rFonts w:eastAsia="Times New Roman"/>
                <w:spacing w:val="-6"/>
                <w:sz w:val="26"/>
                <w:szCs w:val="26"/>
                <w:lang w:val="vi"/>
              </w:rPr>
              <w:t xml:space="preserve"> </w:t>
            </w:r>
            <w:r w:rsidRPr="00434039">
              <w:rPr>
                <w:rFonts w:eastAsia="Times New Roman"/>
                <w:sz w:val="26"/>
                <w:szCs w:val="26"/>
                <w:lang w:val="vi"/>
              </w:rPr>
              <w:t>phí</w:t>
            </w:r>
            <w:r w:rsidRPr="00434039">
              <w:rPr>
                <w:rFonts w:eastAsia="Times New Roman"/>
                <w:spacing w:val="-6"/>
                <w:sz w:val="26"/>
                <w:szCs w:val="26"/>
                <w:lang w:val="vi"/>
              </w:rPr>
              <w:t xml:space="preserve"> </w:t>
            </w:r>
            <w:r w:rsidRPr="00434039">
              <w:rPr>
                <w:rFonts w:eastAsia="Times New Roman"/>
                <w:sz w:val="26"/>
                <w:szCs w:val="26"/>
                <w:lang w:val="vi"/>
              </w:rPr>
              <w:t>tuân</w:t>
            </w:r>
            <w:r w:rsidRPr="00434039">
              <w:rPr>
                <w:rFonts w:eastAsia="Times New Roman"/>
                <w:spacing w:val="-6"/>
                <w:sz w:val="26"/>
                <w:szCs w:val="26"/>
                <w:lang w:val="vi"/>
              </w:rPr>
              <w:t xml:space="preserve"> </w:t>
            </w:r>
            <w:r w:rsidRPr="00434039">
              <w:rPr>
                <w:rFonts w:eastAsia="Times New Roman"/>
                <w:sz w:val="26"/>
                <w:szCs w:val="26"/>
                <w:lang w:val="vi"/>
              </w:rPr>
              <w:t>thủ</w:t>
            </w:r>
            <w:r w:rsidRPr="00434039">
              <w:rPr>
                <w:rFonts w:eastAsia="Times New Roman"/>
                <w:spacing w:val="-4"/>
                <w:sz w:val="26"/>
                <w:szCs w:val="26"/>
                <w:lang w:val="vi"/>
              </w:rPr>
              <w:t xml:space="preserve"> </w:t>
            </w:r>
            <w:r w:rsidRPr="00434039">
              <w:rPr>
                <w:rFonts w:eastAsia="Times New Roman"/>
                <w:sz w:val="26"/>
                <w:szCs w:val="26"/>
                <w:lang w:val="vi"/>
              </w:rPr>
              <w:t>cho</w:t>
            </w:r>
            <w:r w:rsidRPr="00434039">
              <w:rPr>
                <w:rFonts w:eastAsia="Times New Roman"/>
                <w:spacing w:val="-6"/>
                <w:sz w:val="26"/>
                <w:szCs w:val="26"/>
                <w:lang w:val="vi"/>
              </w:rPr>
              <w:t xml:space="preserve"> </w:t>
            </w:r>
            <w:r w:rsidRPr="00434039">
              <w:rPr>
                <w:rFonts w:eastAsia="Times New Roman"/>
                <w:sz w:val="26"/>
                <w:szCs w:val="26"/>
                <w:lang w:val="vi"/>
              </w:rPr>
              <w:lastRenderedPageBreak/>
              <w:t>tổ</w:t>
            </w:r>
            <w:r w:rsidRPr="00434039">
              <w:rPr>
                <w:rFonts w:eastAsia="Times New Roman"/>
                <w:spacing w:val="-4"/>
                <w:sz w:val="26"/>
                <w:szCs w:val="26"/>
                <w:lang w:val="vi"/>
              </w:rPr>
              <w:t xml:space="preserve"> </w:t>
            </w:r>
            <w:r w:rsidRPr="00434039">
              <w:rPr>
                <w:rFonts w:eastAsia="Times New Roman"/>
                <w:sz w:val="26"/>
                <w:szCs w:val="26"/>
                <w:lang w:val="vi"/>
              </w:rPr>
              <w:t>chức</w:t>
            </w:r>
            <w:r w:rsidRPr="00434039">
              <w:rPr>
                <w:rFonts w:eastAsia="Times New Roman"/>
                <w:spacing w:val="-5"/>
                <w:sz w:val="26"/>
                <w:szCs w:val="26"/>
                <w:lang w:val="vi"/>
              </w:rPr>
              <w:t xml:space="preserve"> </w:t>
            </w:r>
            <w:r w:rsidRPr="00434039">
              <w:rPr>
                <w:rFonts w:eastAsia="Times New Roman"/>
                <w:sz w:val="26"/>
                <w:szCs w:val="26"/>
                <w:lang w:val="vi"/>
              </w:rPr>
              <w:t>phát</w:t>
            </w:r>
            <w:r w:rsidRPr="00434039">
              <w:rPr>
                <w:rFonts w:eastAsia="Times New Roman"/>
                <w:spacing w:val="-3"/>
                <w:sz w:val="26"/>
                <w:szCs w:val="26"/>
                <w:lang w:val="vi"/>
              </w:rPr>
              <w:t xml:space="preserve"> </w:t>
            </w:r>
            <w:r w:rsidRPr="00434039">
              <w:rPr>
                <w:rFonts w:eastAsia="Times New Roman"/>
                <w:sz w:val="26"/>
                <w:szCs w:val="26"/>
                <w:lang w:val="vi"/>
              </w:rPr>
              <w:t>hành</w:t>
            </w:r>
            <w:r w:rsidRPr="00434039">
              <w:rPr>
                <w:rFonts w:eastAsia="Times New Roman"/>
                <w:spacing w:val="-6"/>
                <w:sz w:val="26"/>
                <w:szCs w:val="26"/>
                <w:lang w:val="vi"/>
              </w:rPr>
              <w:t xml:space="preserve"> </w:t>
            </w:r>
            <w:r w:rsidRPr="00434039">
              <w:rPr>
                <w:rFonts w:eastAsia="Times New Roman"/>
                <w:sz w:val="26"/>
                <w:szCs w:val="26"/>
                <w:lang w:val="vi"/>
              </w:rPr>
              <w:t>với</w:t>
            </w:r>
            <w:r w:rsidRPr="00434039">
              <w:rPr>
                <w:rFonts w:eastAsia="Times New Roman"/>
                <w:spacing w:val="-6"/>
                <w:sz w:val="26"/>
                <w:szCs w:val="26"/>
                <w:lang w:val="vi"/>
              </w:rPr>
              <w:t xml:space="preserve"> </w:t>
            </w:r>
            <w:r w:rsidRPr="00434039">
              <w:rPr>
                <w:rFonts w:eastAsia="Times New Roman"/>
                <w:sz w:val="26"/>
                <w:szCs w:val="26"/>
                <w:lang w:val="vi"/>
              </w:rPr>
              <w:t>cùng 1 nội dung đã báo cáo/công bố thông tin lên của Sở giao dịch chứng khoán Hà Nội.</w:t>
            </w:r>
          </w:p>
          <w:p w14:paraId="02EC3C78" w14:textId="77777777" w:rsidR="00832ED9" w:rsidRPr="00434039" w:rsidRDefault="00832ED9" w:rsidP="006D2407">
            <w:pPr>
              <w:jc w:val="both"/>
              <w:rPr>
                <w:rFonts w:eastAsia="Times New Roman"/>
                <w:spacing w:val="-2"/>
                <w:sz w:val="26"/>
                <w:szCs w:val="26"/>
                <w:lang w:val="vi"/>
              </w:rPr>
            </w:pPr>
            <w:r w:rsidRPr="00434039">
              <w:rPr>
                <w:rFonts w:eastAsia="Times New Roman"/>
                <w:sz w:val="26"/>
                <w:szCs w:val="26"/>
                <w:lang w:val="vi"/>
              </w:rPr>
              <w:t>Do đó, VBMA kiến nghị UBCKNN xem xét giữ</w:t>
            </w:r>
            <w:r w:rsidRPr="00434039">
              <w:rPr>
                <w:rFonts w:eastAsia="Times New Roman"/>
                <w:spacing w:val="-1"/>
                <w:sz w:val="26"/>
                <w:szCs w:val="26"/>
                <w:lang w:val="vi"/>
              </w:rPr>
              <w:t xml:space="preserve"> </w:t>
            </w:r>
            <w:r w:rsidRPr="00434039">
              <w:rPr>
                <w:rFonts w:eastAsia="Times New Roman"/>
                <w:sz w:val="26"/>
                <w:szCs w:val="26"/>
                <w:lang w:val="vi"/>
              </w:rPr>
              <w:t xml:space="preserve">nguyên quy định về quy trình chào bán, công bố thông tin trái phiếu như hiện nay tại Nghị định 153/2020/NĐ-CP, Nghị định </w:t>
            </w:r>
            <w:r w:rsidRPr="00434039">
              <w:rPr>
                <w:rFonts w:eastAsia="Times New Roman"/>
                <w:spacing w:val="-2"/>
                <w:sz w:val="26"/>
                <w:szCs w:val="26"/>
                <w:lang w:val="vi"/>
              </w:rPr>
              <w:t>65/2022/NĐ-CP.</w:t>
            </w:r>
          </w:p>
          <w:p w14:paraId="09D9AE36" w14:textId="3BD87500" w:rsidR="00832ED9" w:rsidRPr="00434039" w:rsidRDefault="00832ED9" w:rsidP="006D2407">
            <w:pPr>
              <w:pStyle w:val="BodyText2"/>
              <w:tabs>
                <w:tab w:val="left" w:pos="567"/>
              </w:tabs>
              <w:rPr>
                <w:sz w:val="26"/>
                <w:szCs w:val="26"/>
                <w:lang w:val="vi-VN"/>
              </w:rPr>
            </w:pPr>
            <w:r w:rsidRPr="00434039">
              <w:rPr>
                <w:b/>
                <w:bCs/>
                <w:sz w:val="26"/>
                <w:szCs w:val="26"/>
                <w:lang w:val="vi"/>
              </w:rPr>
              <w:t xml:space="preserve">Ngoài ra, kiến nghị UBCKNN/Sở giao dịch chứng khoán nghiên cứu </w:t>
            </w:r>
            <w:r w:rsidRPr="00434039">
              <w:rPr>
                <w:sz w:val="26"/>
                <w:szCs w:val="26"/>
                <w:lang w:val="vi"/>
              </w:rPr>
              <w:t>việc chuyển từ hệ thống</w:t>
            </w:r>
            <w:r w:rsidRPr="00434039">
              <w:rPr>
                <w:spacing w:val="-14"/>
                <w:sz w:val="26"/>
                <w:szCs w:val="26"/>
                <w:lang w:val="vi"/>
              </w:rPr>
              <w:t xml:space="preserve"> </w:t>
            </w:r>
            <w:r w:rsidRPr="00434039">
              <w:rPr>
                <w:sz w:val="26"/>
                <w:szCs w:val="26"/>
                <w:lang w:val="vi"/>
              </w:rPr>
              <w:t>biểu</w:t>
            </w:r>
            <w:r w:rsidRPr="00434039">
              <w:rPr>
                <w:spacing w:val="-14"/>
                <w:sz w:val="26"/>
                <w:szCs w:val="26"/>
                <w:lang w:val="vi"/>
              </w:rPr>
              <w:t xml:space="preserve"> </w:t>
            </w:r>
            <w:r w:rsidRPr="00434039">
              <w:rPr>
                <w:sz w:val="26"/>
                <w:szCs w:val="26"/>
                <w:lang w:val="vi"/>
              </w:rPr>
              <w:t>mẫu</w:t>
            </w:r>
            <w:r w:rsidRPr="00434039">
              <w:rPr>
                <w:spacing w:val="-14"/>
                <w:sz w:val="26"/>
                <w:szCs w:val="26"/>
                <w:lang w:val="vi"/>
              </w:rPr>
              <w:t xml:space="preserve"> </w:t>
            </w:r>
            <w:r w:rsidRPr="00434039">
              <w:rPr>
                <w:sz w:val="26"/>
                <w:szCs w:val="26"/>
                <w:lang w:val="vi"/>
              </w:rPr>
              <w:t>cứng</w:t>
            </w:r>
            <w:r w:rsidRPr="00434039">
              <w:rPr>
                <w:spacing w:val="-14"/>
                <w:sz w:val="26"/>
                <w:szCs w:val="26"/>
                <w:lang w:val="vi"/>
              </w:rPr>
              <w:t xml:space="preserve"> </w:t>
            </w:r>
            <w:r w:rsidRPr="00434039">
              <w:rPr>
                <w:sz w:val="26"/>
                <w:szCs w:val="26"/>
                <w:lang w:val="vi"/>
              </w:rPr>
              <w:t>sang</w:t>
            </w:r>
            <w:r w:rsidRPr="00434039">
              <w:rPr>
                <w:spacing w:val="-14"/>
                <w:sz w:val="26"/>
                <w:szCs w:val="26"/>
                <w:lang w:val="vi"/>
              </w:rPr>
              <w:t xml:space="preserve"> </w:t>
            </w:r>
            <w:r w:rsidRPr="00434039">
              <w:rPr>
                <w:sz w:val="26"/>
                <w:szCs w:val="26"/>
                <w:lang w:val="vi"/>
              </w:rPr>
              <w:t>hệ</w:t>
            </w:r>
            <w:r w:rsidRPr="00434039">
              <w:rPr>
                <w:spacing w:val="-15"/>
                <w:sz w:val="26"/>
                <w:szCs w:val="26"/>
                <w:lang w:val="vi"/>
              </w:rPr>
              <w:t xml:space="preserve"> </w:t>
            </w:r>
            <w:r w:rsidRPr="00434039">
              <w:rPr>
                <w:sz w:val="26"/>
                <w:szCs w:val="26"/>
                <w:lang w:val="vi"/>
              </w:rPr>
              <w:t>thống</w:t>
            </w:r>
            <w:r w:rsidRPr="00434039">
              <w:rPr>
                <w:spacing w:val="-14"/>
                <w:sz w:val="26"/>
                <w:szCs w:val="26"/>
                <w:lang w:val="vi"/>
              </w:rPr>
              <w:t xml:space="preserve"> </w:t>
            </w:r>
            <w:r w:rsidRPr="00434039">
              <w:rPr>
                <w:sz w:val="26"/>
                <w:szCs w:val="26"/>
                <w:lang w:val="vi"/>
              </w:rPr>
              <w:t>các</w:t>
            </w:r>
            <w:r w:rsidRPr="00434039">
              <w:rPr>
                <w:spacing w:val="-15"/>
                <w:sz w:val="26"/>
                <w:szCs w:val="26"/>
                <w:lang w:val="vi"/>
              </w:rPr>
              <w:t xml:space="preserve"> </w:t>
            </w:r>
            <w:r w:rsidRPr="00434039">
              <w:rPr>
                <w:sz w:val="26"/>
                <w:szCs w:val="26"/>
                <w:lang w:val="vi"/>
              </w:rPr>
              <w:t>chỉ</w:t>
            </w:r>
            <w:r w:rsidRPr="00434039">
              <w:rPr>
                <w:spacing w:val="-14"/>
                <w:sz w:val="26"/>
                <w:szCs w:val="26"/>
                <w:lang w:val="vi"/>
              </w:rPr>
              <w:t xml:space="preserve"> </w:t>
            </w:r>
            <w:r w:rsidRPr="00434039">
              <w:rPr>
                <w:sz w:val="26"/>
                <w:szCs w:val="26"/>
                <w:lang w:val="vi"/>
              </w:rPr>
              <w:t>tiêu</w:t>
            </w:r>
            <w:r w:rsidRPr="00434039">
              <w:rPr>
                <w:spacing w:val="-12"/>
                <w:sz w:val="26"/>
                <w:szCs w:val="26"/>
                <w:lang w:val="vi"/>
              </w:rPr>
              <w:t xml:space="preserve"> </w:t>
            </w:r>
            <w:r w:rsidRPr="00434039">
              <w:rPr>
                <w:sz w:val="26"/>
                <w:szCs w:val="26"/>
                <w:lang w:val="vi"/>
              </w:rPr>
              <w:t>thông</w:t>
            </w:r>
            <w:r w:rsidRPr="00434039">
              <w:rPr>
                <w:spacing w:val="-14"/>
                <w:sz w:val="26"/>
                <w:szCs w:val="26"/>
                <w:lang w:val="vi"/>
              </w:rPr>
              <w:t xml:space="preserve"> </w:t>
            </w:r>
            <w:r w:rsidRPr="00434039">
              <w:rPr>
                <w:sz w:val="26"/>
                <w:szCs w:val="26"/>
                <w:lang w:val="vi"/>
              </w:rPr>
              <w:t>tin</w:t>
            </w:r>
            <w:r w:rsidRPr="00434039">
              <w:rPr>
                <w:spacing w:val="-14"/>
                <w:sz w:val="26"/>
                <w:szCs w:val="26"/>
                <w:lang w:val="vi"/>
              </w:rPr>
              <w:t xml:space="preserve"> </w:t>
            </w:r>
            <w:r w:rsidRPr="00434039">
              <w:rPr>
                <w:sz w:val="26"/>
                <w:szCs w:val="26"/>
                <w:lang w:val="vi"/>
              </w:rPr>
              <w:t>định</w:t>
            </w:r>
            <w:r w:rsidRPr="00434039">
              <w:rPr>
                <w:spacing w:val="-14"/>
                <w:sz w:val="26"/>
                <w:szCs w:val="26"/>
                <w:lang w:val="vi"/>
              </w:rPr>
              <w:t xml:space="preserve"> </w:t>
            </w:r>
            <w:r w:rsidRPr="00434039">
              <w:rPr>
                <w:sz w:val="26"/>
                <w:szCs w:val="26"/>
                <w:lang w:val="vi"/>
              </w:rPr>
              <w:t>kỳ</w:t>
            </w:r>
            <w:r w:rsidRPr="00434039">
              <w:rPr>
                <w:spacing w:val="-14"/>
                <w:sz w:val="26"/>
                <w:szCs w:val="26"/>
                <w:lang w:val="vi"/>
              </w:rPr>
              <w:t xml:space="preserve"> </w:t>
            </w:r>
            <w:r w:rsidRPr="00434039">
              <w:rPr>
                <w:sz w:val="26"/>
                <w:szCs w:val="26"/>
                <w:lang w:val="vi"/>
              </w:rPr>
              <w:t>tối</w:t>
            </w:r>
            <w:r w:rsidRPr="00434039">
              <w:rPr>
                <w:spacing w:val="-14"/>
                <w:sz w:val="26"/>
                <w:szCs w:val="26"/>
                <w:lang w:val="vi"/>
              </w:rPr>
              <w:t xml:space="preserve"> </w:t>
            </w:r>
            <w:r w:rsidRPr="00434039">
              <w:rPr>
                <w:sz w:val="26"/>
                <w:szCs w:val="26"/>
                <w:lang w:val="vi"/>
              </w:rPr>
              <w:t>thiểu</w:t>
            </w:r>
            <w:r w:rsidRPr="00434039">
              <w:rPr>
                <w:spacing w:val="-14"/>
                <w:sz w:val="26"/>
                <w:szCs w:val="26"/>
                <w:lang w:val="vi"/>
              </w:rPr>
              <w:t xml:space="preserve"> </w:t>
            </w:r>
            <w:r w:rsidRPr="00434039">
              <w:rPr>
                <w:sz w:val="26"/>
                <w:szCs w:val="26"/>
                <w:lang w:val="vi"/>
              </w:rPr>
              <w:t>mà</w:t>
            </w:r>
            <w:r w:rsidRPr="00434039">
              <w:rPr>
                <w:spacing w:val="-15"/>
                <w:sz w:val="26"/>
                <w:szCs w:val="26"/>
                <w:lang w:val="vi"/>
              </w:rPr>
              <w:t xml:space="preserve"> </w:t>
            </w:r>
            <w:r w:rsidRPr="00434039">
              <w:rPr>
                <w:sz w:val="26"/>
                <w:szCs w:val="26"/>
                <w:lang w:val="vi"/>
              </w:rPr>
              <w:t>doanh</w:t>
            </w:r>
            <w:r w:rsidRPr="00434039">
              <w:rPr>
                <w:spacing w:val="-14"/>
                <w:sz w:val="26"/>
                <w:szCs w:val="26"/>
                <w:lang w:val="vi"/>
              </w:rPr>
              <w:t xml:space="preserve"> </w:t>
            </w:r>
            <w:r w:rsidRPr="00434039">
              <w:rPr>
                <w:sz w:val="26"/>
                <w:szCs w:val="26"/>
                <w:lang w:val="vi"/>
              </w:rPr>
              <w:t>nghiệp phải công bố, được</w:t>
            </w:r>
            <w:r w:rsidRPr="00434039">
              <w:rPr>
                <w:spacing w:val="-1"/>
                <w:sz w:val="26"/>
                <w:szCs w:val="26"/>
                <w:lang w:val="vi"/>
              </w:rPr>
              <w:t xml:space="preserve"> </w:t>
            </w:r>
            <w:r w:rsidRPr="00434039">
              <w:rPr>
                <w:sz w:val="26"/>
                <w:szCs w:val="26"/>
                <w:lang w:val="vi"/>
              </w:rPr>
              <w:t>chuẩn hóa</w:t>
            </w:r>
            <w:r w:rsidRPr="00434039">
              <w:rPr>
                <w:spacing w:val="-1"/>
                <w:sz w:val="26"/>
                <w:szCs w:val="26"/>
                <w:lang w:val="vi"/>
              </w:rPr>
              <w:t xml:space="preserve"> </w:t>
            </w:r>
            <w:r w:rsidRPr="00434039">
              <w:rPr>
                <w:sz w:val="26"/>
                <w:szCs w:val="26"/>
                <w:lang w:val="vi"/>
              </w:rPr>
              <w:t>dưới dạng dữ</w:t>
            </w:r>
            <w:r w:rsidRPr="00434039">
              <w:rPr>
                <w:spacing w:val="-3"/>
                <w:sz w:val="26"/>
                <w:szCs w:val="26"/>
                <w:lang w:val="vi"/>
              </w:rPr>
              <w:t xml:space="preserve"> </w:t>
            </w:r>
            <w:r w:rsidRPr="00434039">
              <w:rPr>
                <w:sz w:val="26"/>
                <w:szCs w:val="26"/>
                <w:lang w:val="vi"/>
              </w:rPr>
              <w:t>liệu</w:t>
            </w:r>
            <w:r w:rsidRPr="00434039">
              <w:rPr>
                <w:spacing w:val="-2"/>
                <w:sz w:val="26"/>
                <w:szCs w:val="26"/>
                <w:lang w:val="vi"/>
              </w:rPr>
              <w:t xml:space="preserve"> </w:t>
            </w:r>
            <w:r w:rsidRPr="00434039">
              <w:rPr>
                <w:sz w:val="26"/>
                <w:szCs w:val="26"/>
                <w:lang w:val="vi"/>
              </w:rPr>
              <w:t>để</w:t>
            </w:r>
            <w:r w:rsidRPr="00434039">
              <w:rPr>
                <w:spacing w:val="-1"/>
                <w:sz w:val="26"/>
                <w:szCs w:val="26"/>
                <w:lang w:val="vi"/>
              </w:rPr>
              <w:t xml:space="preserve"> </w:t>
            </w:r>
            <w:r w:rsidRPr="00434039">
              <w:rPr>
                <w:sz w:val="26"/>
                <w:szCs w:val="26"/>
                <w:lang w:val="vi"/>
              </w:rPr>
              <w:t>có thể</w:t>
            </w:r>
            <w:r w:rsidRPr="00434039">
              <w:rPr>
                <w:spacing w:val="-1"/>
                <w:sz w:val="26"/>
                <w:szCs w:val="26"/>
                <w:lang w:val="vi"/>
              </w:rPr>
              <w:t xml:space="preserve"> </w:t>
            </w:r>
            <w:r w:rsidRPr="00434039">
              <w:rPr>
                <w:sz w:val="26"/>
                <w:szCs w:val="26"/>
                <w:lang w:val="vi"/>
              </w:rPr>
              <w:t>truyền tải và</w:t>
            </w:r>
            <w:r w:rsidRPr="00434039">
              <w:rPr>
                <w:spacing w:val="-1"/>
                <w:sz w:val="26"/>
                <w:szCs w:val="26"/>
                <w:lang w:val="vi"/>
              </w:rPr>
              <w:t xml:space="preserve"> </w:t>
            </w:r>
            <w:r w:rsidRPr="00434039">
              <w:rPr>
                <w:sz w:val="26"/>
                <w:szCs w:val="26"/>
                <w:lang w:val="vi"/>
              </w:rPr>
              <w:t>xử</w:t>
            </w:r>
            <w:r w:rsidRPr="00434039">
              <w:rPr>
                <w:spacing w:val="-2"/>
                <w:sz w:val="26"/>
                <w:szCs w:val="26"/>
                <w:lang w:val="vi"/>
              </w:rPr>
              <w:t xml:space="preserve"> </w:t>
            </w:r>
            <w:r w:rsidRPr="00434039">
              <w:rPr>
                <w:sz w:val="26"/>
                <w:szCs w:val="26"/>
                <w:lang w:val="vi"/>
              </w:rPr>
              <w:t>lý tự</w:t>
            </w:r>
            <w:r w:rsidRPr="00434039">
              <w:rPr>
                <w:spacing w:val="-3"/>
                <w:sz w:val="26"/>
                <w:szCs w:val="26"/>
                <w:lang w:val="vi"/>
              </w:rPr>
              <w:t xml:space="preserve"> </w:t>
            </w:r>
            <w:r w:rsidRPr="00434039">
              <w:rPr>
                <w:sz w:val="26"/>
                <w:szCs w:val="26"/>
                <w:lang w:val="vi"/>
              </w:rPr>
              <w:t>động trên hệ thống. Các thông tin đã nằm trong báo cáo tài chính hoặc báo cáo sử dụng vốn không cần lập lại ở một biểu mẫu khác, mà có thể được trích xuất hoặc dẫn chiếu trực tiếp. Điều này sẽ giúp doanh nghiệp tránh phải lập nhiều báo cáo có nội dung trùng lặp, chuẩn hóa công</w:t>
            </w:r>
            <w:r w:rsidRPr="00434039">
              <w:rPr>
                <w:spacing w:val="-2"/>
                <w:sz w:val="26"/>
                <w:szCs w:val="26"/>
                <w:lang w:val="vi"/>
              </w:rPr>
              <w:t xml:space="preserve"> </w:t>
            </w:r>
            <w:r w:rsidRPr="00434039">
              <w:rPr>
                <w:sz w:val="26"/>
                <w:szCs w:val="26"/>
                <w:lang w:val="vi"/>
              </w:rPr>
              <w:t>bố</w:t>
            </w:r>
            <w:r w:rsidRPr="00434039">
              <w:rPr>
                <w:spacing w:val="-2"/>
                <w:sz w:val="26"/>
                <w:szCs w:val="26"/>
                <w:lang w:val="vi"/>
              </w:rPr>
              <w:t xml:space="preserve"> </w:t>
            </w:r>
            <w:r w:rsidRPr="00434039">
              <w:rPr>
                <w:sz w:val="26"/>
                <w:szCs w:val="26"/>
                <w:lang w:val="vi"/>
              </w:rPr>
              <w:t>thông</w:t>
            </w:r>
            <w:r w:rsidRPr="00434039">
              <w:rPr>
                <w:spacing w:val="-2"/>
                <w:sz w:val="26"/>
                <w:szCs w:val="26"/>
                <w:lang w:val="vi"/>
              </w:rPr>
              <w:t xml:space="preserve"> </w:t>
            </w:r>
            <w:r w:rsidRPr="00434039">
              <w:rPr>
                <w:sz w:val="26"/>
                <w:szCs w:val="26"/>
                <w:lang w:val="vi"/>
              </w:rPr>
              <w:t>tin</w:t>
            </w:r>
            <w:r w:rsidRPr="00434039">
              <w:rPr>
                <w:spacing w:val="-2"/>
                <w:sz w:val="26"/>
                <w:szCs w:val="26"/>
                <w:lang w:val="vi"/>
              </w:rPr>
              <w:t xml:space="preserve"> </w:t>
            </w:r>
            <w:r w:rsidRPr="00434039">
              <w:rPr>
                <w:sz w:val="26"/>
                <w:szCs w:val="26"/>
                <w:lang w:val="vi"/>
              </w:rPr>
              <w:t>định</w:t>
            </w:r>
            <w:r w:rsidRPr="00434039">
              <w:rPr>
                <w:spacing w:val="-2"/>
                <w:sz w:val="26"/>
                <w:szCs w:val="26"/>
                <w:lang w:val="vi"/>
              </w:rPr>
              <w:t xml:space="preserve"> </w:t>
            </w:r>
            <w:r w:rsidRPr="00434039">
              <w:rPr>
                <w:sz w:val="26"/>
                <w:szCs w:val="26"/>
                <w:lang w:val="vi"/>
              </w:rPr>
              <w:t>kỳ</w:t>
            </w:r>
            <w:r w:rsidRPr="00434039">
              <w:rPr>
                <w:spacing w:val="-2"/>
                <w:sz w:val="26"/>
                <w:szCs w:val="26"/>
                <w:lang w:val="vi"/>
              </w:rPr>
              <w:t xml:space="preserve"> </w:t>
            </w:r>
            <w:r w:rsidRPr="00434039">
              <w:rPr>
                <w:sz w:val="26"/>
                <w:szCs w:val="26"/>
                <w:lang w:val="vi"/>
              </w:rPr>
              <w:t>trên</w:t>
            </w:r>
            <w:r w:rsidRPr="00434039">
              <w:rPr>
                <w:spacing w:val="-2"/>
                <w:sz w:val="26"/>
                <w:szCs w:val="26"/>
                <w:lang w:val="vi"/>
              </w:rPr>
              <w:t xml:space="preserve"> </w:t>
            </w:r>
            <w:r w:rsidRPr="00434039">
              <w:rPr>
                <w:sz w:val="26"/>
                <w:szCs w:val="26"/>
                <w:lang w:val="vi"/>
              </w:rPr>
              <w:t>cơ</w:t>
            </w:r>
            <w:r w:rsidRPr="00434039">
              <w:rPr>
                <w:spacing w:val="-2"/>
                <w:sz w:val="26"/>
                <w:szCs w:val="26"/>
                <w:lang w:val="vi"/>
              </w:rPr>
              <w:t xml:space="preserve"> </w:t>
            </w:r>
            <w:r w:rsidRPr="00434039">
              <w:rPr>
                <w:sz w:val="26"/>
                <w:szCs w:val="26"/>
                <w:lang w:val="vi"/>
              </w:rPr>
              <w:t>sở</w:t>
            </w:r>
            <w:r w:rsidRPr="00434039">
              <w:rPr>
                <w:spacing w:val="-2"/>
                <w:sz w:val="26"/>
                <w:szCs w:val="26"/>
                <w:lang w:val="vi"/>
              </w:rPr>
              <w:t xml:space="preserve"> </w:t>
            </w:r>
            <w:r w:rsidRPr="00434039">
              <w:rPr>
                <w:sz w:val="26"/>
                <w:szCs w:val="26"/>
                <w:lang w:val="vi"/>
              </w:rPr>
              <w:t>dữ</w:t>
            </w:r>
            <w:r w:rsidRPr="00434039">
              <w:rPr>
                <w:spacing w:val="-3"/>
                <w:sz w:val="26"/>
                <w:szCs w:val="26"/>
                <w:lang w:val="vi"/>
              </w:rPr>
              <w:t xml:space="preserve"> </w:t>
            </w:r>
            <w:r w:rsidRPr="00434039">
              <w:rPr>
                <w:sz w:val="26"/>
                <w:szCs w:val="26"/>
                <w:lang w:val="vi"/>
              </w:rPr>
              <w:t>liệu</w:t>
            </w:r>
            <w:r w:rsidRPr="00434039">
              <w:rPr>
                <w:spacing w:val="-2"/>
                <w:sz w:val="26"/>
                <w:szCs w:val="26"/>
                <w:lang w:val="vi"/>
              </w:rPr>
              <w:t xml:space="preserve"> </w:t>
            </w:r>
            <w:r w:rsidRPr="00434039">
              <w:rPr>
                <w:sz w:val="26"/>
                <w:szCs w:val="26"/>
                <w:lang w:val="vi"/>
              </w:rPr>
              <w:t>thay</w:t>
            </w:r>
            <w:r w:rsidRPr="00434039">
              <w:rPr>
                <w:spacing w:val="-1"/>
                <w:sz w:val="26"/>
                <w:szCs w:val="26"/>
                <w:lang w:val="vi"/>
              </w:rPr>
              <w:t xml:space="preserve"> </w:t>
            </w:r>
            <w:r w:rsidRPr="00434039">
              <w:rPr>
                <w:sz w:val="26"/>
                <w:szCs w:val="26"/>
                <w:lang w:val="vi"/>
              </w:rPr>
              <w:t>vì</w:t>
            </w:r>
            <w:r w:rsidRPr="00434039">
              <w:rPr>
                <w:spacing w:val="-2"/>
                <w:sz w:val="26"/>
                <w:szCs w:val="26"/>
                <w:lang w:val="vi"/>
              </w:rPr>
              <w:t xml:space="preserve"> </w:t>
            </w:r>
            <w:r w:rsidRPr="00434039">
              <w:rPr>
                <w:sz w:val="26"/>
                <w:szCs w:val="26"/>
                <w:lang w:val="vi"/>
              </w:rPr>
              <w:t>biểu</w:t>
            </w:r>
            <w:r w:rsidRPr="00434039">
              <w:rPr>
                <w:spacing w:val="-2"/>
                <w:sz w:val="26"/>
                <w:szCs w:val="26"/>
                <w:lang w:val="vi"/>
              </w:rPr>
              <w:t xml:space="preserve"> </w:t>
            </w:r>
            <w:r w:rsidRPr="00434039">
              <w:rPr>
                <w:sz w:val="26"/>
                <w:szCs w:val="26"/>
                <w:lang w:val="vi"/>
              </w:rPr>
              <w:t>mẫu</w:t>
            </w:r>
            <w:r w:rsidRPr="00434039">
              <w:rPr>
                <w:spacing w:val="-2"/>
                <w:sz w:val="26"/>
                <w:szCs w:val="26"/>
                <w:lang w:val="vi"/>
              </w:rPr>
              <w:t xml:space="preserve"> </w:t>
            </w:r>
            <w:r w:rsidRPr="00434039">
              <w:rPr>
                <w:sz w:val="26"/>
                <w:szCs w:val="26"/>
                <w:lang w:val="vi"/>
              </w:rPr>
              <w:t>giấy</w:t>
            </w:r>
            <w:r w:rsidRPr="00434039">
              <w:rPr>
                <w:spacing w:val="-2"/>
                <w:sz w:val="26"/>
                <w:szCs w:val="26"/>
                <w:lang w:val="vi"/>
              </w:rPr>
              <w:t xml:space="preserve"> </w:t>
            </w:r>
            <w:r w:rsidRPr="00434039">
              <w:rPr>
                <w:sz w:val="26"/>
                <w:szCs w:val="26"/>
                <w:lang w:val="vi"/>
              </w:rPr>
              <w:t>sẽ</w:t>
            </w:r>
            <w:r w:rsidRPr="00434039">
              <w:rPr>
                <w:spacing w:val="-3"/>
                <w:sz w:val="26"/>
                <w:szCs w:val="26"/>
                <w:lang w:val="vi"/>
              </w:rPr>
              <w:t xml:space="preserve"> </w:t>
            </w:r>
            <w:r w:rsidRPr="00434039">
              <w:rPr>
                <w:sz w:val="26"/>
                <w:szCs w:val="26"/>
                <w:lang w:val="vi"/>
              </w:rPr>
              <w:t>tăng</w:t>
            </w:r>
            <w:r w:rsidRPr="00434039">
              <w:rPr>
                <w:spacing w:val="-1"/>
                <w:sz w:val="26"/>
                <w:szCs w:val="26"/>
                <w:lang w:val="vi"/>
              </w:rPr>
              <w:t xml:space="preserve"> </w:t>
            </w:r>
            <w:r w:rsidRPr="00434039">
              <w:rPr>
                <w:sz w:val="26"/>
                <w:szCs w:val="26"/>
                <w:lang w:val="vi"/>
              </w:rPr>
              <w:t>tính</w:t>
            </w:r>
            <w:r w:rsidRPr="00434039">
              <w:rPr>
                <w:spacing w:val="-2"/>
                <w:sz w:val="26"/>
                <w:szCs w:val="26"/>
                <w:lang w:val="vi"/>
              </w:rPr>
              <w:t xml:space="preserve"> </w:t>
            </w:r>
            <w:r w:rsidRPr="00434039">
              <w:rPr>
                <w:sz w:val="26"/>
                <w:szCs w:val="26"/>
                <w:lang w:val="vi"/>
              </w:rPr>
              <w:t>minh</w:t>
            </w:r>
            <w:r w:rsidRPr="00434039">
              <w:rPr>
                <w:spacing w:val="-2"/>
                <w:sz w:val="26"/>
                <w:szCs w:val="26"/>
                <w:lang w:val="vi"/>
              </w:rPr>
              <w:t xml:space="preserve"> </w:t>
            </w:r>
            <w:r w:rsidRPr="00434039">
              <w:rPr>
                <w:sz w:val="26"/>
                <w:szCs w:val="26"/>
                <w:lang w:val="vi"/>
              </w:rPr>
              <w:t>bạch, độ chính xác và khả năng khai thác thông tin của cơ quan quản lý, nhà đầu tư và các tổ chức</w:t>
            </w:r>
            <w:r w:rsidRPr="00434039">
              <w:rPr>
                <w:spacing w:val="-8"/>
                <w:sz w:val="26"/>
                <w:szCs w:val="26"/>
                <w:lang w:val="vi"/>
              </w:rPr>
              <w:t xml:space="preserve"> </w:t>
            </w:r>
            <w:r w:rsidRPr="00434039">
              <w:rPr>
                <w:sz w:val="26"/>
                <w:szCs w:val="26"/>
                <w:lang w:val="vi"/>
              </w:rPr>
              <w:t>nghiên</w:t>
            </w:r>
            <w:r w:rsidRPr="00434039">
              <w:rPr>
                <w:spacing w:val="-8"/>
                <w:sz w:val="26"/>
                <w:szCs w:val="26"/>
                <w:lang w:val="vi"/>
              </w:rPr>
              <w:t xml:space="preserve"> </w:t>
            </w:r>
            <w:r w:rsidRPr="00434039">
              <w:rPr>
                <w:sz w:val="26"/>
                <w:szCs w:val="26"/>
                <w:lang w:val="vi"/>
              </w:rPr>
              <w:t>cứu.</w:t>
            </w:r>
            <w:r w:rsidRPr="00434039">
              <w:rPr>
                <w:spacing w:val="-7"/>
                <w:sz w:val="26"/>
                <w:szCs w:val="26"/>
                <w:lang w:val="vi"/>
              </w:rPr>
              <w:t xml:space="preserve"> </w:t>
            </w:r>
            <w:r w:rsidRPr="00434039">
              <w:rPr>
                <w:sz w:val="26"/>
                <w:szCs w:val="26"/>
                <w:lang w:val="vi"/>
              </w:rPr>
              <w:t>Đồng</w:t>
            </w:r>
            <w:r w:rsidRPr="00434039">
              <w:rPr>
                <w:spacing w:val="-7"/>
                <w:sz w:val="26"/>
                <w:szCs w:val="26"/>
                <w:lang w:val="vi"/>
              </w:rPr>
              <w:t xml:space="preserve"> </w:t>
            </w:r>
            <w:r w:rsidRPr="00434039">
              <w:rPr>
                <w:sz w:val="26"/>
                <w:szCs w:val="26"/>
                <w:lang w:val="vi"/>
              </w:rPr>
              <w:t>thời,</w:t>
            </w:r>
            <w:r w:rsidRPr="00434039">
              <w:rPr>
                <w:spacing w:val="-7"/>
                <w:sz w:val="26"/>
                <w:szCs w:val="26"/>
                <w:lang w:val="vi"/>
              </w:rPr>
              <w:t xml:space="preserve"> </w:t>
            </w:r>
            <w:r w:rsidRPr="00434039">
              <w:rPr>
                <w:sz w:val="26"/>
                <w:szCs w:val="26"/>
                <w:lang w:val="vi"/>
              </w:rPr>
              <w:t>giải</w:t>
            </w:r>
            <w:r w:rsidRPr="00434039">
              <w:rPr>
                <w:spacing w:val="-7"/>
                <w:sz w:val="26"/>
                <w:szCs w:val="26"/>
                <w:lang w:val="vi"/>
              </w:rPr>
              <w:t xml:space="preserve"> </w:t>
            </w:r>
            <w:r w:rsidRPr="00434039">
              <w:rPr>
                <w:sz w:val="26"/>
                <w:szCs w:val="26"/>
                <w:lang w:val="vi"/>
              </w:rPr>
              <w:t>pháp</w:t>
            </w:r>
            <w:r w:rsidRPr="00434039">
              <w:rPr>
                <w:spacing w:val="-7"/>
                <w:sz w:val="26"/>
                <w:szCs w:val="26"/>
                <w:lang w:val="vi"/>
              </w:rPr>
              <w:t xml:space="preserve"> </w:t>
            </w:r>
            <w:r w:rsidRPr="00434039">
              <w:rPr>
                <w:sz w:val="26"/>
                <w:szCs w:val="26"/>
                <w:lang w:val="vi"/>
              </w:rPr>
              <w:t>này</w:t>
            </w:r>
            <w:r w:rsidRPr="00434039">
              <w:rPr>
                <w:spacing w:val="-7"/>
                <w:sz w:val="26"/>
                <w:szCs w:val="26"/>
                <w:lang w:val="vi"/>
              </w:rPr>
              <w:t xml:space="preserve"> </w:t>
            </w:r>
            <w:r w:rsidRPr="00434039">
              <w:rPr>
                <w:sz w:val="26"/>
                <w:szCs w:val="26"/>
                <w:lang w:val="vi"/>
              </w:rPr>
              <w:t>giúp</w:t>
            </w:r>
            <w:r w:rsidRPr="00434039">
              <w:rPr>
                <w:spacing w:val="-7"/>
                <w:sz w:val="26"/>
                <w:szCs w:val="26"/>
                <w:lang w:val="vi"/>
              </w:rPr>
              <w:t xml:space="preserve"> </w:t>
            </w:r>
            <w:r w:rsidRPr="00434039">
              <w:rPr>
                <w:sz w:val="26"/>
                <w:szCs w:val="26"/>
                <w:lang w:val="vi"/>
              </w:rPr>
              <w:t>giảm</w:t>
            </w:r>
            <w:r w:rsidRPr="00434039">
              <w:rPr>
                <w:spacing w:val="-7"/>
                <w:sz w:val="26"/>
                <w:szCs w:val="26"/>
                <w:lang w:val="vi"/>
              </w:rPr>
              <w:t xml:space="preserve"> </w:t>
            </w:r>
            <w:r w:rsidRPr="00434039">
              <w:rPr>
                <w:sz w:val="26"/>
                <w:szCs w:val="26"/>
                <w:lang w:val="vi"/>
              </w:rPr>
              <w:t>đáng</w:t>
            </w:r>
            <w:r w:rsidRPr="00434039">
              <w:rPr>
                <w:spacing w:val="-7"/>
                <w:sz w:val="26"/>
                <w:szCs w:val="26"/>
                <w:lang w:val="vi"/>
              </w:rPr>
              <w:t xml:space="preserve"> </w:t>
            </w:r>
            <w:r w:rsidRPr="00434039">
              <w:rPr>
                <w:sz w:val="26"/>
                <w:szCs w:val="26"/>
                <w:lang w:val="vi"/>
              </w:rPr>
              <w:t>kể</w:t>
            </w:r>
            <w:r w:rsidRPr="00434039">
              <w:rPr>
                <w:spacing w:val="-8"/>
                <w:sz w:val="26"/>
                <w:szCs w:val="26"/>
                <w:lang w:val="vi"/>
              </w:rPr>
              <w:t xml:space="preserve"> </w:t>
            </w:r>
            <w:r w:rsidRPr="00434039">
              <w:rPr>
                <w:sz w:val="26"/>
                <w:szCs w:val="26"/>
                <w:lang w:val="vi"/>
              </w:rPr>
              <w:t>gánh</w:t>
            </w:r>
            <w:r w:rsidRPr="00434039">
              <w:rPr>
                <w:spacing w:val="-7"/>
                <w:sz w:val="26"/>
                <w:szCs w:val="26"/>
                <w:lang w:val="vi"/>
              </w:rPr>
              <w:t xml:space="preserve"> </w:t>
            </w:r>
            <w:r w:rsidRPr="00434039">
              <w:rPr>
                <w:sz w:val="26"/>
                <w:szCs w:val="26"/>
                <w:lang w:val="vi"/>
              </w:rPr>
              <w:t>nặng</w:t>
            </w:r>
            <w:r w:rsidRPr="00434039">
              <w:rPr>
                <w:spacing w:val="-7"/>
                <w:sz w:val="26"/>
                <w:szCs w:val="26"/>
                <w:lang w:val="vi"/>
              </w:rPr>
              <w:t xml:space="preserve"> </w:t>
            </w:r>
            <w:r w:rsidRPr="00434039">
              <w:rPr>
                <w:sz w:val="26"/>
                <w:szCs w:val="26"/>
                <w:lang w:val="vi"/>
              </w:rPr>
              <w:t>hành</w:t>
            </w:r>
            <w:r w:rsidRPr="00434039">
              <w:rPr>
                <w:spacing w:val="-7"/>
                <w:sz w:val="26"/>
                <w:szCs w:val="26"/>
                <w:lang w:val="vi"/>
              </w:rPr>
              <w:t xml:space="preserve"> </w:t>
            </w:r>
            <w:r w:rsidRPr="00434039">
              <w:rPr>
                <w:sz w:val="26"/>
                <w:szCs w:val="26"/>
                <w:lang w:val="vi"/>
              </w:rPr>
              <w:t>chính</w:t>
            </w:r>
            <w:r w:rsidRPr="00434039">
              <w:rPr>
                <w:spacing w:val="-7"/>
                <w:sz w:val="26"/>
                <w:szCs w:val="26"/>
                <w:lang w:val="vi"/>
              </w:rPr>
              <w:t xml:space="preserve"> </w:t>
            </w:r>
            <w:r w:rsidRPr="00434039">
              <w:rPr>
                <w:sz w:val="26"/>
                <w:szCs w:val="26"/>
                <w:lang w:val="vi"/>
              </w:rPr>
              <w:t>và</w:t>
            </w:r>
            <w:r w:rsidRPr="00434039">
              <w:rPr>
                <w:spacing w:val="-8"/>
                <w:sz w:val="26"/>
                <w:szCs w:val="26"/>
                <w:lang w:val="vi"/>
              </w:rPr>
              <w:t xml:space="preserve"> </w:t>
            </w:r>
            <w:r w:rsidRPr="00434039">
              <w:rPr>
                <w:sz w:val="26"/>
                <w:szCs w:val="26"/>
                <w:lang w:val="vi"/>
              </w:rPr>
              <w:t>rủi ro sai sót hình thức cho doanh nghiệp phát hành.</w:t>
            </w:r>
          </w:p>
        </w:tc>
        <w:tc>
          <w:tcPr>
            <w:tcW w:w="4500" w:type="dxa"/>
            <w:vMerge/>
            <w:vAlign w:val="center"/>
          </w:tcPr>
          <w:p w14:paraId="7EFD11E0" w14:textId="151381B8" w:rsidR="00832ED9" w:rsidRPr="00434039" w:rsidRDefault="00832ED9" w:rsidP="006D2407">
            <w:pPr>
              <w:jc w:val="both"/>
              <w:rPr>
                <w:sz w:val="26"/>
                <w:szCs w:val="26"/>
              </w:rPr>
            </w:pPr>
          </w:p>
        </w:tc>
      </w:tr>
      <w:tr w:rsidR="00832ED9" w:rsidRPr="00434039" w14:paraId="7CFB54B0" w14:textId="77777777" w:rsidTr="00F275CD">
        <w:trPr>
          <w:jc w:val="center"/>
        </w:trPr>
        <w:tc>
          <w:tcPr>
            <w:tcW w:w="1656" w:type="dxa"/>
            <w:tcBorders>
              <w:top w:val="single" w:sz="4" w:space="0" w:color="auto"/>
              <w:bottom w:val="single" w:sz="4" w:space="0" w:color="auto"/>
            </w:tcBorders>
            <w:vAlign w:val="center"/>
          </w:tcPr>
          <w:p w14:paraId="1F7D0A74"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75E0DF1A"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Khoản 2 Điều 16</w:t>
            </w:r>
          </w:p>
          <w:p w14:paraId="1B06B871" w14:textId="7513ACC8"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Điểm b khoản 2 Điều 17</w:t>
            </w:r>
          </w:p>
        </w:tc>
        <w:tc>
          <w:tcPr>
            <w:tcW w:w="1401" w:type="dxa"/>
            <w:tcBorders>
              <w:top w:val="single" w:sz="4" w:space="0" w:color="auto"/>
              <w:bottom w:val="single" w:sz="4" w:space="0" w:color="auto"/>
            </w:tcBorders>
            <w:vAlign w:val="center"/>
          </w:tcPr>
          <w:p w14:paraId="4E6CA51C"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Hiệp hội Ngân hàng;</w:t>
            </w:r>
          </w:p>
          <w:p w14:paraId="00E726B2"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CTCP Tập đoàn VinGroup;</w:t>
            </w:r>
          </w:p>
          <w:p w14:paraId="6E2D5E24"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TCBS;</w:t>
            </w:r>
          </w:p>
          <w:p w14:paraId="6BDE98A5" w14:textId="14DC3A88"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HSC</w:t>
            </w:r>
          </w:p>
        </w:tc>
        <w:tc>
          <w:tcPr>
            <w:tcW w:w="5541" w:type="dxa"/>
            <w:tcBorders>
              <w:top w:val="single" w:sz="4" w:space="0" w:color="auto"/>
              <w:bottom w:val="single" w:sz="4" w:space="0" w:color="auto"/>
            </w:tcBorders>
            <w:vAlign w:val="center"/>
          </w:tcPr>
          <w:p w14:paraId="0544B2CA" w14:textId="08153B7E"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z w:val="26"/>
                <w:szCs w:val="26"/>
              </w:rPr>
            </w:pPr>
            <w:r w:rsidRPr="00434039">
              <w:rPr>
                <w:rFonts w:ascii="Times New Roman" w:hAnsi="Times New Roman" w:cs="Times New Roman"/>
                <w:sz w:val="26"/>
                <w:szCs w:val="26"/>
              </w:rPr>
              <w:t>Đề nghị xem xét bỏ quy định này. Lý do:</w:t>
            </w:r>
          </w:p>
          <w:p w14:paraId="0043B3EC" w14:textId="3A72FE72"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hAnsi="Times New Roman" w:cs="Times New Roman"/>
                <w:sz w:val="26"/>
                <w:szCs w:val="26"/>
              </w:rPr>
              <w:t xml:space="preserve">Theo quy định tại dự thảo Nghị định, TCPH phải thực hiện công bố thông tin trước đợt chào bán, công bố thông tin kết quả chào bán cho HNX. Các thông tin về phát hành cũng được đưa lên trang thông tin trái phiếu doanh nghiệp riêng lẻ của HNX (Cbonds). Đồng thời, nội dung Mẫu số 07, 08 cũng đã được thể hiện tại các tài liệu công bố thông tin nêu trên của TCPH. </w:t>
            </w:r>
          </w:p>
          <w:p w14:paraId="12207E80" w14:textId="28A38455" w:rsidR="00832ED9" w:rsidRPr="00434039" w:rsidRDefault="00832ED9" w:rsidP="006D2407">
            <w:pPr>
              <w:jc w:val="both"/>
              <w:rPr>
                <w:spacing w:val="-2"/>
                <w:sz w:val="26"/>
                <w:szCs w:val="26"/>
              </w:rPr>
            </w:pPr>
            <w:r w:rsidRPr="00434039">
              <w:rPr>
                <w:spacing w:val="-2"/>
                <w:sz w:val="26"/>
                <w:szCs w:val="26"/>
              </w:rPr>
              <w:lastRenderedPageBreak/>
              <w:t xml:space="preserve">Việc bổ sung quy định về thông báo chào bán/kết quả chào bán cho UBCKNN/Sở Tài chính/NHNN sẽ làm phát sinh thêm các thủ tục cho TCPH, trong khi các thông tin này đều đã được CBTT tại HNX và được HNX báo cáo cho UBCKNN theo định kỳ hàng quý, hàng năm. </w:t>
            </w:r>
            <w:r w:rsidRPr="00434039">
              <w:rPr>
                <w:spacing w:val="-2"/>
                <w:sz w:val="26"/>
                <w:szCs w:val="26"/>
                <w:lang w:val="vi-VN"/>
              </w:rPr>
              <w:t>Nếu để theo dõi, tổng hợp tình hình phát hành trái phiếu doanh nghiệp trong phạm vi địa phương thì Sở Tài chính có thể tổng hợp thông tin từ HNX hoặc hỗ trợ tiếp nhận thông báo chào bán theo hình thức online để giảm vận hành cho TCPH</w:t>
            </w:r>
            <w:r w:rsidRPr="00434039">
              <w:rPr>
                <w:spacing w:val="-2"/>
                <w:sz w:val="26"/>
                <w:szCs w:val="26"/>
              </w:rPr>
              <w:t>.</w:t>
            </w:r>
          </w:p>
          <w:p w14:paraId="405A09C0" w14:textId="4EAC9403" w:rsidR="00832ED9" w:rsidRPr="00434039" w:rsidRDefault="00832ED9" w:rsidP="006D2407">
            <w:pPr>
              <w:jc w:val="both"/>
              <w:rPr>
                <w:spacing w:val="-2"/>
                <w:sz w:val="26"/>
                <w:szCs w:val="26"/>
              </w:rPr>
            </w:pPr>
            <w:r w:rsidRPr="00434039">
              <w:rPr>
                <w:spacing w:val="-2"/>
                <w:sz w:val="26"/>
                <w:szCs w:val="26"/>
              </w:rPr>
              <w:t xml:space="preserve">Ngoài ra, việc quy định cũng cần phải phù hợp với các chức năng, nhiệm vụ của Sở Tài chính địa phương, NHNN. </w:t>
            </w:r>
          </w:p>
        </w:tc>
        <w:tc>
          <w:tcPr>
            <w:tcW w:w="4500" w:type="dxa"/>
            <w:vMerge/>
            <w:tcBorders>
              <w:bottom w:val="single" w:sz="4" w:space="0" w:color="auto"/>
            </w:tcBorders>
            <w:vAlign w:val="center"/>
          </w:tcPr>
          <w:p w14:paraId="5934DA40" w14:textId="4C2B66CC" w:rsidR="00832ED9" w:rsidRPr="00434039" w:rsidRDefault="00832ED9" w:rsidP="006D2407">
            <w:pPr>
              <w:jc w:val="both"/>
              <w:rPr>
                <w:sz w:val="26"/>
                <w:szCs w:val="26"/>
              </w:rPr>
            </w:pPr>
          </w:p>
        </w:tc>
      </w:tr>
      <w:tr w:rsidR="00832ED9" w:rsidRPr="00434039" w14:paraId="34DCC20B" w14:textId="77777777" w:rsidTr="00F275CD">
        <w:trPr>
          <w:jc w:val="center"/>
        </w:trPr>
        <w:tc>
          <w:tcPr>
            <w:tcW w:w="1656" w:type="dxa"/>
            <w:tcBorders>
              <w:top w:val="single" w:sz="4" w:space="0" w:color="auto"/>
              <w:bottom w:val="single" w:sz="4" w:space="0" w:color="auto"/>
            </w:tcBorders>
            <w:vAlign w:val="center"/>
          </w:tcPr>
          <w:p w14:paraId="700715F7"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5AE29964" w14:textId="7D23619A"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42238A7D"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6884AC3C"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hAnsi="Times New Roman" w:cs="Times New Roman"/>
                <w:spacing w:val="-2"/>
                <w:sz w:val="26"/>
                <w:szCs w:val="26"/>
              </w:rPr>
              <w:t>Đề nghị làm rõ: Thời hạn phải gửi Thông báo về việc chào bán cho Sở Tài chính? Gửi theo hình thức nào? Sở Tài chính có cách thức nào để xác nhận đã nhận Thông báo?</w:t>
            </w:r>
          </w:p>
        </w:tc>
        <w:tc>
          <w:tcPr>
            <w:tcW w:w="4500" w:type="dxa"/>
            <w:tcBorders>
              <w:top w:val="single" w:sz="4" w:space="0" w:color="auto"/>
              <w:bottom w:val="single" w:sz="4" w:space="0" w:color="auto"/>
            </w:tcBorders>
            <w:vAlign w:val="center"/>
          </w:tcPr>
          <w:p w14:paraId="1EEED3DA" w14:textId="7F2F672C" w:rsidR="00832ED9" w:rsidRPr="00434039" w:rsidRDefault="00832ED9" w:rsidP="006D2407">
            <w:pPr>
              <w:jc w:val="both"/>
              <w:rPr>
                <w:sz w:val="26"/>
                <w:szCs w:val="26"/>
              </w:rPr>
            </w:pPr>
            <w:r w:rsidRPr="00434039">
              <w:rPr>
                <w:sz w:val="26"/>
                <w:szCs w:val="26"/>
              </w:rPr>
              <w:t xml:space="preserve">Cơ quan chủ trì soạn thảo </w:t>
            </w:r>
            <w:r w:rsidRPr="00434039">
              <w:rPr>
                <w:sz w:val="26"/>
                <w:szCs w:val="26"/>
                <w:lang w:val="vi-VN"/>
              </w:rPr>
              <w:t>tiếp thu</w:t>
            </w:r>
            <w:r w:rsidR="006A4C83" w:rsidRPr="00434039">
              <w:rPr>
                <w:sz w:val="26"/>
                <w:szCs w:val="26"/>
              </w:rPr>
              <w:t>,</w:t>
            </w:r>
            <w:r w:rsidRPr="00434039">
              <w:rPr>
                <w:sz w:val="26"/>
                <w:szCs w:val="26"/>
                <w:lang w:val="vi-VN"/>
              </w:rPr>
              <w:t xml:space="preserve"> chỉnh sửa </w:t>
            </w:r>
            <w:r w:rsidRPr="00434039">
              <w:rPr>
                <w:sz w:val="26"/>
                <w:szCs w:val="26"/>
              </w:rPr>
              <w:t>như sau:</w:t>
            </w:r>
          </w:p>
          <w:p w14:paraId="44D056EF" w14:textId="4B420AFE" w:rsidR="00832ED9" w:rsidRPr="00434039" w:rsidRDefault="00832ED9" w:rsidP="006D2407">
            <w:pPr>
              <w:jc w:val="both"/>
              <w:rPr>
                <w:b/>
                <w:bCs/>
                <w:i/>
                <w:iCs/>
                <w:sz w:val="26"/>
                <w:szCs w:val="26"/>
              </w:rPr>
            </w:pPr>
            <w:r w:rsidRPr="00434039">
              <w:rPr>
                <w:i/>
                <w:iCs/>
                <w:sz w:val="26"/>
                <w:szCs w:val="26"/>
                <w:lang w:val="vi-VN"/>
              </w:rPr>
              <w:t>“</w:t>
            </w:r>
            <w:r w:rsidRPr="00434039">
              <w:rPr>
                <w:i/>
                <w:iCs/>
                <w:sz w:val="26"/>
                <w:szCs w:val="26"/>
                <w:lang w:val="nl-NL"/>
              </w:rPr>
              <w:t>Tối thiểu 01 ngày làm việc trước ngày dự kiến tổ chức đợt chào bán trái phiếu (ngày bắt đầu đợt chào bán)</w:t>
            </w:r>
            <w:r w:rsidRPr="00434039">
              <w:rPr>
                <w:i/>
                <w:iCs/>
                <w:sz w:val="26"/>
                <w:szCs w:val="26"/>
                <w:lang w:val="vi-VN"/>
              </w:rPr>
              <w:t>...”</w:t>
            </w:r>
          </w:p>
        </w:tc>
      </w:tr>
      <w:tr w:rsidR="00832ED9" w:rsidRPr="00434039" w14:paraId="22EB5C80" w14:textId="77777777" w:rsidTr="00F275CD">
        <w:trPr>
          <w:jc w:val="center"/>
        </w:trPr>
        <w:tc>
          <w:tcPr>
            <w:tcW w:w="1656" w:type="dxa"/>
            <w:tcBorders>
              <w:top w:val="single" w:sz="4" w:space="0" w:color="auto"/>
              <w:bottom w:val="single" w:sz="4" w:space="0" w:color="auto"/>
            </w:tcBorders>
            <w:vAlign w:val="center"/>
          </w:tcPr>
          <w:p w14:paraId="7389EB23"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0D0E98C0" w14:textId="4ED9A73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3 Điều 16</w:t>
            </w:r>
          </w:p>
        </w:tc>
        <w:tc>
          <w:tcPr>
            <w:tcW w:w="1401" w:type="dxa"/>
            <w:tcBorders>
              <w:top w:val="single" w:sz="4" w:space="0" w:color="auto"/>
              <w:bottom w:val="single" w:sz="4" w:space="0" w:color="auto"/>
            </w:tcBorders>
            <w:vAlign w:val="center"/>
          </w:tcPr>
          <w:p w14:paraId="0406BB1F" w14:textId="0EF0BCC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4485EE70" w14:textId="77777777" w:rsidR="00832ED9" w:rsidRPr="00434039" w:rsidRDefault="00832ED9" w:rsidP="006D2407">
            <w:pPr>
              <w:pStyle w:val="BodyText2"/>
              <w:tabs>
                <w:tab w:val="left" w:pos="567"/>
              </w:tabs>
              <w:rPr>
                <w:sz w:val="26"/>
                <w:szCs w:val="26"/>
                <w:lang w:val="en-US"/>
              </w:rPr>
            </w:pPr>
            <w:r w:rsidRPr="00434039">
              <w:rPr>
                <w:sz w:val="26"/>
                <w:szCs w:val="26"/>
                <w:lang w:val="vi-VN"/>
              </w:rPr>
              <w:t xml:space="preserve">Đề nghị </w:t>
            </w:r>
            <w:r w:rsidRPr="00434039">
              <w:rPr>
                <w:b/>
                <w:sz w:val="26"/>
                <w:szCs w:val="26"/>
                <w:lang w:val="vi-VN"/>
              </w:rPr>
              <w:t xml:space="preserve">bỏ </w:t>
            </w:r>
            <w:r w:rsidRPr="00434039">
              <w:rPr>
                <w:sz w:val="26"/>
                <w:szCs w:val="26"/>
                <w:lang w:val="vi-VN"/>
              </w:rPr>
              <w:t xml:space="preserve">quy định về việc </w:t>
            </w:r>
            <w:r w:rsidRPr="00434039">
              <w:rPr>
                <w:i/>
                <w:sz w:val="26"/>
                <w:szCs w:val="26"/>
                <w:lang w:val="vi-VN"/>
              </w:rPr>
              <w:t xml:space="preserve">TCTD gửi NHNN bản cung cấp thông tin trước đợt chào bán </w:t>
            </w:r>
            <w:r w:rsidRPr="00434039">
              <w:rPr>
                <w:sz w:val="26"/>
                <w:szCs w:val="26"/>
                <w:lang w:val="vi-VN"/>
              </w:rPr>
              <w:t xml:space="preserve">(Điều 16 khoản 3, Điều 18 Khoản 2.c), </w:t>
            </w:r>
            <w:r w:rsidRPr="00434039">
              <w:rPr>
                <w:i/>
                <w:sz w:val="26"/>
                <w:szCs w:val="26"/>
                <w:lang w:val="vi-VN"/>
              </w:rPr>
              <w:t xml:space="preserve">Thông báo kết quả đợt chào bán </w:t>
            </w:r>
            <w:r w:rsidRPr="00434039">
              <w:rPr>
                <w:sz w:val="26"/>
                <w:szCs w:val="26"/>
                <w:lang w:val="vi-VN"/>
              </w:rPr>
              <w:t>(Điều 16 khoản 6, Điều 18 khoản 2.e, Điều 20 khoản 6)</w:t>
            </w:r>
            <w:r w:rsidRPr="00434039">
              <w:rPr>
                <w:sz w:val="26"/>
                <w:szCs w:val="26"/>
                <w:lang w:val="en-US"/>
              </w:rPr>
              <w:t>.</w:t>
            </w:r>
          </w:p>
          <w:p w14:paraId="11453EAD" w14:textId="7D51CC66" w:rsidR="00832ED9" w:rsidRPr="00434039" w:rsidRDefault="00832ED9" w:rsidP="006D2407">
            <w:pPr>
              <w:pStyle w:val="BodyText2"/>
              <w:tabs>
                <w:tab w:val="left" w:pos="567"/>
              </w:tabs>
              <w:rPr>
                <w:sz w:val="26"/>
                <w:szCs w:val="26"/>
                <w:lang w:val="vi-VN"/>
              </w:rPr>
            </w:pPr>
            <w:r w:rsidRPr="00434039">
              <w:rPr>
                <w:sz w:val="26"/>
                <w:szCs w:val="26"/>
                <w:lang w:val="en-US"/>
              </w:rPr>
              <w:t>Lý</w:t>
            </w:r>
            <w:r w:rsidRPr="00434039">
              <w:rPr>
                <w:sz w:val="26"/>
                <w:szCs w:val="26"/>
                <w:lang w:val="vi-VN"/>
              </w:rPr>
              <w:t xml:space="preserve"> do: (i) </w:t>
            </w:r>
            <w:r w:rsidRPr="00434039">
              <w:rPr>
                <w:sz w:val="26"/>
                <w:szCs w:val="26"/>
                <w:lang w:val="en-US"/>
              </w:rPr>
              <w:t xml:space="preserve">Mục đích của việc gửi các thông tin nêu trên là để Sở Giao dịch chứng khoán tổng hợp, công bố thông tin trên chuyên trang thông tin về TPDN. Theo đó việc gửi NHNN các thông tin này là không cần thiết, </w:t>
            </w:r>
            <w:r w:rsidRPr="00434039">
              <w:rPr>
                <w:sz w:val="26"/>
                <w:szCs w:val="26"/>
                <w:lang w:val="vi-VN"/>
              </w:rPr>
              <w:t>làm tăng</w:t>
            </w:r>
            <w:r w:rsidRPr="00434039">
              <w:rPr>
                <w:sz w:val="26"/>
                <w:szCs w:val="26"/>
                <w:lang w:val="en-US"/>
              </w:rPr>
              <w:t xml:space="preserve"> gánh nặng</w:t>
            </w:r>
            <w:r w:rsidRPr="00434039">
              <w:rPr>
                <w:sz w:val="26"/>
                <w:szCs w:val="26"/>
                <w:lang w:val="vi-VN"/>
              </w:rPr>
              <w:t xml:space="preserve"> thủ tục hành chính cho TCTD phát hành; (ii) </w:t>
            </w:r>
            <w:r w:rsidRPr="00434039">
              <w:rPr>
                <w:sz w:val="26"/>
                <w:szCs w:val="26"/>
                <w:lang w:val="en-US"/>
              </w:rPr>
              <w:t xml:space="preserve">Mặt khác, </w:t>
            </w:r>
            <w:r w:rsidRPr="00434039">
              <w:rPr>
                <w:sz w:val="26"/>
                <w:szCs w:val="26"/>
                <w:lang w:val="vi-VN"/>
              </w:rPr>
              <w:t xml:space="preserve">NHNN đã xây dựng hệ thống báo cáo từ TCTD để thực hiện quản lý giám sát, trong đó có </w:t>
            </w:r>
            <w:r w:rsidRPr="00434039">
              <w:rPr>
                <w:sz w:val="26"/>
                <w:szCs w:val="26"/>
                <w:lang w:val="en-US"/>
              </w:rPr>
              <w:t xml:space="preserve">thông tin về </w:t>
            </w:r>
            <w:r w:rsidRPr="00434039">
              <w:rPr>
                <w:sz w:val="26"/>
                <w:szCs w:val="26"/>
                <w:lang w:val="vi-VN"/>
              </w:rPr>
              <w:t>phát hành trái phiếu của TCTD.</w:t>
            </w:r>
            <w:r w:rsidRPr="00434039">
              <w:rPr>
                <w:rStyle w:val="FootnoteReference"/>
                <w:sz w:val="26"/>
                <w:szCs w:val="26"/>
                <w:lang w:val="en-US"/>
              </w:rPr>
              <w:t xml:space="preserve"> </w:t>
            </w:r>
          </w:p>
        </w:tc>
        <w:tc>
          <w:tcPr>
            <w:tcW w:w="4500" w:type="dxa"/>
            <w:tcBorders>
              <w:top w:val="single" w:sz="4" w:space="0" w:color="auto"/>
              <w:bottom w:val="single" w:sz="4" w:space="0" w:color="auto"/>
            </w:tcBorders>
            <w:vAlign w:val="center"/>
          </w:tcPr>
          <w:p w14:paraId="1905B948"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28821EFB" w14:textId="0BA1B542" w:rsidR="00832ED9" w:rsidRPr="00434039" w:rsidRDefault="00832ED9" w:rsidP="006D2407">
            <w:pPr>
              <w:jc w:val="both"/>
              <w:rPr>
                <w:sz w:val="26"/>
                <w:szCs w:val="26"/>
                <w:lang w:val="vi-VN"/>
              </w:rPr>
            </w:pPr>
            <w:r w:rsidRPr="00434039">
              <w:rPr>
                <w:sz w:val="26"/>
                <w:szCs w:val="26"/>
              </w:rPr>
              <w:t xml:space="preserve">Kế thừa quy định tại Nghị định số 153/2020/NĐ-CP, tại dự thảo quy định trách nhiệm của Ngân hàng Nhà nước trong việc </w:t>
            </w:r>
            <w:r w:rsidRPr="00434039">
              <w:rPr>
                <w:i/>
                <w:sz w:val="26"/>
                <w:szCs w:val="26"/>
              </w:rPr>
              <w:t>“Kiểm tra, thanh tra, giám sát việc tổ chức tín dụng huy động vốn từ phát hành trái phiếu”</w:t>
            </w:r>
            <w:r w:rsidRPr="00434039">
              <w:rPr>
                <w:sz w:val="26"/>
                <w:szCs w:val="26"/>
              </w:rPr>
              <w:t>, theo đó việc TCTD gửi bản cung cấp thông tin trước đợt chào bán và thông báo kết quả chào bán cho NHNN để NHNN biết, chủ động trong việc theo dõi việc phát hành TPDN của TCTD, giám sát việc TCTD huy động vốn từ phát hành trái phiếu.</w:t>
            </w:r>
          </w:p>
        </w:tc>
      </w:tr>
      <w:tr w:rsidR="00832ED9" w:rsidRPr="00434039" w14:paraId="4088182F" w14:textId="77777777" w:rsidTr="00F275CD">
        <w:trPr>
          <w:jc w:val="center"/>
        </w:trPr>
        <w:tc>
          <w:tcPr>
            <w:tcW w:w="1656" w:type="dxa"/>
            <w:tcBorders>
              <w:top w:val="single" w:sz="4" w:space="0" w:color="auto"/>
              <w:bottom w:val="single" w:sz="4" w:space="0" w:color="auto"/>
            </w:tcBorders>
            <w:vAlign w:val="center"/>
          </w:tcPr>
          <w:p w14:paraId="140CFEB5"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1943002"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2, 4, 6 Điều 16</w:t>
            </w:r>
          </w:p>
        </w:tc>
        <w:tc>
          <w:tcPr>
            <w:tcW w:w="1401" w:type="dxa"/>
            <w:tcBorders>
              <w:top w:val="single" w:sz="4" w:space="0" w:color="auto"/>
              <w:bottom w:val="single" w:sz="4" w:space="0" w:color="auto"/>
            </w:tcBorders>
            <w:vAlign w:val="center"/>
          </w:tcPr>
          <w:p w14:paraId="4AFE68F8"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xml:space="preserve">- Hiệp hội Ngân </w:t>
            </w:r>
            <w:r w:rsidRPr="00434039">
              <w:rPr>
                <w:rFonts w:eastAsia="Calibri"/>
                <w:sz w:val="26"/>
                <w:szCs w:val="26"/>
              </w:rPr>
              <w:lastRenderedPageBreak/>
              <w:t>hàng;</w:t>
            </w:r>
          </w:p>
          <w:p w14:paraId="3D0296CA" w14:textId="398F99E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BIDV</w:t>
            </w:r>
          </w:p>
        </w:tc>
        <w:tc>
          <w:tcPr>
            <w:tcW w:w="5541" w:type="dxa"/>
            <w:tcBorders>
              <w:top w:val="single" w:sz="4" w:space="0" w:color="auto"/>
              <w:bottom w:val="single" w:sz="4" w:space="0" w:color="auto"/>
            </w:tcBorders>
            <w:vAlign w:val="center"/>
          </w:tcPr>
          <w:p w14:paraId="275FA9F6" w14:textId="2AF990D1"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hAnsi="Times New Roman" w:cs="Times New Roman"/>
                <w:spacing w:val="-2"/>
                <w:sz w:val="26"/>
                <w:szCs w:val="26"/>
              </w:rPr>
              <w:lastRenderedPageBreak/>
              <w:t xml:space="preserve">Theo Luật các tổ chức tín dụng 2024, giấy phép thành lập và hoạt động của tổ chức tín dụng đồng </w:t>
            </w:r>
            <w:r w:rsidRPr="00434039">
              <w:rPr>
                <w:rFonts w:ascii="Times New Roman" w:hAnsi="Times New Roman" w:cs="Times New Roman"/>
                <w:spacing w:val="-2"/>
                <w:sz w:val="26"/>
                <w:szCs w:val="26"/>
              </w:rPr>
              <w:lastRenderedPageBreak/>
              <w:t xml:space="preserve">thời là giấy chứng nhận đăng ký doanh nghiệp. Trên thực tế, nhiều TCTD không còn cập nhật thông tin của giấy chứng nhận đăng ký doanh nghiệp đến Sở Tài Chính (chỉ cập nhật giấy phép thành lập và hoạt động với Ngân hàng Nhà nước). Do đó, việc yêu cầu TCTD gửi thông báo cho Sở Tài chính theo làm gia tăng thủ tục hành chính không cần thiết. </w:t>
            </w:r>
            <w:r w:rsidRPr="00434039">
              <w:rPr>
                <w:rFonts w:ascii="Times New Roman" w:hAnsi="Times New Roman" w:cs="Times New Roman"/>
                <w:spacing w:val="-2"/>
                <w:sz w:val="26"/>
                <w:szCs w:val="26"/>
                <w:lang w:val="pt-BR"/>
              </w:rPr>
              <w:t xml:space="preserve">Đề nghị </w:t>
            </w:r>
            <w:r w:rsidRPr="00434039">
              <w:rPr>
                <w:rFonts w:ascii="Times New Roman" w:hAnsi="Times New Roman" w:cs="Times New Roman"/>
                <w:spacing w:val="-2"/>
                <w:sz w:val="26"/>
                <w:szCs w:val="26"/>
              </w:rPr>
              <w:t xml:space="preserve">xem xét không áp dụng việc gửi thông báo chào bán và thông báo kết quả chào bán cho Sở Tài chính đối với doanh nghiệp phát hành là TCTD. </w:t>
            </w:r>
          </w:p>
        </w:tc>
        <w:tc>
          <w:tcPr>
            <w:tcW w:w="4500" w:type="dxa"/>
            <w:tcBorders>
              <w:top w:val="single" w:sz="4" w:space="0" w:color="auto"/>
              <w:bottom w:val="single" w:sz="4" w:space="0" w:color="auto"/>
            </w:tcBorders>
            <w:vAlign w:val="center"/>
          </w:tcPr>
          <w:p w14:paraId="1C080F65" w14:textId="21108971" w:rsidR="00832ED9" w:rsidRPr="00434039" w:rsidRDefault="00832ED9" w:rsidP="006D2407">
            <w:pPr>
              <w:jc w:val="both"/>
              <w:rPr>
                <w:sz w:val="26"/>
                <w:szCs w:val="26"/>
                <w:lang w:val="vi-VN"/>
              </w:rPr>
            </w:pPr>
            <w:r w:rsidRPr="00434039">
              <w:rPr>
                <w:sz w:val="26"/>
                <w:szCs w:val="26"/>
                <w:lang w:val="vi-VN"/>
              </w:rPr>
              <w:lastRenderedPageBreak/>
              <w:t xml:space="preserve">Cơ quan chủ trì soạn thảo tiếp thu, chỉnh sửa tại dự thảo, theo đó tổ chức tín dụng </w:t>
            </w:r>
            <w:r w:rsidRPr="00434039">
              <w:rPr>
                <w:sz w:val="26"/>
                <w:szCs w:val="26"/>
                <w:lang w:val="vi-VN"/>
              </w:rPr>
              <w:lastRenderedPageBreak/>
              <w:t>chỉ gửi</w:t>
            </w:r>
            <w:r w:rsidRPr="00434039">
              <w:rPr>
                <w:sz w:val="26"/>
                <w:szCs w:val="26"/>
                <w:lang w:val="nl-NL"/>
              </w:rPr>
              <w:t xml:space="preserve"> Bản cung cấp thông tin trước đợt chào bán </w:t>
            </w:r>
            <w:r w:rsidRPr="00434039">
              <w:rPr>
                <w:sz w:val="26"/>
                <w:szCs w:val="26"/>
                <w:lang w:val="vi-VN"/>
              </w:rPr>
              <w:t>và Báo cáo kết quả đợt chào bán cho</w:t>
            </w:r>
            <w:r w:rsidRPr="00434039">
              <w:rPr>
                <w:sz w:val="26"/>
                <w:szCs w:val="26"/>
                <w:lang w:val="nl-NL"/>
              </w:rPr>
              <w:t xml:space="preserve"> Ngân hàng Nhà nước Việt Nam</w:t>
            </w:r>
            <w:r w:rsidRPr="00434039">
              <w:rPr>
                <w:sz w:val="26"/>
                <w:szCs w:val="26"/>
                <w:lang w:val="vi-VN"/>
              </w:rPr>
              <w:t>.</w:t>
            </w:r>
          </w:p>
        </w:tc>
      </w:tr>
      <w:tr w:rsidR="00832ED9" w:rsidRPr="00434039" w14:paraId="75B96AB1" w14:textId="77777777" w:rsidTr="00F275CD">
        <w:trPr>
          <w:jc w:val="center"/>
        </w:trPr>
        <w:tc>
          <w:tcPr>
            <w:tcW w:w="1656" w:type="dxa"/>
            <w:tcBorders>
              <w:top w:val="single" w:sz="4" w:space="0" w:color="auto"/>
              <w:bottom w:val="single" w:sz="4" w:space="0" w:color="auto"/>
            </w:tcBorders>
            <w:vAlign w:val="center"/>
          </w:tcPr>
          <w:p w14:paraId="40149E1D"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72028C9C" w14:textId="245F1D6E"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3 Điều 16</w:t>
            </w:r>
          </w:p>
        </w:tc>
        <w:tc>
          <w:tcPr>
            <w:tcW w:w="1401" w:type="dxa"/>
            <w:tcBorders>
              <w:top w:val="single" w:sz="4" w:space="0" w:color="auto"/>
              <w:bottom w:val="single" w:sz="4" w:space="0" w:color="auto"/>
            </w:tcBorders>
            <w:vAlign w:val="center"/>
          </w:tcPr>
          <w:p w14:paraId="66D920D9"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CTCP Tập đoàn VinGroup</w:t>
            </w:r>
          </w:p>
        </w:tc>
        <w:tc>
          <w:tcPr>
            <w:tcW w:w="5541" w:type="dxa"/>
            <w:tcBorders>
              <w:top w:val="single" w:sz="4" w:space="0" w:color="auto"/>
              <w:bottom w:val="single" w:sz="4" w:space="0" w:color="auto"/>
            </w:tcBorders>
            <w:vAlign w:val="center"/>
          </w:tcPr>
          <w:p w14:paraId="5F7ECDC5" w14:textId="622C2F7A"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b/>
                <w:spacing w:val="-2"/>
                <w:sz w:val="26"/>
                <w:szCs w:val="26"/>
              </w:rPr>
            </w:pPr>
            <w:r w:rsidRPr="00434039">
              <w:rPr>
                <w:rFonts w:ascii="Times New Roman" w:hAnsi="Times New Roman" w:cs="Times New Roman"/>
                <w:spacing w:val="-2"/>
                <w:sz w:val="26"/>
                <w:szCs w:val="26"/>
              </w:rPr>
              <w:t>Đề xuất bỏ quy định</w:t>
            </w:r>
            <w:r w:rsidRPr="00434039">
              <w:rPr>
                <w:rFonts w:ascii="Times New Roman" w:hAnsi="Times New Roman" w:cs="Times New Roman"/>
                <w:sz w:val="26"/>
                <w:szCs w:val="26"/>
              </w:rPr>
              <w:t xml:space="preserve"> Bản cung cấp thông tin trước đợt chào bán phải đồng thời gửi Bộ Tài chính (đối với doanh nghiệp bảo hiểm).</w:t>
            </w:r>
          </w:p>
        </w:tc>
        <w:tc>
          <w:tcPr>
            <w:tcW w:w="4500" w:type="dxa"/>
            <w:tcBorders>
              <w:top w:val="single" w:sz="4" w:space="0" w:color="auto"/>
              <w:bottom w:val="single" w:sz="4" w:space="0" w:color="auto"/>
            </w:tcBorders>
            <w:vAlign w:val="center"/>
          </w:tcPr>
          <w:p w14:paraId="33C53690" w14:textId="29E97A16" w:rsidR="00832ED9" w:rsidRPr="00434039" w:rsidRDefault="00832ED9" w:rsidP="006D2407">
            <w:pPr>
              <w:jc w:val="both"/>
              <w:rPr>
                <w:rFonts w:eastAsia="Arial"/>
                <w:sz w:val="26"/>
                <w:szCs w:val="26"/>
                <w:lang w:val="vi-VN"/>
              </w:rPr>
            </w:pPr>
            <w:r w:rsidRPr="00434039">
              <w:rPr>
                <w:sz w:val="26"/>
                <w:szCs w:val="26"/>
                <w:lang w:val="vi-VN"/>
              </w:rPr>
              <w:t>Cơ quan chủ trì soạn thảo tiếp thu, chỉnh sửa tại dự thảo</w:t>
            </w:r>
            <w:r w:rsidRPr="00434039">
              <w:rPr>
                <w:rFonts w:eastAsia="Arial"/>
                <w:sz w:val="26"/>
                <w:szCs w:val="26"/>
                <w:lang w:val="vi-VN"/>
              </w:rPr>
              <w:t>.</w:t>
            </w:r>
          </w:p>
          <w:p w14:paraId="1EA8E8BE" w14:textId="36007BEE" w:rsidR="00832ED9" w:rsidRPr="00434039" w:rsidRDefault="00832ED9" w:rsidP="006D2407">
            <w:pPr>
              <w:jc w:val="both"/>
              <w:rPr>
                <w:b/>
                <w:bCs/>
                <w:sz w:val="26"/>
                <w:szCs w:val="26"/>
              </w:rPr>
            </w:pPr>
          </w:p>
        </w:tc>
      </w:tr>
      <w:tr w:rsidR="00832ED9" w:rsidRPr="00434039" w14:paraId="62F21124" w14:textId="77777777" w:rsidTr="00F275CD">
        <w:trPr>
          <w:jc w:val="center"/>
        </w:trPr>
        <w:tc>
          <w:tcPr>
            <w:tcW w:w="1656" w:type="dxa"/>
            <w:tcBorders>
              <w:top w:val="single" w:sz="4" w:space="0" w:color="auto"/>
              <w:bottom w:val="single" w:sz="4" w:space="0" w:color="auto"/>
            </w:tcBorders>
            <w:vAlign w:val="center"/>
          </w:tcPr>
          <w:p w14:paraId="653F01D5"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3D363A32" w14:textId="34EDDDB4"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646366A1"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TCBS</w:t>
            </w:r>
          </w:p>
        </w:tc>
        <w:tc>
          <w:tcPr>
            <w:tcW w:w="5541" w:type="dxa"/>
            <w:tcBorders>
              <w:top w:val="single" w:sz="4" w:space="0" w:color="auto"/>
              <w:bottom w:val="single" w:sz="4" w:space="0" w:color="auto"/>
            </w:tcBorders>
            <w:vAlign w:val="center"/>
          </w:tcPr>
          <w:p w14:paraId="54651FDB" w14:textId="1CEFE72A"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lang w:val="vi-VN"/>
              </w:rPr>
            </w:pPr>
            <w:r w:rsidRPr="00434039">
              <w:rPr>
                <w:rFonts w:ascii="Times New Roman" w:hAnsi="Times New Roman" w:cs="Times New Roman"/>
                <w:spacing w:val="-2"/>
                <w:sz w:val="26"/>
                <w:szCs w:val="26"/>
              </w:rPr>
              <w:t>Quy định làm t</w:t>
            </w:r>
            <w:r w:rsidRPr="00434039">
              <w:rPr>
                <w:rFonts w:ascii="Times New Roman" w:hAnsi="Times New Roman" w:cs="Times New Roman"/>
                <w:spacing w:val="-2"/>
                <w:sz w:val="26"/>
                <w:szCs w:val="26"/>
                <w:lang w:val="vi-VN"/>
              </w:rPr>
              <w:t>ăng thủ tục hành chính cho doanh nghiệp trong khi việc phát hành TCPH đã cần phải sao y công chứng toàn bộ hồ sơ và nộp cho HNX. Mặt khác tại điều 42.5 quy định trách nhiệm của HNX cũng đã bao gồm nội dung về việc cung cấp thông tin cho UBND cấp tỉnh để UBND cấp tỉnh thực hiện quản lý nhà nước đối với doanh nghiệp theo quy định pháp luật.</w:t>
            </w:r>
          </w:p>
          <w:p w14:paraId="4683E794"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lang w:val="vi-VN"/>
              </w:rPr>
            </w:pPr>
            <w:r w:rsidRPr="00434039">
              <w:rPr>
                <w:rFonts w:ascii="Times New Roman" w:hAnsi="Times New Roman" w:cs="Times New Roman"/>
                <w:spacing w:val="-2"/>
                <w:sz w:val="26"/>
                <w:szCs w:val="26"/>
                <w:lang w:val="vi-VN"/>
              </w:rPr>
              <w:t>Đề xuất Ngân hàng nhà nước và Bộ Tài chính liên thông với HNX để lấy thông tin, hoặc khi không thể liên thông thì hỗ trợ việc nộp thông báo chào bán theo hình thức online để giảm vận hành cho TCPH</w:t>
            </w:r>
          </w:p>
        </w:tc>
        <w:tc>
          <w:tcPr>
            <w:tcW w:w="4500" w:type="dxa"/>
            <w:tcBorders>
              <w:top w:val="single" w:sz="4" w:space="0" w:color="auto"/>
              <w:bottom w:val="single" w:sz="4" w:space="0" w:color="auto"/>
            </w:tcBorders>
            <w:vAlign w:val="center"/>
          </w:tcPr>
          <w:p w14:paraId="385F3156" w14:textId="77777777" w:rsidR="00832ED9" w:rsidRPr="00434039" w:rsidRDefault="00832ED9" w:rsidP="006D2407">
            <w:pPr>
              <w:jc w:val="both"/>
              <w:rPr>
                <w:rFonts w:eastAsia="Arial"/>
                <w:sz w:val="26"/>
                <w:szCs w:val="26"/>
                <w:lang w:val="nl-NL"/>
              </w:rPr>
            </w:pPr>
            <w:r w:rsidRPr="00434039">
              <w:rPr>
                <w:sz w:val="26"/>
                <w:szCs w:val="26"/>
              </w:rPr>
              <w:t xml:space="preserve">Theo quy định tại Nghị định hiện hành, Bản CBTT trước đợt chào bán không được CBTT  mà chỉ gửi đến Sở GDCK Hà Nội (HNX) để tổng hợp báo cáo về tình hình phát hành TPDNRL. Do vậy, tại dự thảo quy định DN phát hành gửi Bản thông báo về việc </w:t>
            </w:r>
            <w:r w:rsidRPr="00434039">
              <w:rPr>
                <w:rFonts w:eastAsia="Arial"/>
                <w:sz w:val="26"/>
                <w:szCs w:val="26"/>
                <w:lang w:val="nl-NL"/>
              </w:rPr>
              <w:t xml:space="preserve">chào bán trái phiếu trái phiếu doanh nghiệp riêng lẻ (theo Mẫu tại Nghị định này) cho </w:t>
            </w:r>
            <w:r w:rsidRPr="00434039">
              <w:rPr>
                <w:rFonts w:eastAsia="Arial"/>
                <w:sz w:val="26"/>
                <w:szCs w:val="26"/>
                <w:lang w:val="vi-VN"/>
              </w:rPr>
              <w:t>UBCKNN, Sở Tài chính, NHNN</w:t>
            </w:r>
            <w:r w:rsidRPr="00434039">
              <w:rPr>
                <w:rFonts w:eastAsia="Arial"/>
                <w:sz w:val="26"/>
                <w:szCs w:val="26"/>
                <w:lang w:val="nl-NL"/>
              </w:rPr>
              <w:t xml:space="preserve"> để theo dõi tình hình phát hành TPDNRL của các DN</w:t>
            </w:r>
            <w:r w:rsidRPr="00434039">
              <w:rPr>
                <w:rFonts w:eastAsia="Arial"/>
                <w:sz w:val="26"/>
                <w:szCs w:val="26"/>
                <w:lang w:val="vi-VN"/>
              </w:rPr>
              <w:t xml:space="preserve">, </w:t>
            </w:r>
            <w:r w:rsidRPr="00434039">
              <w:rPr>
                <w:rFonts w:eastAsia="Arial"/>
                <w:sz w:val="26"/>
                <w:szCs w:val="26"/>
                <w:lang w:val="nl-NL"/>
              </w:rPr>
              <w:t>phục vụ công tác thanh, kiểm tra hoạt động phát hành của các DN này. Việc này không làm phát sinh các thủ tục hành chính cho DN, do không có cơ chế đăng ký/chấp thuận về việc chào bán TPDNRL.</w:t>
            </w:r>
          </w:p>
          <w:p w14:paraId="4D57FC7F" w14:textId="791734CB" w:rsidR="00832ED9" w:rsidRPr="00434039" w:rsidRDefault="00832ED9" w:rsidP="006D2407">
            <w:pPr>
              <w:jc w:val="both"/>
              <w:rPr>
                <w:rFonts w:eastAsia="Arial"/>
                <w:sz w:val="26"/>
                <w:szCs w:val="26"/>
                <w:lang w:val="vi-VN"/>
              </w:rPr>
            </w:pPr>
            <w:r w:rsidRPr="00434039">
              <w:rPr>
                <w:rFonts w:eastAsia="Arial"/>
                <w:sz w:val="26"/>
                <w:szCs w:val="26"/>
                <w:lang w:val="vi-VN"/>
              </w:rPr>
              <w:t>- Hình thức gửi thông báo được quy định chi tiết tại Thông tư của Bộ Tài chính.</w:t>
            </w:r>
          </w:p>
        </w:tc>
      </w:tr>
      <w:tr w:rsidR="00832ED9" w:rsidRPr="00434039" w14:paraId="247B0DE9" w14:textId="77777777" w:rsidTr="00F275CD">
        <w:trPr>
          <w:jc w:val="center"/>
        </w:trPr>
        <w:tc>
          <w:tcPr>
            <w:tcW w:w="1656" w:type="dxa"/>
            <w:tcBorders>
              <w:top w:val="single" w:sz="4" w:space="0" w:color="auto"/>
              <w:bottom w:val="single" w:sz="4" w:space="0" w:color="auto"/>
            </w:tcBorders>
            <w:vAlign w:val="center"/>
          </w:tcPr>
          <w:p w14:paraId="7B886B64"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3B8CC8F3"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4 Điều 16</w:t>
            </w:r>
          </w:p>
        </w:tc>
        <w:tc>
          <w:tcPr>
            <w:tcW w:w="1401" w:type="dxa"/>
            <w:tcBorders>
              <w:top w:val="single" w:sz="4" w:space="0" w:color="auto"/>
              <w:bottom w:val="single" w:sz="4" w:space="0" w:color="auto"/>
            </w:tcBorders>
            <w:vAlign w:val="center"/>
          </w:tcPr>
          <w:p w14:paraId="47E0B55D"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CTCP Tập đoàn VinGroup;</w:t>
            </w:r>
          </w:p>
          <w:p w14:paraId="2305E23A" w14:textId="40EA91C9"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lastRenderedPageBreak/>
              <w:t>- TCBS</w:t>
            </w:r>
          </w:p>
        </w:tc>
        <w:tc>
          <w:tcPr>
            <w:tcW w:w="5541" w:type="dxa"/>
            <w:tcBorders>
              <w:top w:val="single" w:sz="4" w:space="0" w:color="auto"/>
              <w:bottom w:val="single" w:sz="4" w:space="0" w:color="auto"/>
            </w:tcBorders>
            <w:vAlign w:val="center"/>
          </w:tcPr>
          <w:p w14:paraId="11FB187C" w14:textId="7F752381" w:rsidR="00832ED9" w:rsidRPr="00434039" w:rsidRDefault="00832ED9" w:rsidP="006D2407">
            <w:pPr>
              <w:jc w:val="both"/>
              <w:rPr>
                <w:b/>
                <w:spacing w:val="-2"/>
                <w:sz w:val="26"/>
                <w:szCs w:val="26"/>
              </w:rPr>
            </w:pPr>
            <w:r w:rsidRPr="00434039">
              <w:rPr>
                <w:sz w:val="26"/>
                <w:szCs w:val="26"/>
              </w:rPr>
              <w:lastRenderedPageBreak/>
              <w:t>Đề xuất điều chỉnh như sau: “</w:t>
            </w:r>
            <w:r w:rsidRPr="00434039">
              <w:rPr>
                <w:i/>
                <w:iCs/>
                <w:sz w:val="26"/>
                <w:szCs w:val="26"/>
              </w:rPr>
              <w:t xml:space="preserve">Doanh nghiệp phát hành phải cung cấp hồ sơ chào bán trái phiếu theo quy định tại Điều 15 Nghị định này cho nhà đầu tư </w:t>
            </w:r>
            <w:r w:rsidRPr="00434039">
              <w:rPr>
                <w:i/>
                <w:iCs/>
                <w:sz w:val="26"/>
                <w:szCs w:val="26"/>
              </w:rPr>
              <w:lastRenderedPageBreak/>
              <w:t xml:space="preserve">mua trái phiếu. Nhà đầu tư </w:t>
            </w:r>
            <w:r w:rsidRPr="00434039">
              <w:rPr>
                <w:bCs/>
                <w:i/>
                <w:iCs/>
                <w:sz w:val="26"/>
                <w:szCs w:val="26"/>
                <w:u w:val="single"/>
              </w:rPr>
              <w:t>là cá nhân</w:t>
            </w:r>
            <w:r w:rsidRPr="00434039">
              <w:rPr>
                <w:i/>
                <w:iCs/>
                <w:sz w:val="26"/>
                <w:szCs w:val="26"/>
              </w:rPr>
              <w:t xml:space="preserve"> mua trái phiếu phải ký văn bản xác nhận đã thực hiện các quy định tại các điểm a, b và c khoản 4 Điều 9 Nghị định này."</w:t>
            </w:r>
          </w:p>
        </w:tc>
        <w:tc>
          <w:tcPr>
            <w:tcW w:w="4500" w:type="dxa"/>
            <w:tcBorders>
              <w:top w:val="single" w:sz="4" w:space="0" w:color="auto"/>
              <w:bottom w:val="single" w:sz="4" w:space="0" w:color="auto"/>
            </w:tcBorders>
            <w:vAlign w:val="center"/>
          </w:tcPr>
          <w:p w14:paraId="68E71533" w14:textId="27C0B36A" w:rsidR="00832ED9" w:rsidRPr="00434039" w:rsidRDefault="00832ED9" w:rsidP="006D2407">
            <w:pPr>
              <w:jc w:val="both"/>
              <w:rPr>
                <w:sz w:val="26"/>
                <w:szCs w:val="26"/>
              </w:rPr>
            </w:pPr>
            <w:r w:rsidRPr="00434039">
              <w:rPr>
                <w:sz w:val="26"/>
                <w:szCs w:val="26"/>
              </w:rPr>
              <w:lastRenderedPageBreak/>
              <w:t>Cơ quan soạn thảo tiếp thu</w:t>
            </w:r>
            <w:r w:rsidR="008E366C" w:rsidRPr="00434039">
              <w:rPr>
                <w:sz w:val="26"/>
                <w:szCs w:val="26"/>
              </w:rPr>
              <w:t>,</w:t>
            </w:r>
            <w:r w:rsidRPr="00434039">
              <w:rPr>
                <w:b/>
                <w:bCs/>
                <w:sz w:val="26"/>
                <w:szCs w:val="26"/>
              </w:rPr>
              <w:t xml:space="preserve"> </w:t>
            </w:r>
            <w:r w:rsidRPr="00434039">
              <w:rPr>
                <w:sz w:val="26"/>
                <w:szCs w:val="26"/>
              </w:rPr>
              <w:t>chỉnh sửa tại Nghị định.</w:t>
            </w:r>
          </w:p>
        </w:tc>
      </w:tr>
      <w:tr w:rsidR="00832ED9" w:rsidRPr="00434039" w14:paraId="78739951" w14:textId="77777777" w:rsidTr="00F275CD">
        <w:trPr>
          <w:jc w:val="center"/>
        </w:trPr>
        <w:tc>
          <w:tcPr>
            <w:tcW w:w="1656" w:type="dxa"/>
            <w:tcBorders>
              <w:top w:val="single" w:sz="4" w:space="0" w:color="auto"/>
              <w:bottom w:val="single" w:sz="4" w:space="0" w:color="auto"/>
            </w:tcBorders>
            <w:vAlign w:val="center"/>
          </w:tcPr>
          <w:p w14:paraId="1FD1662F"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3F49D7F0" w14:textId="37C4E473"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0EEDFB3E"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5ACC1FF6"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hAnsi="Times New Roman" w:cs="Times New Roman"/>
                <w:spacing w:val="-2"/>
                <w:sz w:val="26"/>
                <w:szCs w:val="26"/>
              </w:rPr>
              <w:t>Đề nghị làm rõ nhà đầu tư mua trái phiếu ký văn bản xác nhận đã thực hiện các quy định tại các điểm a, b và c khoản 4 Điều 9 Nghị định theo Mẫu nào trong Phụ lục, hay theo mẫu do TCPH tự lập?</w:t>
            </w:r>
          </w:p>
        </w:tc>
        <w:tc>
          <w:tcPr>
            <w:tcW w:w="4500" w:type="dxa"/>
            <w:tcBorders>
              <w:top w:val="single" w:sz="4" w:space="0" w:color="auto"/>
              <w:bottom w:val="single" w:sz="4" w:space="0" w:color="auto"/>
            </w:tcBorders>
            <w:vAlign w:val="center"/>
          </w:tcPr>
          <w:p w14:paraId="64433E64" w14:textId="2E5DD432" w:rsidR="00832ED9" w:rsidRPr="00434039" w:rsidRDefault="00832ED9" w:rsidP="006D2407">
            <w:pPr>
              <w:jc w:val="both"/>
              <w:rPr>
                <w:sz w:val="26"/>
                <w:szCs w:val="26"/>
              </w:rPr>
            </w:pPr>
            <w:r w:rsidRPr="00434039">
              <w:rPr>
                <w:sz w:val="26"/>
                <w:szCs w:val="26"/>
              </w:rPr>
              <w:t xml:space="preserve">Cơ quan soạn thảo xin được </w:t>
            </w:r>
            <w:r w:rsidRPr="00434039">
              <w:rPr>
                <w:sz w:val="26"/>
                <w:szCs w:val="26"/>
                <w:lang w:val="vi-VN"/>
              </w:rPr>
              <w:t xml:space="preserve">làm rõ </w:t>
            </w:r>
            <w:r w:rsidRPr="00434039">
              <w:rPr>
                <w:sz w:val="26"/>
                <w:szCs w:val="26"/>
              </w:rPr>
              <w:t>như sau:</w:t>
            </w:r>
          </w:p>
          <w:p w14:paraId="63F3012C" w14:textId="22F51713" w:rsidR="00832ED9" w:rsidRPr="00434039" w:rsidRDefault="00832ED9" w:rsidP="006D2407">
            <w:pPr>
              <w:jc w:val="both"/>
              <w:rPr>
                <w:sz w:val="26"/>
                <w:szCs w:val="26"/>
              </w:rPr>
            </w:pPr>
            <w:r w:rsidRPr="00434039">
              <w:rPr>
                <w:sz w:val="26"/>
                <w:szCs w:val="26"/>
              </w:rPr>
              <w:t xml:space="preserve">Tại điểm d khoản 4 Điều 9 Nghị định quy định </w:t>
            </w:r>
            <w:r w:rsidRPr="00434039">
              <w:rPr>
                <w:i/>
                <w:iCs/>
                <w:sz w:val="26"/>
                <w:szCs w:val="26"/>
              </w:rPr>
              <w:t>“Trước khi mua trái phiếu (cả trên thị trường sơ cấp và thứ cấp), nhà đầu tư chứng khoán chuyên nghiệp là cá nhân phải ký văn bản xác nhận đã thực hiện các quy định tại các điểm a, b, c khoản này và tự chịu trách nhiệm về quyết định mua trái phiếu của mình sau khi ký văn bản xác nhận. Văn bản xác nhận theo mẫu quy định tại </w:t>
            </w:r>
            <w:bookmarkStart w:id="16" w:name="bieumau_pl_5"/>
            <w:r w:rsidRPr="00434039">
              <w:rPr>
                <w:i/>
                <w:iCs/>
                <w:sz w:val="26"/>
                <w:szCs w:val="26"/>
                <w:u w:val="single"/>
              </w:rPr>
              <w:t>Mẫu số 05</w:t>
            </w:r>
            <w:r w:rsidRPr="00434039">
              <w:rPr>
                <w:i/>
                <w:iCs/>
                <w:sz w:val="26"/>
                <w:szCs w:val="26"/>
              </w:rPr>
              <w:t xml:space="preserve"> Phụ lục </w:t>
            </w:r>
            <w:bookmarkEnd w:id="16"/>
            <w:r w:rsidRPr="00434039">
              <w:rPr>
                <w:i/>
                <w:iCs/>
                <w:sz w:val="26"/>
                <w:szCs w:val="26"/>
              </w:rPr>
              <w:t>ban hành kèm theo Nghị định này”.</w:t>
            </w:r>
          </w:p>
        </w:tc>
      </w:tr>
      <w:tr w:rsidR="00832ED9" w:rsidRPr="00434039" w14:paraId="01CD8A36" w14:textId="77777777" w:rsidTr="00F275CD">
        <w:trPr>
          <w:jc w:val="center"/>
        </w:trPr>
        <w:tc>
          <w:tcPr>
            <w:tcW w:w="1656" w:type="dxa"/>
            <w:tcBorders>
              <w:top w:val="single" w:sz="4" w:space="0" w:color="auto"/>
              <w:bottom w:val="single" w:sz="4" w:space="0" w:color="auto"/>
            </w:tcBorders>
            <w:vAlign w:val="center"/>
          </w:tcPr>
          <w:p w14:paraId="05CDA9A5"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3DF1E41A"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6 Điều 16</w:t>
            </w:r>
          </w:p>
        </w:tc>
        <w:tc>
          <w:tcPr>
            <w:tcW w:w="1401" w:type="dxa"/>
            <w:tcBorders>
              <w:top w:val="single" w:sz="4" w:space="0" w:color="auto"/>
              <w:bottom w:val="single" w:sz="4" w:space="0" w:color="auto"/>
            </w:tcBorders>
            <w:vAlign w:val="center"/>
          </w:tcPr>
          <w:p w14:paraId="03C88607"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CTCP Tập đoàn VinGroup</w:t>
            </w:r>
          </w:p>
        </w:tc>
        <w:tc>
          <w:tcPr>
            <w:tcW w:w="5541" w:type="dxa"/>
            <w:tcBorders>
              <w:top w:val="single" w:sz="4" w:space="0" w:color="auto"/>
              <w:bottom w:val="single" w:sz="4" w:space="0" w:color="auto"/>
            </w:tcBorders>
            <w:vAlign w:val="center"/>
          </w:tcPr>
          <w:p w14:paraId="78EA1421"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lang w:val="vi-VN"/>
              </w:rPr>
            </w:pPr>
            <w:r w:rsidRPr="00434039">
              <w:rPr>
                <w:rFonts w:ascii="Times New Roman" w:hAnsi="Times New Roman" w:cs="Times New Roman"/>
                <w:spacing w:val="-2"/>
                <w:sz w:val="26"/>
                <w:szCs w:val="26"/>
              </w:rPr>
              <w:t>Hi</w:t>
            </w:r>
            <w:r w:rsidRPr="00434039">
              <w:rPr>
                <w:rFonts w:ascii="Times New Roman" w:hAnsi="Times New Roman" w:cs="Times New Roman"/>
                <w:spacing w:val="-2"/>
                <w:sz w:val="26"/>
                <w:szCs w:val="26"/>
                <w:lang w:val="vi-VN"/>
              </w:rPr>
              <w:t>ện Doanh nghiệp phát hành đang công bố thông tin về kết quả của đợt chào bán trái phiếu trên chuyên trang Cbond</w:t>
            </w:r>
            <w:r w:rsidRPr="00434039">
              <w:rPr>
                <w:rFonts w:ascii="Times New Roman" w:hAnsi="Times New Roman" w:cs="Times New Roman"/>
                <w:spacing w:val="-2"/>
                <w:sz w:val="26"/>
                <w:szCs w:val="26"/>
              </w:rPr>
              <w:t>s</w:t>
            </w:r>
            <w:r w:rsidRPr="00434039">
              <w:rPr>
                <w:rFonts w:ascii="Times New Roman" w:hAnsi="Times New Roman" w:cs="Times New Roman"/>
                <w:spacing w:val="-2"/>
                <w:sz w:val="26"/>
                <w:szCs w:val="26"/>
                <w:lang w:val="vi-VN"/>
              </w:rPr>
              <w:t xml:space="preserve"> của HNX. </w:t>
            </w:r>
          </w:p>
          <w:p w14:paraId="3AC2040F" w14:textId="652EC7C1" w:rsidR="00832ED9" w:rsidRPr="00434039" w:rsidRDefault="00832ED9" w:rsidP="006D2407">
            <w:pPr>
              <w:jc w:val="both"/>
              <w:rPr>
                <w:sz w:val="26"/>
                <w:szCs w:val="26"/>
              </w:rPr>
            </w:pPr>
            <w:r w:rsidRPr="00434039">
              <w:rPr>
                <w:sz w:val="26"/>
                <w:szCs w:val="26"/>
              </w:rPr>
              <w:t>Đề xuất bỏ quy định gửi thông báo kết quả của đợt chào bán cho Sở Tài chính (nơi đăng ký doanh nghiệp) và Bộ Tài chính (đối với doanh nghiệp bảo hiểm).</w:t>
            </w:r>
          </w:p>
        </w:tc>
        <w:tc>
          <w:tcPr>
            <w:tcW w:w="4500" w:type="dxa"/>
            <w:tcBorders>
              <w:top w:val="single" w:sz="4" w:space="0" w:color="auto"/>
              <w:bottom w:val="single" w:sz="4" w:space="0" w:color="auto"/>
            </w:tcBorders>
            <w:vAlign w:val="center"/>
          </w:tcPr>
          <w:p w14:paraId="63C30262" w14:textId="3E654A9D" w:rsidR="00832ED9" w:rsidRPr="00434039" w:rsidRDefault="00832ED9" w:rsidP="006D2407">
            <w:pPr>
              <w:jc w:val="both"/>
              <w:rPr>
                <w:sz w:val="26"/>
                <w:szCs w:val="26"/>
              </w:rPr>
            </w:pPr>
            <w:r w:rsidRPr="00434039">
              <w:rPr>
                <w:sz w:val="26"/>
                <w:szCs w:val="26"/>
              </w:rPr>
              <w:t xml:space="preserve">(i) </w:t>
            </w:r>
            <w:r w:rsidRPr="00434039">
              <w:rPr>
                <w:sz w:val="26"/>
                <w:szCs w:val="26"/>
                <w:lang w:val="vi-VN"/>
              </w:rPr>
              <w:t xml:space="preserve">Cơ quan chủ trì soạn thảo </w:t>
            </w:r>
            <w:r w:rsidRPr="00434039">
              <w:rPr>
                <w:sz w:val="26"/>
                <w:szCs w:val="26"/>
              </w:rPr>
              <w:t>tiếp thu một phần, bỏ quy định gửi thông báo kết quả đợt chào bán cho Bộ Tài chính đối với doanh nghiệp bảo hiểm.</w:t>
            </w:r>
          </w:p>
          <w:p w14:paraId="40228905" w14:textId="3B763597" w:rsidR="00832ED9" w:rsidRPr="00434039" w:rsidRDefault="00832ED9" w:rsidP="006D2407">
            <w:pPr>
              <w:jc w:val="both"/>
              <w:rPr>
                <w:sz w:val="26"/>
                <w:szCs w:val="26"/>
              </w:rPr>
            </w:pPr>
            <w:r w:rsidRPr="00434039">
              <w:rPr>
                <w:sz w:val="26"/>
                <w:szCs w:val="26"/>
              </w:rPr>
              <w:t>(ii) Đối với quy định gửi Sở Tài chính: Cơ quan chủ trì soạn thảo xin được giải trình như sau:</w:t>
            </w:r>
            <w:r w:rsidRPr="00434039">
              <w:rPr>
                <w:szCs w:val="28"/>
              </w:rPr>
              <w:t xml:space="preserve"> </w:t>
            </w:r>
            <w:r w:rsidRPr="00434039">
              <w:rPr>
                <w:sz w:val="26"/>
                <w:szCs w:val="26"/>
              </w:rPr>
              <w:t xml:space="preserve">Việc bổ sung quy định doanh nghiệp gửi Sở Tài chính để phù hợp với quy định về phân cấp, phân quyền theo quy định tại Luật Doanh nghiệp và để Sở Tài chính theo dõi, tổng hợp tình hình phát hành TPDN riêng lẻ trong phạm vi địa phương, báo cáo </w:t>
            </w:r>
            <w:r w:rsidRPr="00434039">
              <w:rPr>
                <w:sz w:val="26"/>
                <w:szCs w:val="26"/>
                <w:lang w:val="vi-VN"/>
              </w:rPr>
              <w:t xml:space="preserve">định kỳ và theo yêu cầu của </w:t>
            </w:r>
            <w:r w:rsidRPr="00434039">
              <w:rPr>
                <w:sz w:val="26"/>
                <w:szCs w:val="26"/>
              </w:rPr>
              <w:t>UBND cấp tỉnh, Bộ Tài chính</w:t>
            </w:r>
            <w:r w:rsidRPr="00434039">
              <w:rPr>
                <w:sz w:val="26"/>
                <w:szCs w:val="26"/>
                <w:lang w:val="vi-VN"/>
              </w:rPr>
              <w:t>,</w:t>
            </w:r>
            <w:r w:rsidRPr="00434039">
              <w:rPr>
                <w:sz w:val="26"/>
                <w:szCs w:val="26"/>
              </w:rPr>
              <w:t xml:space="preserve"> cũng như cập nhật vào hệ thống thông tin, cơ sở dữ liệu về TPDN riêng lẻ trong</w:t>
            </w:r>
            <w:r w:rsidRPr="00434039">
              <w:rPr>
                <w:sz w:val="26"/>
                <w:szCs w:val="26"/>
                <w:lang w:val="vi-VN"/>
              </w:rPr>
              <w:t xml:space="preserve"> phạm vi địa phương</w:t>
            </w:r>
            <w:r w:rsidRPr="00434039">
              <w:rPr>
                <w:sz w:val="26"/>
                <w:szCs w:val="26"/>
              </w:rPr>
              <w:t>,</w:t>
            </w:r>
            <w:r w:rsidRPr="00434039">
              <w:rPr>
                <w:sz w:val="26"/>
                <w:szCs w:val="26"/>
                <w:lang w:val="vi-VN"/>
              </w:rPr>
              <w:t xml:space="preserve"> </w:t>
            </w:r>
            <w:r w:rsidRPr="00434039">
              <w:rPr>
                <w:sz w:val="26"/>
                <w:szCs w:val="26"/>
              </w:rPr>
              <w:t xml:space="preserve">xử lý các hành vi vi </w:t>
            </w:r>
            <w:r w:rsidRPr="00434039">
              <w:rPr>
                <w:sz w:val="26"/>
                <w:szCs w:val="26"/>
              </w:rPr>
              <w:lastRenderedPageBreak/>
              <w:t>phạm về chào bán TPDN riêng lẻ theo thẩm quyền và theo quy định tại Nghị định này. Trường hợp doanh nghiệp phát hành là tổ chức tín dụng, doanh nghiệp phải gửi thông báo về việc chào bán trái phiếu và kết quả chào bán đồng thời cho SGDCK và NHNN.</w:t>
            </w:r>
          </w:p>
        </w:tc>
      </w:tr>
      <w:tr w:rsidR="00832ED9" w:rsidRPr="00434039" w14:paraId="4D56A8F7" w14:textId="77777777" w:rsidTr="00F275CD">
        <w:trPr>
          <w:jc w:val="center"/>
        </w:trPr>
        <w:tc>
          <w:tcPr>
            <w:tcW w:w="1656" w:type="dxa"/>
            <w:tcBorders>
              <w:top w:val="single" w:sz="4" w:space="0" w:color="auto"/>
              <w:bottom w:val="single" w:sz="4" w:space="0" w:color="auto"/>
            </w:tcBorders>
            <w:vAlign w:val="center"/>
          </w:tcPr>
          <w:p w14:paraId="453BF27D"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27D27A15" w14:textId="778F5962"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50A24BD9"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TCBS</w:t>
            </w:r>
          </w:p>
        </w:tc>
        <w:tc>
          <w:tcPr>
            <w:tcW w:w="5541" w:type="dxa"/>
            <w:tcBorders>
              <w:top w:val="single" w:sz="4" w:space="0" w:color="auto"/>
              <w:bottom w:val="single" w:sz="4" w:space="0" w:color="auto"/>
            </w:tcBorders>
            <w:vAlign w:val="center"/>
          </w:tcPr>
          <w:p w14:paraId="37F84520" w14:textId="508BFC04"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z w:val="26"/>
                <w:szCs w:val="26"/>
              </w:rPr>
            </w:pPr>
            <w:r w:rsidRPr="00434039">
              <w:rPr>
                <w:rFonts w:ascii="Times New Roman" w:hAnsi="Times New Roman" w:cs="Times New Roman"/>
                <w:spacing w:val="-2"/>
                <w:sz w:val="26"/>
                <w:szCs w:val="26"/>
              </w:rPr>
              <w:t xml:space="preserve">Điều 16 đang quy định phải báo cáo cho cả HNX và Sở Tài chính; </w:t>
            </w:r>
            <w:r w:rsidRPr="00434039">
              <w:rPr>
                <w:rFonts w:ascii="Times New Roman" w:hAnsi="Times New Roman" w:cs="Times New Roman"/>
                <w:sz w:val="26"/>
                <w:szCs w:val="26"/>
              </w:rPr>
              <w:t>tuy nhiên việc báo cáo cho Sở tài chính lại không được quy định tại điều 31, 32 và điều 33 về công bố thông tin.</w:t>
            </w:r>
          </w:p>
        </w:tc>
        <w:tc>
          <w:tcPr>
            <w:tcW w:w="4500" w:type="dxa"/>
            <w:tcBorders>
              <w:top w:val="single" w:sz="4" w:space="0" w:color="auto"/>
              <w:bottom w:val="single" w:sz="4" w:space="0" w:color="auto"/>
            </w:tcBorders>
            <w:vAlign w:val="center"/>
          </w:tcPr>
          <w:p w14:paraId="3EBD09FA" w14:textId="77777777" w:rsidR="00832ED9" w:rsidRPr="00434039" w:rsidRDefault="00832ED9" w:rsidP="006D2407">
            <w:pPr>
              <w:jc w:val="both"/>
              <w:rPr>
                <w:sz w:val="26"/>
                <w:szCs w:val="26"/>
              </w:rPr>
            </w:pPr>
            <w:r w:rsidRPr="00434039">
              <w:rPr>
                <w:sz w:val="26"/>
                <w:szCs w:val="26"/>
              </w:rPr>
              <w:t>Cơ quan chủ trì soạn thảo làm rõ như sau:</w:t>
            </w:r>
          </w:p>
          <w:p w14:paraId="4A80BACF" w14:textId="0399CF94" w:rsidR="00832ED9" w:rsidRPr="00434039" w:rsidRDefault="00832ED9" w:rsidP="006D2407">
            <w:pPr>
              <w:jc w:val="both"/>
              <w:rPr>
                <w:sz w:val="26"/>
                <w:szCs w:val="26"/>
              </w:rPr>
            </w:pPr>
            <w:r w:rsidRPr="00434039">
              <w:rPr>
                <w:sz w:val="26"/>
                <w:szCs w:val="26"/>
              </w:rPr>
              <w:t>Đối với tài liệu DN thực hiện nghĩa vụ CBTT định kỳ, bất thường trên Cbonds của HNX, các tài liệu này đều được công bố công khai, các nhà đầu tư, các cơ quan, tổ chức đều có thể truy cập để nắm thông tin, theo dõi, quản lý, giám sát.</w:t>
            </w:r>
          </w:p>
        </w:tc>
      </w:tr>
      <w:tr w:rsidR="00832ED9" w:rsidRPr="00434039" w14:paraId="1544AF1C" w14:textId="77777777" w:rsidTr="00F275CD">
        <w:trPr>
          <w:jc w:val="center"/>
        </w:trPr>
        <w:tc>
          <w:tcPr>
            <w:tcW w:w="1656" w:type="dxa"/>
            <w:tcBorders>
              <w:top w:val="single" w:sz="4" w:space="0" w:color="auto"/>
              <w:bottom w:val="single" w:sz="4" w:space="0" w:color="auto"/>
            </w:tcBorders>
            <w:vAlign w:val="center"/>
          </w:tcPr>
          <w:p w14:paraId="7B17EE12"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01529DD" w14:textId="33A293DC"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17</w:t>
            </w:r>
          </w:p>
        </w:tc>
        <w:tc>
          <w:tcPr>
            <w:tcW w:w="1401" w:type="dxa"/>
            <w:tcBorders>
              <w:top w:val="single" w:sz="4" w:space="0" w:color="auto"/>
              <w:bottom w:val="single" w:sz="4" w:space="0" w:color="auto"/>
            </w:tcBorders>
            <w:vAlign w:val="center"/>
          </w:tcPr>
          <w:p w14:paraId="26F3F0E8" w14:textId="7F0F237A"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Sở Tài chính TP Hà Nội</w:t>
            </w:r>
          </w:p>
        </w:tc>
        <w:tc>
          <w:tcPr>
            <w:tcW w:w="5541" w:type="dxa"/>
            <w:tcBorders>
              <w:top w:val="single" w:sz="4" w:space="0" w:color="auto"/>
              <w:bottom w:val="single" w:sz="4" w:space="0" w:color="auto"/>
            </w:tcBorders>
            <w:vAlign w:val="center"/>
          </w:tcPr>
          <w:p w14:paraId="02D1073F" w14:textId="77777777" w:rsidR="00832ED9" w:rsidRPr="00434039" w:rsidRDefault="00832ED9" w:rsidP="006D2407">
            <w:pPr>
              <w:widowControl w:val="0"/>
              <w:tabs>
                <w:tab w:val="left" w:pos="1042"/>
              </w:tabs>
              <w:autoSpaceDE w:val="0"/>
              <w:autoSpaceDN w:val="0"/>
              <w:ind w:right="141"/>
              <w:jc w:val="both"/>
              <w:rPr>
                <w:sz w:val="26"/>
                <w:szCs w:val="26"/>
              </w:rPr>
            </w:pPr>
            <w:r w:rsidRPr="00434039">
              <w:rPr>
                <w:sz w:val="26"/>
                <w:szCs w:val="26"/>
              </w:rPr>
              <w:t>- Đề nghị làm rõ sự tương thích với nghĩa vụ công bố thông tin theo Luật Chứng khoán (Điều 118-122).</w:t>
            </w:r>
          </w:p>
          <w:p w14:paraId="280F9C2F" w14:textId="77777777" w:rsidR="00832ED9" w:rsidRPr="00434039" w:rsidRDefault="00832ED9" w:rsidP="006D2407">
            <w:pPr>
              <w:widowControl w:val="0"/>
              <w:tabs>
                <w:tab w:val="left" w:pos="1042"/>
              </w:tabs>
              <w:autoSpaceDE w:val="0"/>
              <w:autoSpaceDN w:val="0"/>
              <w:ind w:right="141"/>
              <w:jc w:val="both"/>
              <w:rPr>
                <w:sz w:val="26"/>
                <w:szCs w:val="26"/>
              </w:rPr>
            </w:pPr>
            <w:r w:rsidRPr="00434039">
              <w:rPr>
                <w:sz w:val="26"/>
                <w:szCs w:val="26"/>
              </w:rPr>
              <w:t>- Đề</w:t>
            </w:r>
            <w:r w:rsidRPr="00434039">
              <w:rPr>
                <w:spacing w:val="-3"/>
                <w:sz w:val="26"/>
                <w:szCs w:val="26"/>
              </w:rPr>
              <w:t xml:space="preserve"> </w:t>
            </w:r>
            <w:r w:rsidRPr="00434039">
              <w:rPr>
                <w:sz w:val="26"/>
                <w:szCs w:val="26"/>
              </w:rPr>
              <w:t>nghị</w:t>
            </w:r>
            <w:r w:rsidRPr="00434039">
              <w:rPr>
                <w:spacing w:val="-2"/>
                <w:sz w:val="26"/>
                <w:szCs w:val="26"/>
              </w:rPr>
              <w:t xml:space="preserve"> </w:t>
            </w:r>
            <w:r w:rsidRPr="00434039">
              <w:rPr>
                <w:sz w:val="26"/>
                <w:szCs w:val="26"/>
              </w:rPr>
              <w:t>yêu</w:t>
            </w:r>
            <w:r w:rsidRPr="00434039">
              <w:rPr>
                <w:spacing w:val="-1"/>
                <w:sz w:val="26"/>
                <w:szCs w:val="26"/>
              </w:rPr>
              <w:t xml:space="preserve"> </w:t>
            </w:r>
            <w:r w:rsidRPr="00434039">
              <w:rPr>
                <w:sz w:val="26"/>
                <w:szCs w:val="26"/>
              </w:rPr>
              <w:t>cầu</w:t>
            </w:r>
            <w:r w:rsidRPr="00434039">
              <w:rPr>
                <w:spacing w:val="-2"/>
                <w:sz w:val="26"/>
                <w:szCs w:val="26"/>
              </w:rPr>
              <w:t xml:space="preserve"> </w:t>
            </w:r>
            <w:r w:rsidRPr="00434039">
              <w:rPr>
                <w:sz w:val="26"/>
                <w:szCs w:val="26"/>
              </w:rPr>
              <w:t>cập</w:t>
            </w:r>
            <w:r w:rsidRPr="00434039">
              <w:rPr>
                <w:spacing w:val="-1"/>
                <w:sz w:val="26"/>
                <w:szCs w:val="26"/>
              </w:rPr>
              <w:t xml:space="preserve"> </w:t>
            </w:r>
            <w:r w:rsidRPr="00434039">
              <w:rPr>
                <w:sz w:val="26"/>
                <w:szCs w:val="26"/>
              </w:rPr>
              <w:t>nhật</w:t>
            </w:r>
            <w:r w:rsidRPr="00434039">
              <w:rPr>
                <w:spacing w:val="-2"/>
                <w:sz w:val="26"/>
                <w:szCs w:val="26"/>
              </w:rPr>
              <w:t xml:space="preserve"> </w:t>
            </w:r>
            <w:r w:rsidRPr="00434039">
              <w:rPr>
                <w:sz w:val="26"/>
                <w:szCs w:val="26"/>
              </w:rPr>
              <w:t>BCTC</w:t>
            </w:r>
            <w:r w:rsidRPr="00434039">
              <w:rPr>
                <w:spacing w:val="-2"/>
                <w:sz w:val="26"/>
                <w:szCs w:val="26"/>
              </w:rPr>
              <w:t xml:space="preserve"> </w:t>
            </w:r>
            <w:r w:rsidRPr="00434039">
              <w:rPr>
                <w:sz w:val="26"/>
                <w:szCs w:val="26"/>
              </w:rPr>
              <w:t>bán</w:t>
            </w:r>
            <w:r w:rsidRPr="00434039">
              <w:rPr>
                <w:spacing w:val="1"/>
                <w:sz w:val="26"/>
                <w:szCs w:val="26"/>
              </w:rPr>
              <w:t xml:space="preserve"> </w:t>
            </w:r>
            <w:r w:rsidRPr="00434039">
              <w:rPr>
                <w:sz w:val="26"/>
                <w:szCs w:val="26"/>
              </w:rPr>
              <w:t>niên</w:t>
            </w:r>
            <w:r w:rsidRPr="00434039">
              <w:rPr>
                <w:spacing w:val="-1"/>
                <w:sz w:val="26"/>
                <w:szCs w:val="26"/>
              </w:rPr>
              <w:t xml:space="preserve"> </w:t>
            </w:r>
            <w:r w:rsidRPr="00434039">
              <w:rPr>
                <w:sz w:val="26"/>
                <w:szCs w:val="26"/>
              </w:rPr>
              <w:t>đã</w:t>
            </w:r>
            <w:r w:rsidRPr="00434039">
              <w:rPr>
                <w:spacing w:val="-2"/>
                <w:sz w:val="26"/>
                <w:szCs w:val="26"/>
              </w:rPr>
              <w:t xml:space="preserve"> </w:t>
            </w:r>
            <w:r w:rsidRPr="00434039">
              <w:rPr>
                <w:sz w:val="26"/>
                <w:szCs w:val="26"/>
              </w:rPr>
              <w:t>soát</w:t>
            </w:r>
            <w:r w:rsidRPr="00434039">
              <w:rPr>
                <w:spacing w:val="-2"/>
                <w:sz w:val="26"/>
                <w:szCs w:val="26"/>
              </w:rPr>
              <w:t xml:space="preserve"> </w:t>
            </w:r>
            <w:r w:rsidRPr="00434039">
              <w:rPr>
                <w:spacing w:val="-4"/>
                <w:sz w:val="26"/>
                <w:szCs w:val="26"/>
              </w:rPr>
              <w:t>xét.</w:t>
            </w:r>
          </w:p>
          <w:p w14:paraId="776DC427" w14:textId="77777777" w:rsidR="00832ED9" w:rsidRPr="00434039" w:rsidRDefault="00832ED9" w:rsidP="006D2407">
            <w:pPr>
              <w:jc w:val="both"/>
              <w:rPr>
                <w:bCs/>
                <w:sz w:val="26"/>
                <w:szCs w:val="26"/>
              </w:rPr>
            </w:pPr>
          </w:p>
        </w:tc>
        <w:tc>
          <w:tcPr>
            <w:tcW w:w="4500" w:type="dxa"/>
            <w:tcBorders>
              <w:top w:val="single" w:sz="4" w:space="0" w:color="auto"/>
              <w:bottom w:val="single" w:sz="4" w:space="0" w:color="auto"/>
            </w:tcBorders>
            <w:vAlign w:val="center"/>
          </w:tcPr>
          <w:p w14:paraId="79E77590"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3F9618E3" w14:textId="77777777" w:rsidR="00832ED9" w:rsidRPr="00434039" w:rsidRDefault="00832ED9" w:rsidP="006D2407">
            <w:pPr>
              <w:jc w:val="both"/>
              <w:rPr>
                <w:sz w:val="26"/>
                <w:szCs w:val="26"/>
              </w:rPr>
            </w:pPr>
            <w:r w:rsidRPr="00434039">
              <w:rPr>
                <w:sz w:val="26"/>
                <w:szCs w:val="26"/>
              </w:rPr>
              <w:t xml:space="preserve">- Tại Điều 118-122 Luật Chứng khoán quy định về việc CBTT đối với các đối tượng: công ty đại chúng; tổ chức phát hành trái phiếu doanh nghiệp ra công chúng; tổ chức niêm yết trái phiếu doanh nghiệp; công ty chứng khoán, công ty quản lý quỹ đầu tư chứng khoán, chi nhánh công ty chứng khoán và công ty quản lý quỹ nước ngoài tại Việt Nam;… </w:t>
            </w:r>
          </w:p>
          <w:p w14:paraId="490AFE22" w14:textId="59CFA63F" w:rsidR="00832ED9" w:rsidRPr="00434039" w:rsidRDefault="00832ED9" w:rsidP="006D2407">
            <w:pPr>
              <w:jc w:val="both"/>
              <w:rPr>
                <w:sz w:val="26"/>
                <w:szCs w:val="26"/>
              </w:rPr>
            </w:pPr>
            <w:r w:rsidRPr="00434039">
              <w:rPr>
                <w:sz w:val="26"/>
                <w:szCs w:val="26"/>
              </w:rPr>
              <w:t>- Việc CBTT đối với doanh nghiệp chào bán TPDNRL thực hiện theo quy định tại Nghị định này. Các nội dung tại Nghị định cũng đảm bảo các nội dung quy định liên quan đến CBTT, gồm: nguyên tắc CBTT, nội dung CBTT định kỳ, bất thường (cụ thể tại Chương IV. Công bố thông tin).</w:t>
            </w:r>
          </w:p>
        </w:tc>
      </w:tr>
      <w:tr w:rsidR="00832ED9" w:rsidRPr="00434039" w14:paraId="188A885D" w14:textId="77777777" w:rsidTr="00F275CD">
        <w:trPr>
          <w:jc w:val="center"/>
        </w:trPr>
        <w:tc>
          <w:tcPr>
            <w:tcW w:w="1656" w:type="dxa"/>
            <w:tcBorders>
              <w:top w:val="single" w:sz="4" w:space="0" w:color="auto"/>
              <w:bottom w:val="single" w:sz="4" w:space="0" w:color="auto"/>
            </w:tcBorders>
            <w:vAlign w:val="center"/>
          </w:tcPr>
          <w:p w14:paraId="5D9A9727"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0EA5A7D6" w14:textId="4963A9A6"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1 và Khoản 2 Điều 17</w:t>
            </w:r>
          </w:p>
        </w:tc>
        <w:tc>
          <w:tcPr>
            <w:tcW w:w="1401" w:type="dxa"/>
            <w:tcBorders>
              <w:top w:val="single" w:sz="4" w:space="0" w:color="auto"/>
              <w:bottom w:val="single" w:sz="4" w:space="0" w:color="auto"/>
            </w:tcBorders>
            <w:vAlign w:val="center"/>
          </w:tcPr>
          <w:p w14:paraId="0424691B" w14:textId="0F7032DA"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SSI</w:t>
            </w:r>
          </w:p>
        </w:tc>
        <w:tc>
          <w:tcPr>
            <w:tcW w:w="5541" w:type="dxa"/>
            <w:tcBorders>
              <w:top w:val="single" w:sz="4" w:space="0" w:color="auto"/>
              <w:bottom w:val="single" w:sz="4" w:space="0" w:color="auto"/>
            </w:tcBorders>
            <w:vAlign w:val="center"/>
          </w:tcPr>
          <w:p w14:paraId="03E0D24E" w14:textId="5E5B9E19" w:rsidR="00832ED9" w:rsidRPr="00434039" w:rsidRDefault="00832ED9" w:rsidP="006D2407">
            <w:pPr>
              <w:jc w:val="both"/>
              <w:rPr>
                <w:bCs/>
                <w:sz w:val="26"/>
                <w:szCs w:val="26"/>
              </w:rPr>
            </w:pPr>
            <w:r w:rsidRPr="00434039">
              <w:rPr>
                <w:rFonts w:eastAsia="SimSun"/>
                <w:noProof/>
                <w:sz w:val="26"/>
                <w:szCs w:val="26"/>
                <w:shd w:val="clear" w:color="auto" w:fill="FFFFFF"/>
                <w:lang w:val="vi-VN"/>
              </w:rPr>
              <w:t>Các quy định về tiêu chí, số lượng nhà đầu tư đối với trái phiếu chào bán riêng lẻ đã có quy định tại Nghị định, vậy trong phương án phát hành doanh nghiệp sẽ quy định các tiêu chí này như thế nào? Hay chỉ cần dẫn chiếu lại quy định của Luật?</w:t>
            </w:r>
          </w:p>
        </w:tc>
        <w:tc>
          <w:tcPr>
            <w:tcW w:w="4500" w:type="dxa"/>
            <w:tcBorders>
              <w:top w:val="single" w:sz="4" w:space="0" w:color="auto"/>
              <w:bottom w:val="single" w:sz="4" w:space="0" w:color="auto"/>
            </w:tcBorders>
            <w:vAlign w:val="center"/>
          </w:tcPr>
          <w:p w14:paraId="7BCD1B2A" w14:textId="77777777" w:rsidR="00832ED9" w:rsidRPr="00434039" w:rsidRDefault="00832ED9" w:rsidP="006D2407">
            <w:pPr>
              <w:jc w:val="both"/>
              <w:rPr>
                <w:sz w:val="26"/>
                <w:szCs w:val="26"/>
              </w:rPr>
            </w:pPr>
            <w:r w:rsidRPr="00434039">
              <w:rPr>
                <w:sz w:val="26"/>
                <w:szCs w:val="26"/>
              </w:rPr>
              <w:t>Cơ quan chủ trì soạn thảo xin được làm rõ như sau:</w:t>
            </w:r>
          </w:p>
          <w:p w14:paraId="62F0B53A" w14:textId="069824A7" w:rsidR="00832ED9" w:rsidRPr="00434039" w:rsidRDefault="00832ED9" w:rsidP="006D2407">
            <w:pPr>
              <w:jc w:val="both"/>
              <w:rPr>
                <w:sz w:val="26"/>
                <w:szCs w:val="26"/>
              </w:rPr>
            </w:pPr>
            <w:r w:rsidRPr="00434039">
              <w:rPr>
                <w:sz w:val="26"/>
                <w:szCs w:val="26"/>
              </w:rPr>
              <w:t>Tại khoản 1 Điều 9 dự thảo Nghị định đã quy định rõ về đối tượng tham gia mua, giao dịch, chuyển nhượng trái phiếu doanh nghiệp riêng lẻ. Theo đó đã quy định rõ đối tượng tham gia mua đối với từng loại trái phiếu. Nhà đầu tư chứng khoán chuyên nghiệp tham gia đợt chào bán phải đáp ứng các quy định tại Nghị định này và pháp luật chứng khoán. Nhà đầu tư chiến lược</w:t>
            </w:r>
            <w:r w:rsidRPr="00434039">
              <w:rPr>
                <w:sz w:val="26"/>
                <w:szCs w:val="26"/>
                <w:lang w:val="vi-VN"/>
              </w:rPr>
              <w:t xml:space="preserve"> tham gia mua</w:t>
            </w:r>
            <w:r w:rsidRPr="00434039">
              <w:rPr>
                <w:sz w:val="26"/>
                <w:szCs w:val="26"/>
              </w:rPr>
              <w:t>, giao dịch, chuyển nhượng đối với</w:t>
            </w:r>
            <w:r w:rsidRPr="00434039">
              <w:rPr>
                <w:sz w:val="26"/>
                <w:szCs w:val="26"/>
                <w:lang w:val="vi-VN"/>
              </w:rPr>
              <w:t xml:space="preserve"> trái phiếu </w:t>
            </w:r>
            <w:r w:rsidRPr="00434039">
              <w:rPr>
                <w:sz w:val="26"/>
                <w:szCs w:val="26"/>
              </w:rPr>
              <w:t>doanh nghiệp riêng lẻ</w:t>
            </w:r>
            <w:r w:rsidRPr="00434039">
              <w:rPr>
                <w:sz w:val="26"/>
                <w:szCs w:val="26"/>
                <w:lang w:val="vi-VN"/>
              </w:rPr>
              <w:t xml:space="preserve"> </w:t>
            </w:r>
            <w:r w:rsidRPr="00434039">
              <w:rPr>
                <w:sz w:val="26"/>
                <w:szCs w:val="26"/>
              </w:rPr>
              <w:t xml:space="preserve">quy định tại điểm b khoản này </w:t>
            </w:r>
            <w:r w:rsidRPr="00434039">
              <w:rPr>
                <w:sz w:val="26"/>
                <w:szCs w:val="26"/>
                <w:lang w:val="vi-VN"/>
              </w:rPr>
              <w:t xml:space="preserve">là nhà đầu tư do </w:t>
            </w:r>
            <w:r w:rsidRPr="00434039">
              <w:rPr>
                <w:sz w:val="26"/>
                <w:szCs w:val="26"/>
                <w:lang w:val="sv-SE"/>
              </w:rPr>
              <w:t>Đại hội đồng cổ đông lựa chọn theo các tiêu chí về năng lực tài chính, trình độ công nghệ và có cam kết hợp tác với công ty trong thời gian ít nhất 03 năm. Số lượng nhà đầu tư chiến lược tham gia một đợt chào bán không quá 100 nhà đầu tư chiến lược.</w:t>
            </w:r>
            <w:r w:rsidRPr="00434039">
              <w:rPr>
                <w:sz w:val="26"/>
                <w:szCs w:val="26"/>
              </w:rPr>
              <w:t xml:space="preserve"> </w:t>
            </w:r>
          </w:p>
        </w:tc>
      </w:tr>
      <w:tr w:rsidR="00832ED9" w:rsidRPr="00434039" w14:paraId="0B684643" w14:textId="77777777" w:rsidTr="00F275CD">
        <w:trPr>
          <w:jc w:val="center"/>
        </w:trPr>
        <w:tc>
          <w:tcPr>
            <w:tcW w:w="1656" w:type="dxa"/>
            <w:tcBorders>
              <w:top w:val="single" w:sz="4" w:space="0" w:color="auto"/>
              <w:bottom w:val="single" w:sz="4" w:space="0" w:color="auto"/>
            </w:tcBorders>
            <w:vAlign w:val="center"/>
          </w:tcPr>
          <w:p w14:paraId="37B6D475"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C016870"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b khoản 3 Điều 17</w:t>
            </w:r>
          </w:p>
        </w:tc>
        <w:tc>
          <w:tcPr>
            <w:tcW w:w="1401" w:type="dxa"/>
            <w:tcBorders>
              <w:top w:val="single" w:sz="4" w:space="0" w:color="auto"/>
              <w:bottom w:val="single" w:sz="4" w:space="0" w:color="auto"/>
            </w:tcBorders>
            <w:vAlign w:val="center"/>
          </w:tcPr>
          <w:p w14:paraId="5D108C05"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5ED8750E" w14:textId="10A73B62" w:rsidR="00832ED9" w:rsidRPr="00434039" w:rsidRDefault="00832ED9" w:rsidP="006D2407">
            <w:pPr>
              <w:jc w:val="both"/>
              <w:rPr>
                <w:sz w:val="26"/>
                <w:szCs w:val="26"/>
              </w:rPr>
            </w:pPr>
            <w:r w:rsidRPr="00434039">
              <w:rPr>
                <w:bCs/>
                <w:sz w:val="26"/>
                <w:szCs w:val="26"/>
              </w:rPr>
              <w:t xml:space="preserve">Đề nghị xem xét bỏ nội dung này do quy định thời gian như trên làm hạn chế sự phát triển của thị trường khi các sản phẩm đã đều được quy định chặt chẽ về điều kiện phát hành theo các văn bản riêng biệt cụ thể. </w:t>
            </w:r>
          </w:p>
        </w:tc>
        <w:tc>
          <w:tcPr>
            <w:tcW w:w="4500" w:type="dxa"/>
            <w:tcBorders>
              <w:top w:val="single" w:sz="4" w:space="0" w:color="auto"/>
              <w:bottom w:val="single" w:sz="4" w:space="0" w:color="auto"/>
            </w:tcBorders>
            <w:vAlign w:val="center"/>
          </w:tcPr>
          <w:p w14:paraId="68DD03D2" w14:textId="77777777" w:rsidR="00832ED9" w:rsidRPr="00434039" w:rsidRDefault="00832ED9" w:rsidP="006D2407">
            <w:pPr>
              <w:jc w:val="both"/>
              <w:rPr>
                <w:sz w:val="26"/>
                <w:szCs w:val="26"/>
              </w:rPr>
            </w:pPr>
            <w:r w:rsidRPr="00434039">
              <w:rPr>
                <w:sz w:val="26"/>
                <w:szCs w:val="26"/>
              </w:rPr>
              <w:t>Cơ quan chủ trì soạn thảo làm rõ như sau:</w:t>
            </w:r>
          </w:p>
          <w:p w14:paraId="0AAD2CBE" w14:textId="77777777" w:rsidR="00832ED9" w:rsidRPr="00434039" w:rsidRDefault="00832ED9" w:rsidP="006D2407">
            <w:pPr>
              <w:jc w:val="both"/>
              <w:rPr>
                <w:sz w:val="26"/>
                <w:szCs w:val="26"/>
              </w:rPr>
            </w:pPr>
            <w:r w:rsidRPr="00434039">
              <w:rPr>
                <w:sz w:val="26"/>
                <w:szCs w:val="26"/>
              </w:rPr>
              <w:t>Cơ quan soạn thảo xin được giải trình như sau:</w:t>
            </w:r>
          </w:p>
          <w:p w14:paraId="310F80BD" w14:textId="25D8732F" w:rsidR="00832ED9" w:rsidRPr="00434039" w:rsidRDefault="00832ED9" w:rsidP="006D2407">
            <w:pPr>
              <w:jc w:val="both"/>
              <w:rPr>
                <w:sz w:val="26"/>
                <w:szCs w:val="26"/>
              </w:rPr>
            </w:pPr>
            <w:r w:rsidRPr="00434039">
              <w:rPr>
                <w:sz w:val="26"/>
                <w:szCs w:val="26"/>
              </w:rPr>
              <w:t xml:space="preserve">Giữ nguyên do điều kiện này quy định theo điểm d khoản 1 Điều 31 Luật Chứng khoán 2019 “Các đợt chào bán cổ phiếu riêng lẻ, trái phiếu chuyển đổi riêng lẻ, trái phiếu kèm chứng quyền riêng lẻ phải cách nhau ít nhất 06 tháng kể từ ngày kết thúc đợt chào bán gần nhất”, chỉ cụ thể  các loại chào bán chứng khoán riêng lẻ để đảm bảo việc rõ ràng khi áp dụng. </w:t>
            </w:r>
          </w:p>
        </w:tc>
      </w:tr>
      <w:tr w:rsidR="00832ED9" w:rsidRPr="00434039" w14:paraId="554C0530" w14:textId="77777777" w:rsidTr="00F275CD">
        <w:trPr>
          <w:jc w:val="center"/>
        </w:trPr>
        <w:tc>
          <w:tcPr>
            <w:tcW w:w="1656" w:type="dxa"/>
            <w:tcBorders>
              <w:top w:val="single" w:sz="4" w:space="0" w:color="auto"/>
              <w:bottom w:val="single" w:sz="4" w:space="0" w:color="auto"/>
            </w:tcBorders>
            <w:vAlign w:val="center"/>
          </w:tcPr>
          <w:p w14:paraId="00DE16E8"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3216067" w14:textId="1EBDBC8A"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18</w:t>
            </w:r>
          </w:p>
        </w:tc>
        <w:tc>
          <w:tcPr>
            <w:tcW w:w="1401" w:type="dxa"/>
            <w:tcBorders>
              <w:top w:val="single" w:sz="4" w:space="0" w:color="auto"/>
              <w:bottom w:val="single" w:sz="4" w:space="0" w:color="auto"/>
            </w:tcBorders>
            <w:vAlign w:val="center"/>
          </w:tcPr>
          <w:p w14:paraId="127C2A03" w14:textId="6FF6AD28"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Sở Tài chính TP Hà Nội</w:t>
            </w:r>
          </w:p>
        </w:tc>
        <w:tc>
          <w:tcPr>
            <w:tcW w:w="5541" w:type="dxa"/>
            <w:tcBorders>
              <w:top w:val="single" w:sz="4" w:space="0" w:color="auto"/>
              <w:bottom w:val="single" w:sz="4" w:space="0" w:color="auto"/>
            </w:tcBorders>
            <w:vAlign w:val="center"/>
          </w:tcPr>
          <w:p w14:paraId="655DCC1E" w14:textId="77777777" w:rsidR="00832ED9" w:rsidRPr="00434039" w:rsidRDefault="00832ED9" w:rsidP="006D2407">
            <w:pPr>
              <w:widowControl w:val="0"/>
              <w:tabs>
                <w:tab w:val="left" w:pos="1046"/>
              </w:tabs>
              <w:autoSpaceDE w:val="0"/>
              <w:autoSpaceDN w:val="0"/>
              <w:ind w:right="140"/>
              <w:jc w:val="both"/>
              <w:rPr>
                <w:sz w:val="26"/>
                <w:szCs w:val="26"/>
              </w:rPr>
            </w:pPr>
            <w:r w:rsidRPr="00434039">
              <w:rPr>
                <w:sz w:val="26"/>
                <w:szCs w:val="26"/>
              </w:rPr>
              <w:t>- Đề nghị bổ sung chế tài đối với hành vi chậm công bố (tham chiếu Nghị định 156/2020/NĐ-CP và Nghị định 306/2025/NĐ-CP).</w:t>
            </w:r>
          </w:p>
          <w:p w14:paraId="406464D2" w14:textId="5A6C8D03" w:rsidR="00832ED9" w:rsidRPr="00434039" w:rsidRDefault="00832ED9" w:rsidP="006D2407">
            <w:pPr>
              <w:jc w:val="both"/>
              <w:rPr>
                <w:bCs/>
                <w:sz w:val="26"/>
                <w:szCs w:val="26"/>
              </w:rPr>
            </w:pPr>
            <w:r w:rsidRPr="00434039">
              <w:rPr>
                <w:sz w:val="26"/>
                <w:szCs w:val="26"/>
              </w:rPr>
              <w:t>- Đề nghị bổ sung nghĩa vụ công bố khi: (i) thay đổi mục đích vốn; (ii) thay đổi tài sản bảo đảm; (iii) phát sinh rủi ro ảnh hưởng khả năng trả nợ.</w:t>
            </w:r>
          </w:p>
        </w:tc>
        <w:tc>
          <w:tcPr>
            <w:tcW w:w="4500" w:type="dxa"/>
            <w:tcBorders>
              <w:top w:val="single" w:sz="4" w:space="0" w:color="auto"/>
              <w:bottom w:val="single" w:sz="4" w:space="0" w:color="auto"/>
            </w:tcBorders>
            <w:vAlign w:val="center"/>
          </w:tcPr>
          <w:p w14:paraId="116A9E6F" w14:textId="77777777" w:rsidR="00832ED9" w:rsidRPr="00434039" w:rsidRDefault="00832ED9" w:rsidP="006D2407">
            <w:pPr>
              <w:jc w:val="both"/>
              <w:rPr>
                <w:bCs/>
                <w:sz w:val="26"/>
                <w:szCs w:val="26"/>
              </w:rPr>
            </w:pPr>
            <w:r w:rsidRPr="00434039">
              <w:rPr>
                <w:bCs/>
                <w:sz w:val="26"/>
                <w:szCs w:val="26"/>
              </w:rPr>
              <w:t>Cơ quan chủ trì soạn thảo xin được giải trình như sau:</w:t>
            </w:r>
          </w:p>
          <w:p w14:paraId="667C9AD0" w14:textId="424CC2D8" w:rsidR="00832ED9" w:rsidRPr="00434039" w:rsidRDefault="00832ED9" w:rsidP="006D2407">
            <w:pPr>
              <w:jc w:val="both"/>
              <w:rPr>
                <w:sz w:val="26"/>
                <w:szCs w:val="26"/>
              </w:rPr>
            </w:pPr>
            <w:r w:rsidRPr="00434039">
              <w:rPr>
                <w:sz w:val="26"/>
                <w:szCs w:val="26"/>
              </w:rPr>
              <w:t>Tại khoản 1 Điều 48 quy định “Tổ chức, cá nhân có hành vi vi phạm quy định của Nghị định này và quy định khác của pháp luật có liên quan đến hoạt động chào bán, giao dịch trái phiếu doanh nghiệp riêng lẻ thì tùy theo tính chất, mức độ vi phạm mà bị xử phạt hành chính hoặc bị truy cứu trách nhiệm hình sự” Theo đó, hành vi chậm CBTT được quy định và xử lý theo quy định tại Nghị định xử phạt vi phạm hành chính trong lĩnh vực chứng khoán và thị trường chứng khoán.</w:t>
            </w:r>
          </w:p>
        </w:tc>
      </w:tr>
      <w:tr w:rsidR="00832ED9" w:rsidRPr="00434039" w14:paraId="0E90AB83" w14:textId="77777777" w:rsidTr="00F275CD">
        <w:trPr>
          <w:jc w:val="center"/>
        </w:trPr>
        <w:tc>
          <w:tcPr>
            <w:tcW w:w="1656" w:type="dxa"/>
            <w:tcBorders>
              <w:top w:val="single" w:sz="4" w:space="0" w:color="auto"/>
              <w:bottom w:val="single" w:sz="4" w:space="0" w:color="auto"/>
            </w:tcBorders>
            <w:vAlign w:val="center"/>
          </w:tcPr>
          <w:p w14:paraId="4CB1DD98"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E8EF5BF" w14:textId="058F269B"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18; Điều 19</w:t>
            </w:r>
          </w:p>
        </w:tc>
        <w:tc>
          <w:tcPr>
            <w:tcW w:w="1401" w:type="dxa"/>
            <w:tcBorders>
              <w:top w:val="single" w:sz="4" w:space="0" w:color="auto"/>
              <w:bottom w:val="single" w:sz="4" w:space="0" w:color="auto"/>
            </w:tcBorders>
            <w:vAlign w:val="center"/>
          </w:tcPr>
          <w:p w14:paraId="2D767EF3" w14:textId="5FC8C719"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E&amp;Y</w:t>
            </w:r>
          </w:p>
        </w:tc>
        <w:tc>
          <w:tcPr>
            <w:tcW w:w="5541" w:type="dxa"/>
            <w:tcBorders>
              <w:top w:val="single" w:sz="4" w:space="0" w:color="auto"/>
              <w:bottom w:val="single" w:sz="4" w:space="0" w:color="auto"/>
            </w:tcBorders>
            <w:vAlign w:val="center"/>
          </w:tcPr>
          <w:p w14:paraId="348AEC2A" w14:textId="77777777" w:rsidR="00832ED9" w:rsidRPr="00434039" w:rsidRDefault="00832ED9" w:rsidP="006D2407">
            <w:pPr>
              <w:jc w:val="both"/>
              <w:rPr>
                <w:sz w:val="26"/>
                <w:szCs w:val="26"/>
              </w:rPr>
            </w:pPr>
            <w:r w:rsidRPr="00434039">
              <w:rPr>
                <w:sz w:val="26"/>
                <w:szCs w:val="26"/>
              </w:rPr>
              <w:t>Khi doanh nghiệp chào bán trái phiếu không kèm chứng quyền thì doanh nghiệp phải nộp báo cáo tài chính trong hồ sơ chào bán (Điều 18 Dự thảo Nghị định), nhưng khi doanh nghiệp chào bán trái phiếu kèm chứng quyền thì DN lại không phải nộp báo cáo tài chính trong hồ sơ chào bán (Điều 19 Dự thảo Nghị định).</w:t>
            </w:r>
          </w:p>
          <w:p w14:paraId="35F0EC98" w14:textId="5092D82E" w:rsidR="00832ED9" w:rsidRPr="00434039" w:rsidRDefault="00832ED9" w:rsidP="006D2407">
            <w:pPr>
              <w:jc w:val="both"/>
              <w:rPr>
                <w:bCs/>
                <w:sz w:val="26"/>
                <w:szCs w:val="26"/>
              </w:rPr>
            </w:pPr>
            <w:r w:rsidRPr="00434039">
              <w:rPr>
                <w:sz w:val="26"/>
                <w:szCs w:val="26"/>
              </w:rPr>
              <w:t>Đề xuất làm rõ lý do có khác biệt này để đảm bảo doanh nghiệp hiểu và thực hiện đúng và đủ các yêu cầu khi chuẩn bị hồ sơ chào bán.</w:t>
            </w:r>
          </w:p>
        </w:tc>
        <w:tc>
          <w:tcPr>
            <w:tcW w:w="4500" w:type="dxa"/>
            <w:tcBorders>
              <w:top w:val="single" w:sz="4" w:space="0" w:color="auto"/>
              <w:bottom w:val="single" w:sz="4" w:space="0" w:color="auto"/>
            </w:tcBorders>
            <w:vAlign w:val="center"/>
          </w:tcPr>
          <w:p w14:paraId="2C7C3D25" w14:textId="77777777" w:rsidR="00832ED9" w:rsidRPr="00434039" w:rsidRDefault="00832ED9" w:rsidP="006D2407">
            <w:pPr>
              <w:jc w:val="both"/>
              <w:rPr>
                <w:bCs/>
                <w:sz w:val="26"/>
                <w:szCs w:val="26"/>
              </w:rPr>
            </w:pPr>
            <w:r w:rsidRPr="00434039">
              <w:rPr>
                <w:bCs/>
                <w:sz w:val="26"/>
                <w:szCs w:val="26"/>
              </w:rPr>
              <w:t>Cơ quan chủ trì soạn thảo xin được giải trình như sau:</w:t>
            </w:r>
          </w:p>
          <w:p w14:paraId="35428584" w14:textId="77777777" w:rsidR="00832ED9" w:rsidRPr="00434039" w:rsidRDefault="00832ED9" w:rsidP="006D2407">
            <w:pPr>
              <w:jc w:val="both"/>
              <w:rPr>
                <w:sz w:val="26"/>
                <w:szCs w:val="26"/>
              </w:rPr>
            </w:pPr>
            <w:r w:rsidRPr="00434039">
              <w:rPr>
                <w:sz w:val="26"/>
                <w:szCs w:val="26"/>
              </w:rPr>
              <w:t>(i) Điều 18 quy định về hồ sơ chào bán trái phiếu không chuyển đổi, không kèm chứng quyền riêng lẻ của công ty đại chúng, công ty chứng khoán, công ty quản lý quỹ đầu tư chứng khoán. Điều kiện chào bán trong trường theo quy định tại</w:t>
            </w:r>
            <w:r w:rsidRPr="00434039">
              <w:t xml:space="preserve"> </w:t>
            </w:r>
            <w:r w:rsidRPr="00434039">
              <w:rPr>
                <w:sz w:val="26"/>
                <w:szCs w:val="26"/>
              </w:rPr>
              <w:t>khoản 2, 4 Điều 31 Luật Chứng khoán, theo đó quy định điều kiện có BCTC.</w:t>
            </w:r>
          </w:p>
          <w:p w14:paraId="76B16586" w14:textId="5408E0F5" w:rsidR="00832ED9" w:rsidRPr="00434039" w:rsidRDefault="00832ED9" w:rsidP="006D2407">
            <w:pPr>
              <w:jc w:val="both"/>
              <w:rPr>
                <w:sz w:val="26"/>
                <w:szCs w:val="26"/>
              </w:rPr>
            </w:pPr>
            <w:r w:rsidRPr="00434039">
              <w:rPr>
                <w:sz w:val="26"/>
                <w:szCs w:val="26"/>
              </w:rPr>
              <w:t>(ii) Điều 19 quy định hồ sơ chào bán trái phiếu chuyển đổi riêng lẻ, trái phiếu kèm chứng quyền riêng lẻ của công ty đại chúng, công ty chứng khoán, công ty quản lý quỹ đầu tư chứng khoán. Điều kiện chào bán trong trường theo quy định tại</w:t>
            </w:r>
            <w:r w:rsidRPr="00434039">
              <w:t xml:space="preserve"> </w:t>
            </w:r>
            <w:r w:rsidRPr="00434039">
              <w:rPr>
                <w:sz w:val="26"/>
                <w:szCs w:val="26"/>
              </w:rPr>
              <w:t>khoản 2, 4 Điều 31 Luật Chứng khoán, theo đó không quy định phải có BCTC.</w:t>
            </w:r>
          </w:p>
        </w:tc>
      </w:tr>
      <w:tr w:rsidR="00832ED9" w:rsidRPr="00434039" w14:paraId="6559ABFE" w14:textId="77777777" w:rsidTr="00F275CD">
        <w:trPr>
          <w:jc w:val="center"/>
        </w:trPr>
        <w:tc>
          <w:tcPr>
            <w:tcW w:w="1656" w:type="dxa"/>
            <w:tcBorders>
              <w:top w:val="single" w:sz="4" w:space="0" w:color="auto"/>
              <w:bottom w:val="single" w:sz="4" w:space="0" w:color="auto"/>
            </w:tcBorders>
            <w:vAlign w:val="center"/>
          </w:tcPr>
          <w:p w14:paraId="2D7D88BD" w14:textId="77777777" w:rsidR="00832ED9" w:rsidRPr="00434039" w:rsidRDefault="00832ED9" w:rsidP="006D2407">
            <w:pPr>
              <w:numPr>
                <w:ilvl w:val="0"/>
                <w:numId w:val="1"/>
              </w:numPr>
              <w:jc w:val="center"/>
              <w:rPr>
                <w:sz w:val="26"/>
                <w:szCs w:val="26"/>
              </w:rPr>
            </w:pPr>
          </w:p>
        </w:tc>
        <w:tc>
          <w:tcPr>
            <w:tcW w:w="1927" w:type="dxa"/>
            <w:vAlign w:val="center"/>
          </w:tcPr>
          <w:p w14:paraId="43F37328" w14:textId="4DD01D68" w:rsidR="00832ED9" w:rsidRPr="00434039" w:rsidRDefault="00832ED9" w:rsidP="006D2407">
            <w:pPr>
              <w:pStyle w:val="NormalWeb"/>
              <w:widowControl w:val="0"/>
              <w:spacing w:before="0" w:beforeAutospacing="0" w:after="0" w:afterAutospacing="0"/>
              <w:jc w:val="both"/>
              <w:rPr>
                <w:bCs/>
                <w:sz w:val="26"/>
                <w:szCs w:val="26"/>
              </w:rPr>
            </w:pPr>
            <w:r w:rsidRPr="00434039">
              <w:rPr>
                <w:bCs/>
                <w:sz w:val="26"/>
                <w:szCs w:val="26"/>
              </w:rPr>
              <w:t>Khoản 1 Điều 18</w:t>
            </w:r>
          </w:p>
        </w:tc>
        <w:tc>
          <w:tcPr>
            <w:tcW w:w="1401" w:type="dxa"/>
            <w:tcBorders>
              <w:top w:val="single" w:sz="4" w:space="0" w:color="auto"/>
              <w:bottom w:val="single" w:sz="4" w:space="0" w:color="auto"/>
            </w:tcBorders>
            <w:vAlign w:val="center"/>
          </w:tcPr>
          <w:p w14:paraId="6D959DB8" w14:textId="0AA9C903"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NHNN</w:t>
            </w:r>
          </w:p>
        </w:tc>
        <w:tc>
          <w:tcPr>
            <w:tcW w:w="5541" w:type="dxa"/>
            <w:tcBorders>
              <w:top w:val="single" w:sz="4" w:space="0" w:color="auto"/>
              <w:bottom w:val="single" w:sz="4" w:space="0" w:color="auto"/>
            </w:tcBorders>
            <w:vAlign w:val="center"/>
          </w:tcPr>
          <w:p w14:paraId="1FD09408" w14:textId="66DBB2DC" w:rsidR="00832ED9" w:rsidRPr="00434039" w:rsidRDefault="00832ED9" w:rsidP="006D2407">
            <w:pPr>
              <w:jc w:val="both"/>
              <w:rPr>
                <w:rFonts w:eastAsia="Aptos"/>
                <w:kern w:val="2"/>
                <w:sz w:val="26"/>
                <w:szCs w:val="26"/>
                <w14:ligatures w14:val="standardContextual"/>
              </w:rPr>
            </w:pPr>
            <w:r w:rsidRPr="00434039">
              <w:rPr>
                <w:rFonts w:eastAsia="Aptos"/>
                <w:kern w:val="2"/>
                <w:sz w:val="26"/>
                <w:szCs w:val="26"/>
                <w14:ligatures w14:val="standardContextual"/>
              </w:rPr>
              <w:t xml:space="preserve">Đề nghị </w:t>
            </w:r>
            <w:r w:rsidRPr="00434039">
              <w:rPr>
                <w:rFonts w:eastAsia="Aptos"/>
                <w:b/>
                <w:kern w:val="2"/>
                <w:sz w:val="26"/>
                <w:szCs w:val="26"/>
                <w14:ligatures w14:val="standardContextual"/>
              </w:rPr>
              <w:t>bỏ</w:t>
            </w:r>
            <w:r w:rsidRPr="00434039">
              <w:rPr>
                <w:rFonts w:eastAsia="Aptos"/>
                <w:kern w:val="2"/>
                <w:sz w:val="26"/>
                <w:szCs w:val="26"/>
                <w14:ligatures w14:val="standardContextual"/>
              </w:rPr>
              <w:t xml:space="preserve"> quy định </w:t>
            </w:r>
            <w:r w:rsidRPr="00434039">
              <w:rPr>
                <w:rFonts w:eastAsia="Aptos"/>
                <w:i/>
                <w:kern w:val="2"/>
                <w:sz w:val="26"/>
                <w:szCs w:val="26"/>
                <w14:ligatures w14:val="standardContextual"/>
              </w:rPr>
              <w:t>TCTD phải có tài liệu cập nhật về tình hình tài chính</w:t>
            </w:r>
            <w:r w:rsidRPr="00434039">
              <w:rPr>
                <w:rFonts w:eastAsia="Aptos"/>
                <w:kern w:val="2"/>
                <w:sz w:val="26"/>
                <w:szCs w:val="26"/>
                <w14:ligatures w14:val="standardContextual"/>
              </w:rPr>
              <w:t xml:space="preserve"> nếu khoảng cách các đợt phát </w:t>
            </w:r>
            <w:r w:rsidRPr="00434039">
              <w:rPr>
                <w:rFonts w:eastAsia="Aptos"/>
                <w:kern w:val="2"/>
                <w:sz w:val="26"/>
                <w:szCs w:val="26"/>
                <w14:ligatures w14:val="standardContextual"/>
              </w:rPr>
              <w:lastRenderedPageBreak/>
              <w:t>hành này dưới 06 tháng do khoảng thời gian dưới 6 tháng khá ngắn và các TCTD là loại hình doanh nghiệp có hoạt động ổn định.</w:t>
            </w:r>
          </w:p>
        </w:tc>
        <w:tc>
          <w:tcPr>
            <w:tcW w:w="4500" w:type="dxa"/>
            <w:tcBorders>
              <w:top w:val="single" w:sz="4" w:space="0" w:color="auto"/>
              <w:bottom w:val="single" w:sz="4" w:space="0" w:color="auto"/>
            </w:tcBorders>
            <w:vAlign w:val="center"/>
          </w:tcPr>
          <w:p w14:paraId="21585F9D" w14:textId="77777777" w:rsidR="00832ED9" w:rsidRPr="00434039" w:rsidRDefault="00832ED9" w:rsidP="006D2407">
            <w:pPr>
              <w:jc w:val="both"/>
              <w:rPr>
                <w:bCs/>
                <w:sz w:val="26"/>
                <w:szCs w:val="26"/>
              </w:rPr>
            </w:pPr>
            <w:r w:rsidRPr="00434039">
              <w:rPr>
                <w:bCs/>
                <w:sz w:val="26"/>
                <w:szCs w:val="26"/>
              </w:rPr>
              <w:lastRenderedPageBreak/>
              <w:t>Cơ quan chủ trì soạn thảo xin được giải trình như sau:</w:t>
            </w:r>
          </w:p>
          <w:p w14:paraId="1FCBB7DF" w14:textId="5658BCE9" w:rsidR="00832ED9" w:rsidRPr="00434039" w:rsidRDefault="00832ED9" w:rsidP="006D2407">
            <w:pPr>
              <w:jc w:val="both"/>
              <w:rPr>
                <w:sz w:val="26"/>
                <w:szCs w:val="26"/>
              </w:rPr>
            </w:pPr>
            <w:r w:rsidRPr="00434039">
              <w:rPr>
                <w:sz w:val="26"/>
                <w:szCs w:val="26"/>
              </w:rPr>
              <w:lastRenderedPageBreak/>
              <w:t>Việc cập nhật tình hình tài chính đối với đợt chào bán tiếp theo là cần thiết để nhà đầu tư có được thông tin về doanh nghiệp khi quyết định mua trái phiếu.</w:t>
            </w:r>
          </w:p>
        </w:tc>
      </w:tr>
      <w:tr w:rsidR="00832ED9" w:rsidRPr="00434039" w14:paraId="2050AAB5" w14:textId="77777777" w:rsidTr="00F275CD">
        <w:trPr>
          <w:jc w:val="center"/>
        </w:trPr>
        <w:tc>
          <w:tcPr>
            <w:tcW w:w="1656" w:type="dxa"/>
            <w:tcBorders>
              <w:top w:val="single" w:sz="4" w:space="0" w:color="auto"/>
              <w:bottom w:val="single" w:sz="4" w:space="0" w:color="auto"/>
            </w:tcBorders>
            <w:vAlign w:val="center"/>
          </w:tcPr>
          <w:p w14:paraId="7064E448" w14:textId="77777777" w:rsidR="00832ED9" w:rsidRPr="00434039" w:rsidRDefault="00832ED9" w:rsidP="006D2407">
            <w:pPr>
              <w:numPr>
                <w:ilvl w:val="0"/>
                <w:numId w:val="1"/>
              </w:numPr>
              <w:jc w:val="center"/>
              <w:rPr>
                <w:sz w:val="26"/>
                <w:szCs w:val="26"/>
              </w:rPr>
            </w:pPr>
          </w:p>
        </w:tc>
        <w:tc>
          <w:tcPr>
            <w:tcW w:w="1927" w:type="dxa"/>
            <w:vAlign w:val="center"/>
          </w:tcPr>
          <w:p w14:paraId="699698D0" w14:textId="40244E6A" w:rsidR="00832ED9" w:rsidRPr="00434039" w:rsidRDefault="00832ED9" w:rsidP="006D2407">
            <w:pPr>
              <w:pStyle w:val="NormalWeb"/>
              <w:widowControl w:val="0"/>
              <w:spacing w:before="0" w:beforeAutospacing="0" w:after="0" w:afterAutospacing="0"/>
              <w:jc w:val="both"/>
              <w:rPr>
                <w:sz w:val="26"/>
                <w:szCs w:val="26"/>
              </w:rPr>
            </w:pPr>
            <w:r w:rsidRPr="00434039">
              <w:rPr>
                <w:bCs/>
                <w:sz w:val="26"/>
                <w:szCs w:val="26"/>
              </w:rPr>
              <w:t>Điều 18, 42</w:t>
            </w:r>
          </w:p>
        </w:tc>
        <w:tc>
          <w:tcPr>
            <w:tcW w:w="1401" w:type="dxa"/>
            <w:tcBorders>
              <w:top w:val="single" w:sz="4" w:space="0" w:color="auto"/>
              <w:bottom w:val="single" w:sz="4" w:space="0" w:color="auto"/>
            </w:tcBorders>
            <w:vAlign w:val="center"/>
          </w:tcPr>
          <w:p w14:paraId="51714ABD" w14:textId="4BE10190"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sz w:val="26"/>
                <w:szCs w:val="26"/>
              </w:rPr>
              <w:t>Ngân hàng thế giới</w:t>
            </w:r>
          </w:p>
        </w:tc>
        <w:tc>
          <w:tcPr>
            <w:tcW w:w="5541" w:type="dxa"/>
            <w:tcBorders>
              <w:top w:val="single" w:sz="4" w:space="0" w:color="auto"/>
              <w:bottom w:val="single" w:sz="4" w:space="0" w:color="auto"/>
            </w:tcBorders>
            <w:vAlign w:val="center"/>
          </w:tcPr>
          <w:p w14:paraId="03E20240" w14:textId="27AE4DBC" w:rsidR="00832ED9" w:rsidRPr="00434039" w:rsidRDefault="00832ED9" w:rsidP="006D2407">
            <w:pPr>
              <w:jc w:val="both"/>
              <w:rPr>
                <w:sz w:val="26"/>
                <w:szCs w:val="26"/>
              </w:rPr>
            </w:pPr>
            <w:r w:rsidRPr="00434039">
              <w:rPr>
                <w:sz w:val="26"/>
                <w:szCs w:val="26"/>
              </w:rPr>
              <w:t>(i) Khuyến nghị Nghị định yêu cầu tổ chức phát hành gửi các thông tin sau cho Sở giao dịch chứng khoán mỗi khi cập nhật:</w:t>
            </w:r>
          </w:p>
          <w:p w14:paraId="107CF1EC" w14:textId="14B035C0" w:rsidR="00832ED9" w:rsidRPr="00434039" w:rsidRDefault="00832ED9" w:rsidP="006D2407">
            <w:pPr>
              <w:jc w:val="both"/>
              <w:rPr>
                <w:sz w:val="26"/>
                <w:szCs w:val="26"/>
              </w:rPr>
            </w:pPr>
            <w:r w:rsidRPr="00434039">
              <w:rPr>
                <w:sz w:val="26"/>
                <w:szCs w:val="26"/>
              </w:rPr>
              <w:t>- Ngày mà danh sách các trái chủ sẽ nhận được khoản thanh toán lãi suất tiếp theo sẽ được xác định (ngày "ghi nhận" hoặc "không hưởng quyền") d điều này rất cần thiết để định giá các giao dịch trái phiếu</w:t>
            </w:r>
          </w:p>
          <w:p w14:paraId="2459A5B4" w14:textId="77777777" w:rsidR="00832ED9" w:rsidRPr="00434039" w:rsidRDefault="00832ED9" w:rsidP="006D2407">
            <w:pPr>
              <w:jc w:val="both"/>
              <w:rPr>
                <w:sz w:val="26"/>
                <w:szCs w:val="26"/>
              </w:rPr>
            </w:pPr>
            <w:r w:rsidRPr="00434039">
              <w:rPr>
                <w:sz w:val="26"/>
                <w:szCs w:val="26"/>
              </w:rPr>
              <w:t>- Ngày tiếp theo mà lãi suất thả nổi sẽ thay đổi - điều này cũng rất quan trọng đối với việc định giá trái phiếu.</w:t>
            </w:r>
          </w:p>
          <w:p w14:paraId="1E36C25C" w14:textId="665B3996" w:rsidR="00832ED9" w:rsidRPr="00434039" w:rsidRDefault="00832ED9" w:rsidP="006D2407">
            <w:pPr>
              <w:jc w:val="both"/>
              <w:rPr>
                <w:sz w:val="26"/>
                <w:szCs w:val="26"/>
              </w:rPr>
            </w:pPr>
            <w:r w:rsidRPr="00434039">
              <w:rPr>
                <w:sz w:val="26"/>
                <w:szCs w:val="26"/>
              </w:rPr>
              <w:t>Cùng với đó, danh sách thông tin mà sàn giao dịch chứng khoán cần công bố (tại Điều 40.2.b) cũng cần bao gồm (i) hai mục trên, (ii) lãi suất thả nổi cập nhật và (iii) thông tin trước khi phát hành về đợt chào bán trái phiếu gửi đến sàn giao dịch theo Điều 18.2.c. Hiện tại, chỉ có lãi suất phát hành mà Sở giao dịch chứng khoán sẽ công bố.</w:t>
            </w:r>
          </w:p>
          <w:p w14:paraId="024D1313" w14:textId="647941BB" w:rsidR="00832ED9" w:rsidRPr="00434039" w:rsidRDefault="00832ED9" w:rsidP="006D2407">
            <w:pPr>
              <w:jc w:val="both"/>
              <w:rPr>
                <w:sz w:val="26"/>
                <w:szCs w:val="26"/>
                <w:lang w:val="pt-BR"/>
              </w:rPr>
            </w:pPr>
            <w:r w:rsidRPr="00434039">
              <w:rPr>
                <w:sz w:val="26"/>
                <w:szCs w:val="26"/>
              </w:rPr>
              <w:t>(ii) Khuyến nghị Điều khoản nên cho phép sàn giao dịch chứng khoán xác định định dạng và hình thức thông tin sẽ được gửi bởi các thực thể. Hiện tại, sàn giao dịch không được trao quyền yêu cầu nó ở định dạng điện tử, chỉ dưới dạng pdf được quét khiến dữ liệu không thể trích xuất và phân phối điện tử. Thay đổi này sẽ ngăn các tổ chức phát hành có thể che giấu thông tin với các nhà đầu tư và chính quyền bằng cách chèn nó vào một tệp PDF được quét xấu.</w:t>
            </w:r>
          </w:p>
        </w:tc>
        <w:tc>
          <w:tcPr>
            <w:tcW w:w="4500" w:type="dxa"/>
            <w:tcBorders>
              <w:top w:val="single" w:sz="4" w:space="0" w:color="auto"/>
              <w:bottom w:val="single" w:sz="4" w:space="0" w:color="auto"/>
            </w:tcBorders>
            <w:vAlign w:val="center"/>
          </w:tcPr>
          <w:p w14:paraId="61E16E48" w14:textId="53820D89" w:rsidR="00832ED9" w:rsidRPr="00434039" w:rsidRDefault="00832ED9" w:rsidP="006D2407">
            <w:pPr>
              <w:jc w:val="both"/>
              <w:rPr>
                <w:sz w:val="26"/>
                <w:szCs w:val="26"/>
              </w:rPr>
            </w:pPr>
            <w:r w:rsidRPr="00434039">
              <w:rPr>
                <w:sz w:val="26"/>
                <w:szCs w:val="26"/>
              </w:rPr>
              <w:t xml:space="preserve">Các ý kiến của WB liên quan đến các quy tắc về triển khai hệ thống công bố thông tin và trách nhiệm giám sát hoạt động công bố thông tin của chuyên trang về thị trường TPDN do HNX đang quản lý. Trong quá trình làm việc với WB và HNX về sửa Thông tư số 76, Bộ Tài chính đã trao đổi đề nghị không đưa các quy định mang tính chi tiết về triển khai hệ thống của Sở GDCK tại Nghị định mà đưa vào quy chế của Sở GDCK để thuận tiện cho việc triển khai cũng như sửa đổi, bổ sung nếu phát sinh vướng mắc. </w:t>
            </w:r>
          </w:p>
        </w:tc>
      </w:tr>
      <w:tr w:rsidR="00832ED9" w:rsidRPr="00434039" w14:paraId="448237C3" w14:textId="77777777" w:rsidTr="00F275CD">
        <w:trPr>
          <w:jc w:val="center"/>
        </w:trPr>
        <w:tc>
          <w:tcPr>
            <w:tcW w:w="1656" w:type="dxa"/>
            <w:tcBorders>
              <w:top w:val="single" w:sz="4" w:space="0" w:color="auto"/>
              <w:bottom w:val="single" w:sz="4" w:space="0" w:color="auto"/>
            </w:tcBorders>
            <w:vAlign w:val="center"/>
          </w:tcPr>
          <w:p w14:paraId="42315F81"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7B29A5B6" w14:textId="1E914D5B" w:rsidR="00832ED9" w:rsidRPr="00434039" w:rsidRDefault="00832ED9" w:rsidP="006D2407">
            <w:pPr>
              <w:pStyle w:val="NormalWeb"/>
              <w:widowControl w:val="0"/>
              <w:spacing w:before="0" w:beforeAutospacing="0" w:after="0" w:afterAutospacing="0"/>
              <w:jc w:val="both"/>
              <w:rPr>
                <w:bCs/>
                <w:sz w:val="26"/>
                <w:szCs w:val="26"/>
              </w:rPr>
            </w:pPr>
            <w:r w:rsidRPr="00434039">
              <w:rPr>
                <w:sz w:val="26"/>
                <w:szCs w:val="26"/>
              </w:rPr>
              <w:t>Điểm b Khoản 2 Điều 18</w:t>
            </w:r>
          </w:p>
        </w:tc>
        <w:tc>
          <w:tcPr>
            <w:tcW w:w="1401" w:type="dxa"/>
            <w:tcBorders>
              <w:top w:val="single" w:sz="4" w:space="0" w:color="auto"/>
              <w:bottom w:val="single" w:sz="4" w:space="0" w:color="auto"/>
            </w:tcBorders>
            <w:vAlign w:val="center"/>
          </w:tcPr>
          <w:p w14:paraId="10D832DD" w14:textId="0B1CF873"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Hiệp hội Ngân hàng;</w:t>
            </w:r>
          </w:p>
          <w:p w14:paraId="74459553"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lastRenderedPageBreak/>
              <w:t>- CTCP Tập đoàn VinGroup;</w:t>
            </w:r>
          </w:p>
          <w:p w14:paraId="07C72CC2" w14:textId="2926BAE5"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TCBS</w:t>
            </w:r>
          </w:p>
        </w:tc>
        <w:tc>
          <w:tcPr>
            <w:tcW w:w="5541" w:type="dxa"/>
            <w:tcBorders>
              <w:top w:val="single" w:sz="4" w:space="0" w:color="auto"/>
              <w:bottom w:val="single" w:sz="4" w:space="0" w:color="auto"/>
            </w:tcBorders>
            <w:vAlign w:val="center"/>
          </w:tcPr>
          <w:p w14:paraId="7F0CC8D8" w14:textId="3F8B38D6" w:rsidR="00832ED9" w:rsidRPr="00434039" w:rsidRDefault="00832ED9" w:rsidP="006D2407">
            <w:pPr>
              <w:tabs>
                <w:tab w:val="left" w:pos="630"/>
              </w:tabs>
              <w:ind w:right="85"/>
              <w:jc w:val="both"/>
              <w:rPr>
                <w:sz w:val="26"/>
                <w:szCs w:val="26"/>
                <w:lang w:val="pt-BR"/>
              </w:rPr>
            </w:pPr>
            <w:r w:rsidRPr="00434039">
              <w:rPr>
                <w:sz w:val="26"/>
                <w:szCs w:val="26"/>
                <w:lang w:val="pt-BR"/>
              </w:rPr>
              <w:lastRenderedPageBreak/>
              <w:t xml:space="preserve">Đề xuất bỏ khoản này do doanh nghiệp phát hành đang công bố thông tin về việc chào bán trái phiếu trên chuyên trang Cbonds của HNX. Nếu để theo </w:t>
            </w:r>
            <w:r w:rsidRPr="00434039">
              <w:rPr>
                <w:sz w:val="26"/>
                <w:szCs w:val="26"/>
                <w:lang w:val="pt-BR"/>
              </w:rPr>
              <w:lastRenderedPageBreak/>
              <w:t>dõi, tổng hợp tình hình phát hành trái phiếu doanh nghiệp UBCKNN có thể tổng hợp thông tin từ HNX hoặc hỗ trợ tiếp nhận thông báo chào bán theo hình thức online để giảm vận hành cho TCPH.</w:t>
            </w:r>
          </w:p>
        </w:tc>
        <w:tc>
          <w:tcPr>
            <w:tcW w:w="4500" w:type="dxa"/>
            <w:tcBorders>
              <w:top w:val="single" w:sz="4" w:space="0" w:color="auto"/>
              <w:bottom w:val="single" w:sz="4" w:space="0" w:color="auto"/>
            </w:tcBorders>
            <w:vAlign w:val="center"/>
          </w:tcPr>
          <w:p w14:paraId="2C19546E" w14:textId="77777777" w:rsidR="00832ED9" w:rsidRPr="00434039" w:rsidRDefault="00832ED9" w:rsidP="006D2407">
            <w:pPr>
              <w:jc w:val="both"/>
              <w:rPr>
                <w:sz w:val="26"/>
                <w:szCs w:val="26"/>
              </w:rPr>
            </w:pPr>
            <w:r w:rsidRPr="00434039">
              <w:rPr>
                <w:sz w:val="26"/>
                <w:szCs w:val="26"/>
              </w:rPr>
              <w:lastRenderedPageBreak/>
              <w:t>Cơ quan chủ trì soạn thảo làm rõ như sau:</w:t>
            </w:r>
          </w:p>
          <w:p w14:paraId="2881F36B" w14:textId="54BD2521" w:rsidR="00832ED9" w:rsidRPr="00434039" w:rsidRDefault="00832ED9" w:rsidP="006D2407">
            <w:pPr>
              <w:jc w:val="both"/>
              <w:rPr>
                <w:sz w:val="26"/>
                <w:szCs w:val="26"/>
              </w:rPr>
            </w:pPr>
            <w:r w:rsidRPr="00434039">
              <w:rPr>
                <w:sz w:val="26"/>
                <w:szCs w:val="26"/>
              </w:rPr>
              <w:t xml:space="preserve">Theo quy định tại Nghị định hiện hành, Bản CBTT trước đợt chào bán không </w:t>
            </w:r>
            <w:r w:rsidRPr="00434039">
              <w:rPr>
                <w:sz w:val="26"/>
                <w:szCs w:val="26"/>
              </w:rPr>
              <w:lastRenderedPageBreak/>
              <w:t xml:space="preserve">được CBTT  mà chỉ gửi đến Sở GDCK Hà Nội (HNX) để tổng hợp báo cáo về tình hình phát hành TPDNRL. Do vậy, tại dự thảo quy định DN phát hành gửi Bản thông báo về việc </w:t>
            </w:r>
            <w:r w:rsidRPr="00434039">
              <w:rPr>
                <w:rFonts w:eastAsia="Arial"/>
                <w:sz w:val="26"/>
                <w:szCs w:val="26"/>
                <w:lang w:val="nl-NL"/>
              </w:rPr>
              <w:t xml:space="preserve">chào bán trái phiếu trái phiếu doanh nghiệp riêng lẻ (theo Mẫu tại Nghị định này) cho </w:t>
            </w:r>
            <w:r w:rsidRPr="00434039">
              <w:rPr>
                <w:rFonts w:eastAsia="Arial"/>
                <w:sz w:val="26"/>
                <w:szCs w:val="26"/>
                <w:lang w:val="vi-VN"/>
              </w:rPr>
              <w:t>UBCKNN</w:t>
            </w:r>
            <w:r w:rsidRPr="00434039">
              <w:rPr>
                <w:rFonts w:eastAsia="Arial"/>
                <w:sz w:val="26"/>
                <w:szCs w:val="26"/>
                <w:lang w:val="nl-NL"/>
              </w:rPr>
              <w:t xml:space="preserve"> để tổng hợp theo dõi tình hình phát hành TPDNRL của các DN là CTĐC, CTCK, CTQLQ</w:t>
            </w:r>
            <w:r w:rsidRPr="00434039">
              <w:rPr>
                <w:rFonts w:eastAsia="Arial"/>
                <w:sz w:val="26"/>
                <w:szCs w:val="26"/>
                <w:lang w:val="vi-VN"/>
              </w:rPr>
              <w:t xml:space="preserve"> (không phát hành trái phiếu chuyển đổi, trái phiếu kèm chứng quyền)</w:t>
            </w:r>
            <w:r w:rsidRPr="00434039">
              <w:rPr>
                <w:rFonts w:eastAsia="Arial"/>
                <w:sz w:val="26"/>
                <w:szCs w:val="26"/>
                <w:lang w:val="nl-NL"/>
              </w:rPr>
              <w:t>, phục vụ công tác thanh, kiểm tra hoạt động phát hành của các DN này. Việc này không làm phát sinh các thủ tục hành chính cho DN, do không có cơ chế đăng ký/chấp thuận về việc chào bán TPDNRL.</w:t>
            </w:r>
          </w:p>
        </w:tc>
      </w:tr>
      <w:tr w:rsidR="00832ED9" w:rsidRPr="00434039" w14:paraId="44312A29" w14:textId="77777777" w:rsidTr="00F275CD">
        <w:trPr>
          <w:jc w:val="center"/>
        </w:trPr>
        <w:tc>
          <w:tcPr>
            <w:tcW w:w="1656" w:type="dxa"/>
            <w:tcBorders>
              <w:top w:val="single" w:sz="4" w:space="0" w:color="auto"/>
              <w:bottom w:val="single" w:sz="4" w:space="0" w:color="auto"/>
            </w:tcBorders>
            <w:vAlign w:val="center"/>
          </w:tcPr>
          <w:p w14:paraId="52A20CA1" w14:textId="77777777" w:rsidR="00832ED9" w:rsidRPr="00434039" w:rsidRDefault="00832ED9" w:rsidP="006D2407">
            <w:pPr>
              <w:numPr>
                <w:ilvl w:val="0"/>
                <w:numId w:val="1"/>
              </w:numPr>
              <w:jc w:val="center"/>
              <w:rPr>
                <w:sz w:val="26"/>
                <w:szCs w:val="26"/>
              </w:rPr>
            </w:pPr>
          </w:p>
        </w:tc>
        <w:tc>
          <w:tcPr>
            <w:tcW w:w="1927" w:type="dxa"/>
            <w:vMerge/>
            <w:vAlign w:val="center"/>
          </w:tcPr>
          <w:p w14:paraId="2DCB5FB2" w14:textId="1412569C" w:rsidR="00832ED9" w:rsidRPr="00434039" w:rsidRDefault="00832ED9" w:rsidP="006D2407">
            <w:pPr>
              <w:pStyle w:val="NormalWeb"/>
              <w:widowControl w:val="0"/>
              <w:spacing w:before="0" w:beforeAutospacing="0" w:after="0" w:afterAutospacing="0"/>
              <w:jc w:val="both"/>
              <w:rPr>
                <w:bCs/>
                <w:sz w:val="26"/>
                <w:szCs w:val="26"/>
              </w:rPr>
            </w:pPr>
          </w:p>
        </w:tc>
        <w:tc>
          <w:tcPr>
            <w:tcW w:w="1401" w:type="dxa"/>
            <w:tcBorders>
              <w:top w:val="single" w:sz="4" w:space="0" w:color="auto"/>
              <w:bottom w:val="single" w:sz="4" w:space="0" w:color="auto"/>
            </w:tcBorders>
            <w:vAlign w:val="center"/>
          </w:tcPr>
          <w:p w14:paraId="6E22F605"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TCBS</w:t>
            </w:r>
          </w:p>
        </w:tc>
        <w:tc>
          <w:tcPr>
            <w:tcW w:w="5541" w:type="dxa"/>
            <w:tcBorders>
              <w:top w:val="single" w:sz="4" w:space="0" w:color="auto"/>
              <w:bottom w:val="single" w:sz="4" w:space="0" w:color="auto"/>
            </w:tcBorders>
            <w:vAlign w:val="center"/>
          </w:tcPr>
          <w:p w14:paraId="4A16B4BC" w14:textId="40F985B5" w:rsidR="00832ED9" w:rsidRPr="00434039" w:rsidRDefault="00832ED9" w:rsidP="006D2407">
            <w:pPr>
              <w:tabs>
                <w:tab w:val="left" w:pos="2263"/>
              </w:tabs>
              <w:ind w:right="85"/>
              <w:jc w:val="both"/>
              <w:rPr>
                <w:sz w:val="26"/>
                <w:szCs w:val="26"/>
                <w:lang w:val="pt-BR"/>
              </w:rPr>
            </w:pPr>
            <w:r w:rsidRPr="00434039">
              <w:rPr>
                <w:sz w:val="26"/>
                <w:szCs w:val="26"/>
                <w:lang w:val="pt-BR"/>
              </w:rPr>
              <w:t>Đề nghị làm rõ TCPH có phải nhận được xác nhận của UBCKNN về việc nhận được thông báo trước khi phát hành trái phiếu không? và doanh nghiệp được thực hiện thủ tục báo cáo trực tiếp toàn trình?</w:t>
            </w:r>
          </w:p>
        </w:tc>
        <w:tc>
          <w:tcPr>
            <w:tcW w:w="4500" w:type="dxa"/>
            <w:tcBorders>
              <w:top w:val="single" w:sz="4" w:space="0" w:color="auto"/>
              <w:bottom w:val="single" w:sz="4" w:space="0" w:color="auto"/>
            </w:tcBorders>
            <w:vAlign w:val="center"/>
          </w:tcPr>
          <w:p w14:paraId="0C65285B" w14:textId="1FC9E9B3" w:rsidR="00832ED9" w:rsidRPr="00434039" w:rsidRDefault="00832ED9" w:rsidP="006D2407">
            <w:pPr>
              <w:jc w:val="both"/>
              <w:rPr>
                <w:sz w:val="26"/>
                <w:szCs w:val="26"/>
              </w:rPr>
            </w:pPr>
            <w:r w:rsidRPr="00434039">
              <w:rPr>
                <w:sz w:val="26"/>
                <w:szCs w:val="26"/>
              </w:rPr>
              <w:t>Cơ quan chủ trì soạn thảo làm rõ như sau:</w:t>
            </w:r>
          </w:p>
          <w:p w14:paraId="64207E24" w14:textId="48C1AC0E" w:rsidR="00832ED9" w:rsidRPr="00434039" w:rsidRDefault="00832ED9" w:rsidP="006D2407">
            <w:pPr>
              <w:jc w:val="both"/>
              <w:rPr>
                <w:sz w:val="26"/>
                <w:szCs w:val="26"/>
              </w:rPr>
            </w:pPr>
            <w:r w:rsidRPr="00434039">
              <w:rPr>
                <w:sz w:val="26"/>
                <w:szCs w:val="26"/>
              </w:rPr>
              <w:t xml:space="preserve">Tại khoản 3 Điều 18 Nghị định đã quy định rõ trình tự, thủ tục thực chào bán trái phiếu không chuyển đổi, không kèm chứng quyền riêng lẻ của công ty đại chúng, công ty chứng khoán, công ty quản lý quỹ đầu tư chứng khoán. Theo đó quy định doanh nghiệp trước khi tổ chức đợt chào bán thì gửi thông báo cho UBCKNN để theo dõi, tổng hợp tình hình phát hành trái phiếu doanh nghiệp. </w:t>
            </w:r>
          </w:p>
        </w:tc>
      </w:tr>
      <w:tr w:rsidR="00832ED9" w:rsidRPr="00434039" w14:paraId="2F4282E8" w14:textId="77777777" w:rsidTr="00F275CD">
        <w:trPr>
          <w:jc w:val="center"/>
        </w:trPr>
        <w:tc>
          <w:tcPr>
            <w:tcW w:w="1656" w:type="dxa"/>
            <w:tcBorders>
              <w:top w:val="single" w:sz="4" w:space="0" w:color="auto"/>
              <w:bottom w:val="single" w:sz="4" w:space="0" w:color="auto"/>
            </w:tcBorders>
            <w:vAlign w:val="center"/>
          </w:tcPr>
          <w:p w14:paraId="2D2B4C6D" w14:textId="77777777" w:rsidR="00832ED9" w:rsidRPr="00434039" w:rsidRDefault="00832ED9" w:rsidP="006D2407">
            <w:pPr>
              <w:numPr>
                <w:ilvl w:val="0"/>
                <w:numId w:val="1"/>
              </w:numPr>
              <w:jc w:val="center"/>
              <w:rPr>
                <w:sz w:val="26"/>
                <w:szCs w:val="26"/>
              </w:rPr>
            </w:pPr>
          </w:p>
        </w:tc>
        <w:tc>
          <w:tcPr>
            <w:tcW w:w="1927" w:type="dxa"/>
            <w:vMerge/>
            <w:vAlign w:val="center"/>
          </w:tcPr>
          <w:p w14:paraId="711FA9CB" w14:textId="10553419"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66C1B36D"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300D3EFB" w14:textId="10116C3A" w:rsidR="00832ED9" w:rsidRPr="00434039" w:rsidRDefault="00832ED9" w:rsidP="006D2407">
            <w:pPr>
              <w:jc w:val="both"/>
              <w:rPr>
                <w:bCs/>
                <w:sz w:val="26"/>
                <w:szCs w:val="26"/>
              </w:rPr>
            </w:pPr>
            <w:r w:rsidRPr="00434039">
              <w:rPr>
                <w:bCs/>
                <w:sz w:val="26"/>
                <w:szCs w:val="26"/>
              </w:rPr>
              <w:t>Đề nghị làm rõ: Thời hạn phải gửi Thông báo này cho UBCKNN? Gửi theo hình thức nào? Cách thức nào để xác nhận  UBCKNN đã nhận Thông báo?</w:t>
            </w:r>
          </w:p>
        </w:tc>
        <w:tc>
          <w:tcPr>
            <w:tcW w:w="4500" w:type="dxa"/>
            <w:vMerge w:val="restart"/>
            <w:tcBorders>
              <w:top w:val="single" w:sz="4" w:space="0" w:color="auto"/>
            </w:tcBorders>
            <w:vAlign w:val="center"/>
          </w:tcPr>
          <w:p w14:paraId="27A35AB9" w14:textId="1E18F005" w:rsidR="00832ED9" w:rsidRPr="00434039" w:rsidRDefault="00832ED9" w:rsidP="006D2407">
            <w:pPr>
              <w:jc w:val="both"/>
              <w:rPr>
                <w:sz w:val="26"/>
                <w:szCs w:val="26"/>
              </w:rPr>
            </w:pPr>
            <w:r w:rsidRPr="00434039">
              <w:rPr>
                <w:sz w:val="26"/>
                <w:szCs w:val="26"/>
              </w:rPr>
              <w:t xml:space="preserve">Cơ quan chủ trì soạn thảo </w:t>
            </w:r>
            <w:r w:rsidRPr="00434039">
              <w:rPr>
                <w:sz w:val="26"/>
                <w:szCs w:val="26"/>
                <w:lang w:val="vi-VN"/>
              </w:rPr>
              <w:t xml:space="preserve">tiếp thu chỉnh sửa </w:t>
            </w:r>
            <w:r w:rsidRPr="00434039">
              <w:rPr>
                <w:sz w:val="26"/>
                <w:szCs w:val="26"/>
              </w:rPr>
              <w:t>như sau:</w:t>
            </w:r>
          </w:p>
          <w:p w14:paraId="0735E99F" w14:textId="3049F112" w:rsidR="00832ED9" w:rsidRPr="00434039" w:rsidRDefault="00832ED9" w:rsidP="006D2407">
            <w:pPr>
              <w:jc w:val="both"/>
              <w:rPr>
                <w:i/>
                <w:iCs/>
                <w:sz w:val="26"/>
                <w:szCs w:val="26"/>
                <w:lang w:val="vi-VN"/>
              </w:rPr>
            </w:pPr>
            <w:r w:rsidRPr="00434039">
              <w:rPr>
                <w:i/>
                <w:iCs/>
                <w:sz w:val="26"/>
                <w:szCs w:val="26"/>
                <w:lang w:val="vi-VN"/>
              </w:rPr>
              <w:t>“</w:t>
            </w:r>
            <w:r w:rsidRPr="00434039">
              <w:rPr>
                <w:i/>
                <w:iCs/>
                <w:sz w:val="26"/>
                <w:szCs w:val="26"/>
                <w:lang w:val="nl-NL"/>
              </w:rPr>
              <w:t>Tối thiểu 01 ngày làm việc trước ngày dự kiến tổ chức đợt chào bán trái phiếu (ngày bắt đầu đợt chào bán)</w:t>
            </w:r>
            <w:r w:rsidRPr="00434039">
              <w:rPr>
                <w:i/>
                <w:iCs/>
                <w:sz w:val="26"/>
                <w:szCs w:val="26"/>
                <w:lang w:val="vi-VN"/>
              </w:rPr>
              <w:t>...”</w:t>
            </w:r>
          </w:p>
        </w:tc>
      </w:tr>
      <w:tr w:rsidR="00832ED9" w:rsidRPr="00434039" w14:paraId="50A84520" w14:textId="77777777" w:rsidTr="00F275CD">
        <w:trPr>
          <w:jc w:val="center"/>
        </w:trPr>
        <w:tc>
          <w:tcPr>
            <w:tcW w:w="1656" w:type="dxa"/>
            <w:tcBorders>
              <w:top w:val="single" w:sz="4" w:space="0" w:color="auto"/>
              <w:bottom w:val="single" w:sz="4" w:space="0" w:color="auto"/>
            </w:tcBorders>
            <w:vAlign w:val="center"/>
          </w:tcPr>
          <w:p w14:paraId="25A4B834"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3B3B6607" w14:textId="4C4791EC" w:rsidR="00832ED9" w:rsidRPr="00434039" w:rsidRDefault="00832ED9" w:rsidP="006D2407">
            <w:pPr>
              <w:pStyle w:val="NormalWeb"/>
              <w:widowControl w:val="0"/>
              <w:spacing w:before="0" w:beforeAutospacing="0" w:after="0" w:afterAutospacing="0"/>
              <w:jc w:val="both"/>
              <w:rPr>
                <w:bCs/>
                <w:sz w:val="26"/>
                <w:szCs w:val="26"/>
              </w:rPr>
            </w:pPr>
          </w:p>
        </w:tc>
        <w:tc>
          <w:tcPr>
            <w:tcW w:w="1401" w:type="dxa"/>
            <w:tcBorders>
              <w:top w:val="single" w:sz="4" w:space="0" w:color="auto"/>
              <w:bottom w:val="single" w:sz="4" w:space="0" w:color="auto"/>
            </w:tcBorders>
            <w:vAlign w:val="center"/>
          </w:tcPr>
          <w:p w14:paraId="70C5EACA"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MB</w:t>
            </w:r>
          </w:p>
        </w:tc>
        <w:tc>
          <w:tcPr>
            <w:tcW w:w="5541" w:type="dxa"/>
            <w:tcBorders>
              <w:top w:val="single" w:sz="4" w:space="0" w:color="auto"/>
              <w:bottom w:val="single" w:sz="4" w:space="0" w:color="auto"/>
            </w:tcBorders>
            <w:vAlign w:val="center"/>
          </w:tcPr>
          <w:p w14:paraId="73CD35D3" w14:textId="2E657BB6" w:rsidR="00832ED9" w:rsidRPr="00434039" w:rsidRDefault="00832ED9" w:rsidP="006D2407">
            <w:pPr>
              <w:tabs>
                <w:tab w:val="left" w:pos="630"/>
              </w:tabs>
              <w:ind w:right="85"/>
              <w:jc w:val="both"/>
              <w:rPr>
                <w:b/>
                <w:sz w:val="26"/>
                <w:szCs w:val="26"/>
                <w:lang w:val="pt-BR"/>
              </w:rPr>
            </w:pPr>
            <w:r w:rsidRPr="00434039">
              <w:rPr>
                <w:bCs/>
                <w:sz w:val="26"/>
                <w:szCs w:val="26"/>
                <w:lang w:val="pt-BR"/>
              </w:rPr>
              <w:t>Đề xuất b</w:t>
            </w:r>
            <w:r w:rsidRPr="00434039">
              <w:rPr>
                <w:bCs/>
                <w:sz w:val="26"/>
                <w:szCs w:val="26"/>
              </w:rPr>
              <w:t>ổ</w:t>
            </w:r>
            <w:r w:rsidRPr="00434039">
              <w:rPr>
                <w:sz w:val="26"/>
                <w:szCs w:val="26"/>
              </w:rPr>
              <w:t xml:space="preserve"> sung thời hạn gửi thông báo về việc chào bán trái phiếu</w:t>
            </w:r>
          </w:p>
        </w:tc>
        <w:tc>
          <w:tcPr>
            <w:tcW w:w="4500" w:type="dxa"/>
            <w:vMerge/>
            <w:tcBorders>
              <w:bottom w:val="single" w:sz="4" w:space="0" w:color="auto"/>
            </w:tcBorders>
            <w:vAlign w:val="center"/>
          </w:tcPr>
          <w:p w14:paraId="2296D5F7" w14:textId="77777777" w:rsidR="00832ED9" w:rsidRPr="00434039" w:rsidRDefault="00832ED9" w:rsidP="006D2407">
            <w:pPr>
              <w:jc w:val="both"/>
              <w:rPr>
                <w:sz w:val="26"/>
                <w:szCs w:val="26"/>
              </w:rPr>
            </w:pPr>
          </w:p>
        </w:tc>
      </w:tr>
      <w:tr w:rsidR="00832ED9" w:rsidRPr="00434039" w14:paraId="076421A8" w14:textId="77777777" w:rsidTr="00F275CD">
        <w:trPr>
          <w:jc w:val="center"/>
        </w:trPr>
        <w:tc>
          <w:tcPr>
            <w:tcW w:w="1656" w:type="dxa"/>
            <w:tcBorders>
              <w:top w:val="single" w:sz="4" w:space="0" w:color="auto"/>
              <w:bottom w:val="single" w:sz="4" w:space="0" w:color="auto"/>
            </w:tcBorders>
            <w:vAlign w:val="center"/>
          </w:tcPr>
          <w:p w14:paraId="6270C200"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2E73BBD0" w14:textId="77777777" w:rsidR="00832ED9" w:rsidRPr="00434039" w:rsidRDefault="00832ED9" w:rsidP="006D2407">
            <w:pPr>
              <w:pStyle w:val="NormalWeb"/>
              <w:widowControl w:val="0"/>
              <w:spacing w:before="0" w:beforeAutospacing="0" w:after="0" w:afterAutospacing="0"/>
              <w:jc w:val="both"/>
              <w:rPr>
                <w:sz w:val="26"/>
                <w:szCs w:val="26"/>
              </w:rPr>
            </w:pPr>
            <w:r w:rsidRPr="00434039">
              <w:rPr>
                <w:bCs/>
                <w:sz w:val="26"/>
                <w:szCs w:val="26"/>
              </w:rPr>
              <w:t>Điểm c k</w:t>
            </w:r>
            <w:r w:rsidRPr="00434039">
              <w:rPr>
                <w:bCs/>
                <w:sz w:val="26"/>
                <w:szCs w:val="26"/>
                <w:lang w:val="pt-BR"/>
              </w:rPr>
              <w:t>hoản 2 Điều 18</w:t>
            </w:r>
          </w:p>
          <w:p w14:paraId="1ACF70FD" w14:textId="7EE41797"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232E5E79"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44EB0327" w14:textId="159DB9F9" w:rsidR="00832ED9" w:rsidRPr="00434039" w:rsidRDefault="00832ED9" w:rsidP="006D2407">
            <w:pPr>
              <w:tabs>
                <w:tab w:val="left" w:pos="630"/>
              </w:tabs>
              <w:ind w:right="85"/>
              <w:jc w:val="both"/>
              <w:rPr>
                <w:bCs/>
                <w:sz w:val="26"/>
                <w:szCs w:val="26"/>
                <w:lang w:val="pt-BR"/>
              </w:rPr>
            </w:pPr>
            <w:r w:rsidRPr="00434039">
              <w:rPr>
                <w:sz w:val="26"/>
                <w:szCs w:val="26"/>
                <w:lang w:val="pt-BR"/>
              </w:rPr>
              <w:t xml:space="preserve">Nghị định chưa nêu cụ thể hình thức (bản scan, fax, văn bản giấy…) và kênh gửi (mail, cổng truyền tin, trực tiếp…). Đề nghị bỏ nội dung gửi Bản cung cấp thông tin trước đợt chào bán cho NHNN hoặc Bộ Tài chính. Đồng thời cấp cho NHNN, Bộ Tài chính tài khoản sử dụng chuyên trang Cbonds để UBCKNN có thể truy cập, khai thác các thông tin cần thiết. </w:t>
            </w:r>
            <w:r w:rsidRPr="00434039">
              <w:rPr>
                <w:bCs/>
                <w:sz w:val="26"/>
                <w:szCs w:val="26"/>
                <w:lang w:val="pt-BR"/>
              </w:rPr>
              <w:t xml:space="preserve">Từ đó, tiết kiệm nguồn lực và thủ tục cho các bên. </w:t>
            </w:r>
          </w:p>
        </w:tc>
        <w:tc>
          <w:tcPr>
            <w:tcW w:w="4500" w:type="dxa"/>
            <w:tcBorders>
              <w:top w:val="single" w:sz="4" w:space="0" w:color="auto"/>
              <w:bottom w:val="single" w:sz="4" w:space="0" w:color="auto"/>
            </w:tcBorders>
            <w:vAlign w:val="center"/>
          </w:tcPr>
          <w:p w14:paraId="4F6CED47" w14:textId="77777777" w:rsidR="00832ED9" w:rsidRPr="00434039" w:rsidRDefault="00832ED9" w:rsidP="006D2407">
            <w:pPr>
              <w:jc w:val="both"/>
              <w:rPr>
                <w:sz w:val="26"/>
                <w:szCs w:val="26"/>
              </w:rPr>
            </w:pPr>
            <w:r w:rsidRPr="00434039">
              <w:rPr>
                <w:sz w:val="26"/>
                <w:szCs w:val="26"/>
              </w:rPr>
              <w:t xml:space="preserve">Cơ quan chủ trì soạn thảo </w:t>
            </w:r>
            <w:r w:rsidRPr="00434039">
              <w:rPr>
                <w:sz w:val="26"/>
                <w:szCs w:val="26"/>
                <w:lang w:val="vi-VN"/>
              </w:rPr>
              <w:t xml:space="preserve">tiếp thu, </w:t>
            </w:r>
            <w:r w:rsidRPr="00434039">
              <w:rPr>
                <w:sz w:val="26"/>
                <w:szCs w:val="26"/>
              </w:rPr>
              <w:t>làm rõ như sau:</w:t>
            </w:r>
          </w:p>
          <w:p w14:paraId="0B4464CF" w14:textId="4389333A" w:rsidR="00832ED9" w:rsidRPr="00434039" w:rsidRDefault="00832ED9" w:rsidP="006D2407">
            <w:pPr>
              <w:jc w:val="both"/>
              <w:rPr>
                <w:rFonts w:eastAsia="Arial"/>
                <w:sz w:val="26"/>
                <w:szCs w:val="26"/>
                <w:lang w:val="nl-NL"/>
              </w:rPr>
            </w:pPr>
            <w:r w:rsidRPr="00434039">
              <w:rPr>
                <w:sz w:val="26"/>
                <w:szCs w:val="26"/>
              </w:rPr>
              <w:t xml:space="preserve">- Theo quy định tại Nghị định hiện hành, Bản CBTT trước đợt chào bán không được CBTT  mà chỉ gửi đến Sở GDCK Hà Nội (HNX) để tổng hợp báo cáo về tình hình phát hành TPDNRL. Do vậy, tại dự thảo quy định DN phát hành gửi Bản thông báo về việc </w:t>
            </w:r>
            <w:r w:rsidRPr="00434039">
              <w:rPr>
                <w:rFonts w:eastAsia="Arial"/>
                <w:sz w:val="26"/>
                <w:szCs w:val="26"/>
                <w:lang w:val="nl-NL"/>
              </w:rPr>
              <w:t xml:space="preserve">chào bán trái phiếu trái phiếu doanh nghiệp riêng lẻ (theo Mẫu tại Nghị định này) cho </w:t>
            </w:r>
            <w:r w:rsidRPr="00434039">
              <w:rPr>
                <w:rFonts w:eastAsia="Arial"/>
                <w:sz w:val="26"/>
                <w:szCs w:val="26"/>
                <w:lang w:val="vi-VN"/>
              </w:rPr>
              <w:t>UBCKNN, Sở Tài chính, NHNN</w:t>
            </w:r>
            <w:r w:rsidRPr="00434039">
              <w:rPr>
                <w:rFonts w:eastAsia="Arial"/>
                <w:sz w:val="26"/>
                <w:szCs w:val="26"/>
                <w:lang w:val="nl-NL"/>
              </w:rPr>
              <w:t xml:space="preserve"> để theo dõi tình hình phát hành TPDNRL của các DN</w:t>
            </w:r>
            <w:r w:rsidRPr="00434039">
              <w:rPr>
                <w:rFonts w:eastAsia="Arial"/>
                <w:sz w:val="26"/>
                <w:szCs w:val="26"/>
                <w:lang w:val="vi-VN"/>
              </w:rPr>
              <w:t xml:space="preserve">, </w:t>
            </w:r>
            <w:r w:rsidRPr="00434039">
              <w:rPr>
                <w:rFonts w:eastAsia="Arial"/>
                <w:sz w:val="26"/>
                <w:szCs w:val="26"/>
                <w:lang w:val="nl-NL"/>
              </w:rPr>
              <w:t>phục vụ công tác thanh, kiểm tra hoạt động phát hành của các DN này. Việc này không làm phát sinh các thủ tục hành chính cho DN, do không có cơ chế đăng ký/chấp thuận về việc chào bán TPDNRL.</w:t>
            </w:r>
          </w:p>
          <w:p w14:paraId="06E4B5AE" w14:textId="77464391" w:rsidR="00832ED9" w:rsidRPr="00434039" w:rsidRDefault="00832ED9" w:rsidP="006D2407">
            <w:pPr>
              <w:jc w:val="both"/>
              <w:rPr>
                <w:rFonts w:eastAsia="Arial"/>
                <w:sz w:val="26"/>
                <w:szCs w:val="26"/>
                <w:lang w:val="vi-VN"/>
              </w:rPr>
            </w:pPr>
            <w:r w:rsidRPr="00434039">
              <w:rPr>
                <w:rFonts w:eastAsia="Arial"/>
                <w:sz w:val="26"/>
                <w:szCs w:val="26"/>
                <w:lang w:val="vi-VN"/>
              </w:rPr>
              <w:t>- Hình thức gửi thông báo được quy định chi tiết tại Thông tư của Bộ Tài chính.</w:t>
            </w:r>
          </w:p>
        </w:tc>
      </w:tr>
      <w:tr w:rsidR="00832ED9" w:rsidRPr="00434039" w14:paraId="18EC9F53" w14:textId="77777777" w:rsidTr="00F275CD">
        <w:trPr>
          <w:jc w:val="center"/>
        </w:trPr>
        <w:tc>
          <w:tcPr>
            <w:tcW w:w="1656" w:type="dxa"/>
            <w:tcBorders>
              <w:top w:val="single" w:sz="4" w:space="0" w:color="auto"/>
              <w:bottom w:val="single" w:sz="4" w:space="0" w:color="auto"/>
            </w:tcBorders>
            <w:vAlign w:val="center"/>
          </w:tcPr>
          <w:p w14:paraId="276BE454"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71232A21" w14:textId="6808A375" w:rsidR="00832ED9" w:rsidRPr="00434039" w:rsidRDefault="00832ED9" w:rsidP="006D2407">
            <w:pPr>
              <w:pStyle w:val="NormalWeb"/>
              <w:widowControl w:val="0"/>
              <w:spacing w:before="0" w:beforeAutospacing="0" w:after="0" w:afterAutospacing="0"/>
              <w:jc w:val="both"/>
              <w:rPr>
                <w:bCs/>
                <w:sz w:val="26"/>
                <w:szCs w:val="26"/>
              </w:rPr>
            </w:pPr>
          </w:p>
        </w:tc>
        <w:tc>
          <w:tcPr>
            <w:tcW w:w="1401" w:type="dxa"/>
            <w:tcBorders>
              <w:top w:val="single" w:sz="4" w:space="0" w:color="auto"/>
              <w:bottom w:val="single" w:sz="4" w:space="0" w:color="auto"/>
            </w:tcBorders>
            <w:vAlign w:val="center"/>
          </w:tcPr>
          <w:p w14:paraId="6D1415FE"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CTCP Tập đoàn VinGroup</w:t>
            </w:r>
          </w:p>
        </w:tc>
        <w:tc>
          <w:tcPr>
            <w:tcW w:w="5541" w:type="dxa"/>
            <w:tcBorders>
              <w:top w:val="single" w:sz="4" w:space="0" w:color="auto"/>
              <w:bottom w:val="single" w:sz="4" w:space="0" w:color="auto"/>
            </w:tcBorders>
            <w:vAlign w:val="center"/>
          </w:tcPr>
          <w:p w14:paraId="048601E4" w14:textId="1B41BE80" w:rsidR="00832ED9" w:rsidRPr="00434039" w:rsidRDefault="00832ED9" w:rsidP="006D2407">
            <w:pPr>
              <w:jc w:val="both"/>
              <w:rPr>
                <w:sz w:val="26"/>
                <w:szCs w:val="26"/>
              </w:rPr>
            </w:pPr>
            <w:r w:rsidRPr="00434039">
              <w:rPr>
                <w:sz w:val="26"/>
                <w:szCs w:val="26"/>
              </w:rPr>
              <w:t>Đề xuất bỏ quy định bản cung cấp thông tin trước đợt chào bán phải đồng thời gửi Bộ Tài chính (đối với doanh nghiệp bảo hiểm).</w:t>
            </w:r>
          </w:p>
        </w:tc>
        <w:tc>
          <w:tcPr>
            <w:tcW w:w="4500" w:type="dxa"/>
            <w:tcBorders>
              <w:top w:val="single" w:sz="4" w:space="0" w:color="auto"/>
              <w:bottom w:val="single" w:sz="4" w:space="0" w:color="auto"/>
            </w:tcBorders>
            <w:vAlign w:val="center"/>
          </w:tcPr>
          <w:p w14:paraId="24033F47" w14:textId="4768E41A" w:rsidR="00832ED9" w:rsidRPr="00434039" w:rsidRDefault="00832ED9" w:rsidP="006D2407">
            <w:pPr>
              <w:jc w:val="both"/>
              <w:rPr>
                <w:rFonts w:eastAsia="Arial"/>
                <w:sz w:val="26"/>
                <w:szCs w:val="26"/>
              </w:rPr>
            </w:pPr>
            <w:r w:rsidRPr="00434039">
              <w:rPr>
                <w:sz w:val="26"/>
                <w:szCs w:val="26"/>
                <w:lang w:val="vi-VN"/>
              </w:rPr>
              <w:t xml:space="preserve">Cơ quan chủ trì soạn thảo xin tiếp thu, </w:t>
            </w:r>
            <w:r w:rsidRPr="00434039">
              <w:rPr>
                <w:sz w:val="26"/>
                <w:szCs w:val="26"/>
              </w:rPr>
              <w:t>bỏ nội dung này.</w:t>
            </w:r>
          </w:p>
        </w:tc>
      </w:tr>
      <w:tr w:rsidR="00832ED9" w:rsidRPr="00434039" w14:paraId="42FE18A4" w14:textId="77777777" w:rsidTr="00F275CD">
        <w:trPr>
          <w:jc w:val="center"/>
        </w:trPr>
        <w:tc>
          <w:tcPr>
            <w:tcW w:w="1656" w:type="dxa"/>
            <w:tcBorders>
              <w:top w:val="single" w:sz="4" w:space="0" w:color="auto"/>
              <w:bottom w:val="single" w:sz="4" w:space="0" w:color="auto"/>
            </w:tcBorders>
            <w:vAlign w:val="center"/>
          </w:tcPr>
          <w:p w14:paraId="41E1BA50"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0BB55FD7" w14:textId="410FEBF3" w:rsidR="00832ED9" w:rsidRPr="00434039" w:rsidRDefault="00832ED9" w:rsidP="006D2407">
            <w:pPr>
              <w:pStyle w:val="NormalWeb"/>
              <w:widowControl w:val="0"/>
              <w:spacing w:before="0" w:beforeAutospacing="0" w:after="0" w:afterAutospacing="0"/>
              <w:jc w:val="both"/>
              <w:rPr>
                <w:bCs/>
                <w:sz w:val="26"/>
                <w:szCs w:val="26"/>
              </w:rPr>
            </w:pPr>
            <w:r w:rsidRPr="00434039">
              <w:rPr>
                <w:sz w:val="26"/>
                <w:szCs w:val="26"/>
              </w:rPr>
              <w:t>Điểm c khoản 2 Điều 18</w:t>
            </w:r>
          </w:p>
        </w:tc>
        <w:tc>
          <w:tcPr>
            <w:tcW w:w="1401" w:type="dxa"/>
            <w:tcBorders>
              <w:top w:val="single" w:sz="4" w:space="0" w:color="auto"/>
              <w:bottom w:val="single" w:sz="4" w:space="0" w:color="auto"/>
            </w:tcBorders>
            <w:vAlign w:val="center"/>
          </w:tcPr>
          <w:p w14:paraId="482A673D" w14:textId="1ADB9B5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SSI</w:t>
            </w:r>
          </w:p>
        </w:tc>
        <w:tc>
          <w:tcPr>
            <w:tcW w:w="5541" w:type="dxa"/>
            <w:tcBorders>
              <w:top w:val="single" w:sz="4" w:space="0" w:color="auto"/>
              <w:bottom w:val="single" w:sz="4" w:space="0" w:color="auto"/>
            </w:tcBorders>
            <w:vAlign w:val="center"/>
          </w:tcPr>
          <w:p w14:paraId="75E29504" w14:textId="77777777" w:rsidR="00832ED9" w:rsidRPr="00434039" w:rsidRDefault="00832ED9" w:rsidP="006D2407">
            <w:pPr>
              <w:jc w:val="both"/>
              <w:rPr>
                <w:rFonts w:eastAsia="SimSun"/>
                <w:noProof/>
                <w:sz w:val="26"/>
                <w:szCs w:val="26"/>
                <w:shd w:val="clear" w:color="auto" w:fill="FFFFFF"/>
              </w:rPr>
            </w:pPr>
            <w:r w:rsidRPr="00434039">
              <w:rPr>
                <w:rFonts w:eastAsia="SimSun"/>
                <w:noProof/>
                <w:sz w:val="26"/>
                <w:szCs w:val="26"/>
                <w:shd w:val="clear" w:color="auto" w:fill="FFFFFF"/>
              </w:rPr>
              <w:t>Để cho rõ quy định và đề nghị định nghĩa ngày tổ chức đợt chào bán. Đề nghị quy định:</w:t>
            </w:r>
          </w:p>
          <w:p w14:paraId="1DC7687A" w14:textId="107BC0CE" w:rsidR="00832ED9" w:rsidRPr="00434039" w:rsidRDefault="00832ED9" w:rsidP="006D2407">
            <w:pPr>
              <w:jc w:val="both"/>
              <w:rPr>
                <w:sz w:val="26"/>
                <w:szCs w:val="26"/>
              </w:rPr>
            </w:pPr>
            <w:r w:rsidRPr="00434039">
              <w:rPr>
                <w:rFonts w:eastAsia="SimSun"/>
                <w:noProof/>
                <w:sz w:val="26"/>
                <w:szCs w:val="26"/>
                <w:shd w:val="clear" w:color="auto" w:fill="FFFFFF"/>
              </w:rPr>
              <w:t xml:space="preserve">Tối thiểu 01 ngày làm việc trước ngày dự kiến tổ chức đợt chào bán trái phiếu hoặc ngày bắt đầu đợt chào bán </w:t>
            </w:r>
            <w:r w:rsidRPr="00434039">
              <w:rPr>
                <w:rFonts w:eastAsia="SimSun"/>
                <w:noProof/>
                <w:sz w:val="26"/>
                <w:szCs w:val="26"/>
                <w:u w:val="single"/>
                <w:shd w:val="clear" w:color="auto" w:fill="FFFFFF"/>
              </w:rPr>
              <w:t>tùy thời hạn nào sớm hơn</w:t>
            </w:r>
            <w:r w:rsidRPr="00434039">
              <w:rPr>
                <w:rFonts w:eastAsia="SimSun"/>
                <w:noProof/>
                <w:sz w:val="26"/>
                <w:szCs w:val="26"/>
                <w:shd w:val="clear" w:color="auto" w:fill="FFFFFF"/>
              </w:rPr>
              <w:t>, doanh nghiệp phát hành phải gửi Bản cung cấp thông tin trước đợt chào bán cho nhà.</w:t>
            </w:r>
          </w:p>
        </w:tc>
        <w:tc>
          <w:tcPr>
            <w:tcW w:w="4500" w:type="dxa"/>
            <w:tcBorders>
              <w:top w:val="single" w:sz="4" w:space="0" w:color="auto"/>
              <w:bottom w:val="single" w:sz="4" w:space="0" w:color="auto"/>
            </w:tcBorders>
            <w:vAlign w:val="center"/>
          </w:tcPr>
          <w:p w14:paraId="76A0462C" w14:textId="77777777" w:rsidR="00832ED9" w:rsidRPr="00434039" w:rsidRDefault="00832ED9" w:rsidP="006D2407">
            <w:pPr>
              <w:jc w:val="both"/>
              <w:rPr>
                <w:sz w:val="26"/>
                <w:szCs w:val="26"/>
              </w:rPr>
            </w:pPr>
            <w:r w:rsidRPr="00434039">
              <w:rPr>
                <w:sz w:val="26"/>
                <w:szCs w:val="26"/>
              </w:rPr>
              <w:t xml:space="preserve">Cơ quan chủ trì soạn thảo xin được làm rõ như sau: </w:t>
            </w:r>
          </w:p>
          <w:p w14:paraId="05FFD795" w14:textId="0B761F2C" w:rsidR="00832ED9" w:rsidRPr="00434039" w:rsidRDefault="00832ED9" w:rsidP="006D2407">
            <w:pPr>
              <w:jc w:val="both"/>
              <w:rPr>
                <w:sz w:val="26"/>
                <w:szCs w:val="26"/>
                <w:lang w:val="vi-VN"/>
              </w:rPr>
            </w:pPr>
            <w:r w:rsidRPr="00434039">
              <w:rPr>
                <w:sz w:val="26"/>
                <w:szCs w:val="26"/>
              </w:rPr>
              <w:t xml:space="preserve">“Ngày tổ chức đợt chào bán” là thuật ngữ được sử dụng theo quy định tại Điều 129 Luật Doanh nghiệp. Tại dự thảo Nghị định nêu “tổ chức đợt chào bán trái phiếu (ngày bắt đầu đợt chào bán)”, theo đó ngày tổ chức đợt chào bán tại Nghị định này được hiểu là ngày bắt đầu đợt chào bán. Khái niệm “ngày bắt đầu đợt chào bán” được quy định tại khoản 10 Điều 4, </w:t>
            </w:r>
            <w:r w:rsidRPr="00434039">
              <w:rPr>
                <w:sz w:val="26"/>
                <w:szCs w:val="26"/>
              </w:rPr>
              <w:lastRenderedPageBreak/>
              <w:t xml:space="preserve">theo đó: </w:t>
            </w:r>
            <w:r w:rsidRPr="00434039">
              <w:rPr>
                <w:i/>
                <w:sz w:val="26"/>
                <w:szCs w:val="26"/>
              </w:rPr>
              <w:t>“Ngày bắt đầu đợt chào bán trái phiếu là ngày bắt đầu việc thu tiền mua trái phiếu từ các nhà đầu tư”</w:t>
            </w:r>
            <w:r w:rsidR="002C7197" w:rsidRPr="00434039">
              <w:rPr>
                <w:i/>
                <w:sz w:val="26"/>
                <w:szCs w:val="26"/>
              </w:rPr>
              <w:t>.</w:t>
            </w:r>
          </w:p>
        </w:tc>
      </w:tr>
      <w:tr w:rsidR="00832ED9" w:rsidRPr="00434039" w14:paraId="0043EEF6" w14:textId="77777777" w:rsidTr="00F275CD">
        <w:trPr>
          <w:jc w:val="center"/>
        </w:trPr>
        <w:tc>
          <w:tcPr>
            <w:tcW w:w="1656" w:type="dxa"/>
            <w:tcBorders>
              <w:top w:val="single" w:sz="4" w:space="0" w:color="auto"/>
              <w:bottom w:val="single" w:sz="4" w:space="0" w:color="auto"/>
            </w:tcBorders>
            <w:vAlign w:val="center"/>
          </w:tcPr>
          <w:p w14:paraId="48A8EEDF"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13E0B1F0" w14:textId="1ACD844F" w:rsidR="00832ED9" w:rsidRPr="00434039" w:rsidRDefault="00832ED9" w:rsidP="006D2407">
            <w:pPr>
              <w:pStyle w:val="NormalWeb"/>
              <w:widowControl w:val="0"/>
              <w:spacing w:before="0" w:beforeAutospacing="0" w:after="0" w:afterAutospacing="0"/>
              <w:jc w:val="both"/>
              <w:rPr>
                <w:sz w:val="26"/>
                <w:szCs w:val="26"/>
              </w:rPr>
            </w:pPr>
            <w:r w:rsidRPr="00434039">
              <w:rPr>
                <w:bCs/>
                <w:sz w:val="26"/>
                <w:szCs w:val="26"/>
              </w:rPr>
              <w:t>Điểm d k</w:t>
            </w:r>
            <w:r w:rsidRPr="00434039">
              <w:rPr>
                <w:bCs/>
                <w:sz w:val="26"/>
                <w:szCs w:val="26"/>
                <w:lang w:val="pt-BR"/>
              </w:rPr>
              <w:t>hoản 2 Điều 18</w:t>
            </w:r>
          </w:p>
        </w:tc>
        <w:tc>
          <w:tcPr>
            <w:tcW w:w="1401" w:type="dxa"/>
            <w:tcBorders>
              <w:top w:val="single" w:sz="4" w:space="0" w:color="auto"/>
              <w:bottom w:val="single" w:sz="4" w:space="0" w:color="auto"/>
            </w:tcBorders>
            <w:vAlign w:val="center"/>
          </w:tcPr>
          <w:p w14:paraId="2E16FE42" w14:textId="670F1036"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4324FB0D" w14:textId="54D11F43" w:rsidR="00832ED9" w:rsidRPr="00434039" w:rsidRDefault="00832ED9" w:rsidP="006D2407">
            <w:pPr>
              <w:jc w:val="both"/>
              <w:rPr>
                <w:sz w:val="26"/>
                <w:szCs w:val="26"/>
              </w:rPr>
            </w:pPr>
            <w:r w:rsidRPr="00434039">
              <w:rPr>
                <w:bCs/>
                <w:sz w:val="26"/>
                <w:szCs w:val="26"/>
                <w:lang w:val="pt-BR"/>
              </w:rPr>
              <w:t xml:space="preserve">Quy định chưa nhất quán với điểm d khoản 4 Điều 9 đang quy định </w:t>
            </w:r>
            <w:r w:rsidRPr="00434039">
              <w:rPr>
                <w:bCs/>
                <w:i/>
                <w:iCs/>
                <w:sz w:val="26"/>
                <w:szCs w:val="26"/>
                <w:lang w:val="pt-BR"/>
              </w:rPr>
              <w:t>“nhà đầu tư chứng khoán chuyên nghiệp là cá nhân phải ký văn bản xác nhận đã thực hiện các quy định tại các điểm a, b, c khoản này và tự chịu trách nhiệm về quyết định mua trái phiếu của mình sau khi ký văn bản xác nhận…..”</w:t>
            </w:r>
            <w:r w:rsidRPr="00434039">
              <w:rPr>
                <w:bCs/>
                <w:sz w:val="26"/>
                <w:szCs w:val="26"/>
                <w:lang w:val="pt-BR"/>
              </w:rPr>
              <w:t>. Đề nghị làm rõ nhà đầu tư là tổ chức có phải ký văn bản xác nhận đã thực hiện các quy định tại các điểm a, b, và c khoản 4 Điều 9 Nghị định này hay không?</w:t>
            </w:r>
          </w:p>
        </w:tc>
        <w:tc>
          <w:tcPr>
            <w:tcW w:w="4500" w:type="dxa"/>
            <w:vMerge w:val="restart"/>
            <w:tcBorders>
              <w:top w:val="single" w:sz="4" w:space="0" w:color="auto"/>
            </w:tcBorders>
            <w:vAlign w:val="center"/>
          </w:tcPr>
          <w:p w14:paraId="41340006" w14:textId="0EBDB27D" w:rsidR="00832ED9" w:rsidRPr="00434039" w:rsidRDefault="00832ED9" w:rsidP="006D2407">
            <w:pPr>
              <w:jc w:val="both"/>
              <w:rPr>
                <w:b/>
                <w:bCs/>
                <w:sz w:val="26"/>
                <w:szCs w:val="26"/>
              </w:rPr>
            </w:pPr>
            <w:r w:rsidRPr="00434039">
              <w:rPr>
                <w:bCs/>
                <w:sz w:val="26"/>
                <w:szCs w:val="26"/>
                <w:lang w:val="pt-BR"/>
              </w:rPr>
              <w:t xml:space="preserve">Theo quy định tại điểm d khoản 4 Điều 9 Nghị định: </w:t>
            </w:r>
            <w:r w:rsidRPr="00434039">
              <w:rPr>
                <w:bCs/>
                <w:i/>
                <w:iCs/>
                <w:sz w:val="26"/>
                <w:szCs w:val="26"/>
                <w:lang w:val="pt-BR"/>
              </w:rPr>
              <w:t xml:space="preserve">“nhà đầu tư chứng khoán chuyên nghiệp </w:t>
            </w:r>
            <w:r w:rsidRPr="00434039">
              <w:rPr>
                <w:bCs/>
                <w:i/>
                <w:iCs/>
                <w:sz w:val="26"/>
                <w:szCs w:val="26"/>
                <w:u w:val="single"/>
                <w:lang w:val="pt-BR"/>
              </w:rPr>
              <w:t>là cá nhân</w:t>
            </w:r>
            <w:r w:rsidRPr="00434039">
              <w:rPr>
                <w:bCs/>
                <w:i/>
                <w:iCs/>
                <w:sz w:val="26"/>
                <w:szCs w:val="26"/>
                <w:lang w:val="pt-BR"/>
              </w:rPr>
              <w:t xml:space="preserve"> phải ký văn bản xác nhận đã thực hiện các quy định tại các điểm a, b, c khoản này và tự chịu trách nhiệm về quyết định mua trái phiếu của mình sau khi ký văn bản xác nhận…”. </w:t>
            </w:r>
            <w:r w:rsidRPr="00434039">
              <w:rPr>
                <w:bCs/>
                <w:sz w:val="26"/>
                <w:szCs w:val="26"/>
                <w:lang w:val="pt-BR"/>
              </w:rPr>
              <w:t>Theo đó, Cơ quan soạn thảo tiếp thu và chỉnh sửa Nghị định.</w:t>
            </w:r>
          </w:p>
          <w:p w14:paraId="7CBFE9BA" w14:textId="1F2722DD" w:rsidR="00832ED9" w:rsidRPr="00434039" w:rsidRDefault="00832ED9" w:rsidP="006D2407">
            <w:pPr>
              <w:jc w:val="both"/>
              <w:rPr>
                <w:b/>
                <w:bCs/>
                <w:sz w:val="26"/>
                <w:szCs w:val="26"/>
              </w:rPr>
            </w:pPr>
          </w:p>
        </w:tc>
      </w:tr>
      <w:tr w:rsidR="00832ED9" w:rsidRPr="00434039" w14:paraId="42B317B0" w14:textId="77777777" w:rsidTr="00F275CD">
        <w:trPr>
          <w:jc w:val="center"/>
        </w:trPr>
        <w:tc>
          <w:tcPr>
            <w:tcW w:w="1656" w:type="dxa"/>
            <w:tcBorders>
              <w:top w:val="single" w:sz="4" w:space="0" w:color="auto"/>
              <w:bottom w:val="single" w:sz="4" w:space="0" w:color="auto"/>
            </w:tcBorders>
            <w:vAlign w:val="center"/>
          </w:tcPr>
          <w:p w14:paraId="49331527"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47BF6571" w14:textId="7A729E1B"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14A373F9"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5DA4DBB7" w14:textId="67D5520E" w:rsidR="00832ED9" w:rsidRPr="00434039" w:rsidRDefault="00832ED9" w:rsidP="006D2407">
            <w:pPr>
              <w:tabs>
                <w:tab w:val="left" w:pos="630"/>
              </w:tabs>
              <w:ind w:right="85"/>
              <w:jc w:val="both"/>
              <w:rPr>
                <w:sz w:val="26"/>
                <w:szCs w:val="26"/>
                <w:lang w:val="pt-BR"/>
              </w:rPr>
            </w:pPr>
            <w:r w:rsidRPr="00434039">
              <w:rPr>
                <w:sz w:val="26"/>
                <w:szCs w:val="26"/>
                <w:lang w:val="pt-BR"/>
              </w:rPr>
              <w:t xml:space="preserve">Đề nghị </w:t>
            </w:r>
            <w:r w:rsidRPr="00434039">
              <w:rPr>
                <w:sz w:val="26"/>
                <w:szCs w:val="26"/>
              </w:rPr>
              <w:t>làm rõ nhà đầu tư mua trái phiếu ký văn bản xác nhận đã thực hiện các quy định tại các điểm a, b và c khoản 4 Điều 9 Nghị định theo Mẫu tại Phụ lục Nghị định, hay theo mẫu do TCPH tự lập?</w:t>
            </w:r>
          </w:p>
        </w:tc>
        <w:tc>
          <w:tcPr>
            <w:tcW w:w="4500" w:type="dxa"/>
            <w:vMerge/>
            <w:tcBorders>
              <w:bottom w:val="single" w:sz="4" w:space="0" w:color="auto"/>
            </w:tcBorders>
            <w:vAlign w:val="center"/>
          </w:tcPr>
          <w:p w14:paraId="188DE788" w14:textId="4E161BC4" w:rsidR="00832ED9" w:rsidRPr="00434039" w:rsidRDefault="00832ED9" w:rsidP="006D2407">
            <w:pPr>
              <w:jc w:val="both"/>
              <w:rPr>
                <w:sz w:val="26"/>
                <w:szCs w:val="26"/>
              </w:rPr>
            </w:pPr>
          </w:p>
        </w:tc>
      </w:tr>
      <w:tr w:rsidR="00832ED9" w:rsidRPr="00434039" w14:paraId="1D86A1C7" w14:textId="77777777" w:rsidTr="00F275CD">
        <w:trPr>
          <w:jc w:val="center"/>
        </w:trPr>
        <w:tc>
          <w:tcPr>
            <w:tcW w:w="1656" w:type="dxa"/>
            <w:tcBorders>
              <w:top w:val="single" w:sz="4" w:space="0" w:color="auto"/>
              <w:bottom w:val="single" w:sz="4" w:space="0" w:color="auto"/>
            </w:tcBorders>
            <w:vAlign w:val="center"/>
          </w:tcPr>
          <w:p w14:paraId="6BA09779"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0ADFE350" w14:textId="16A3BACF"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e khoản 2 Điều 18</w:t>
            </w:r>
          </w:p>
        </w:tc>
        <w:tc>
          <w:tcPr>
            <w:tcW w:w="1401" w:type="dxa"/>
            <w:tcBorders>
              <w:top w:val="single" w:sz="4" w:space="0" w:color="auto"/>
              <w:bottom w:val="single" w:sz="4" w:space="0" w:color="auto"/>
            </w:tcBorders>
            <w:vAlign w:val="center"/>
          </w:tcPr>
          <w:p w14:paraId="4A202C55"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09D4F33B" w14:textId="0DF4C3BE" w:rsidR="00832ED9" w:rsidRPr="00434039" w:rsidRDefault="00832ED9" w:rsidP="006D2407">
            <w:pPr>
              <w:tabs>
                <w:tab w:val="left" w:pos="630"/>
              </w:tabs>
              <w:ind w:right="85"/>
              <w:jc w:val="both"/>
              <w:rPr>
                <w:bCs/>
                <w:sz w:val="26"/>
                <w:szCs w:val="26"/>
                <w:lang w:val="pt-BR"/>
              </w:rPr>
            </w:pPr>
            <w:r w:rsidRPr="00434039">
              <w:rPr>
                <w:sz w:val="26"/>
                <w:szCs w:val="26"/>
                <w:lang w:val="pt-BR"/>
              </w:rPr>
              <w:t xml:space="preserve">Nghị định chưa nêu cụ thể hình thức (bản scan, fax, văn bản giấy…) và kênh gửi (mail, cổng truyền tin, trực tiếp…). </w:t>
            </w:r>
            <w:r w:rsidRPr="00434039">
              <w:rPr>
                <w:bCs/>
                <w:sz w:val="26"/>
                <w:szCs w:val="26"/>
                <w:lang w:val="pt-BR"/>
              </w:rPr>
              <w:t xml:space="preserve">Đề nghị bỏ việc gửi thông báo kết quả chào bán cho UBCKNN, NHNN hoặc Bộ Tài chính, đồng thời cấp cho NHNN, BTC, UBCKNN tài khoản sử dụng chuyên trang Cbonds để các bên có thể truy cập, khai thác các thông tin cần thiết. </w:t>
            </w:r>
          </w:p>
        </w:tc>
        <w:tc>
          <w:tcPr>
            <w:tcW w:w="4500" w:type="dxa"/>
            <w:vMerge w:val="restart"/>
            <w:tcBorders>
              <w:top w:val="single" w:sz="4" w:space="0" w:color="auto"/>
            </w:tcBorders>
            <w:vAlign w:val="center"/>
          </w:tcPr>
          <w:p w14:paraId="08E31156" w14:textId="293A1552" w:rsidR="00832ED9" w:rsidRPr="00434039" w:rsidRDefault="00832ED9" w:rsidP="006D2407">
            <w:pPr>
              <w:jc w:val="both"/>
              <w:rPr>
                <w:sz w:val="26"/>
                <w:szCs w:val="26"/>
              </w:rPr>
            </w:pPr>
            <w:r w:rsidRPr="00434039">
              <w:rPr>
                <w:sz w:val="26"/>
                <w:szCs w:val="26"/>
              </w:rPr>
              <w:t xml:space="preserve">Cơ quan chủ trì soạn thảo </w:t>
            </w:r>
            <w:r w:rsidRPr="00434039">
              <w:rPr>
                <w:sz w:val="26"/>
                <w:szCs w:val="26"/>
                <w:lang w:val="vi-VN"/>
              </w:rPr>
              <w:t xml:space="preserve">tiếp thu, </w:t>
            </w:r>
            <w:r w:rsidRPr="00434039">
              <w:rPr>
                <w:sz w:val="26"/>
                <w:szCs w:val="26"/>
              </w:rPr>
              <w:t>làm rõ như sau:</w:t>
            </w:r>
          </w:p>
          <w:p w14:paraId="0A1CC213" w14:textId="3450C5C1" w:rsidR="00832ED9" w:rsidRPr="00434039" w:rsidRDefault="00832ED9" w:rsidP="006D2407">
            <w:pPr>
              <w:jc w:val="both"/>
              <w:rPr>
                <w:rFonts w:eastAsia="Arial"/>
                <w:sz w:val="26"/>
                <w:szCs w:val="26"/>
                <w:lang w:val="nl-NL"/>
              </w:rPr>
            </w:pPr>
            <w:r w:rsidRPr="00434039">
              <w:rPr>
                <w:sz w:val="26"/>
                <w:szCs w:val="26"/>
              </w:rPr>
              <w:t xml:space="preserve">- Theo quy định tại Nghị định hiện hành, Bản CBTT trước đợt chào bán không được CBTT  mà chỉ gửi đến Sở GDCK Hà Nội (HNX) để tổng hợp báo cáo về tình hình phát hành TPDNRL. Do vậy, tại dự thảo quy định DN phát hành gửi Bản thông báo về việc </w:t>
            </w:r>
            <w:r w:rsidRPr="00434039">
              <w:rPr>
                <w:rFonts w:eastAsia="Arial"/>
                <w:sz w:val="26"/>
                <w:szCs w:val="26"/>
                <w:lang w:val="nl-NL"/>
              </w:rPr>
              <w:t xml:space="preserve">chào bán trái phiếu trái phiếu doanh nghiệp riêng lẻ (theo Mẫu tại Nghị định này) cho </w:t>
            </w:r>
            <w:r w:rsidRPr="00434039">
              <w:rPr>
                <w:rFonts w:eastAsia="Arial"/>
                <w:sz w:val="26"/>
                <w:szCs w:val="26"/>
                <w:lang w:val="vi-VN"/>
              </w:rPr>
              <w:t>UBCKNN, Sở Tài chính, NHNN</w:t>
            </w:r>
            <w:r w:rsidRPr="00434039">
              <w:rPr>
                <w:rFonts w:eastAsia="Arial"/>
                <w:sz w:val="26"/>
                <w:szCs w:val="26"/>
                <w:lang w:val="nl-NL"/>
              </w:rPr>
              <w:t xml:space="preserve"> để theo dõi tình hình phát hành TPDNRL của các DN</w:t>
            </w:r>
            <w:r w:rsidRPr="00434039">
              <w:rPr>
                <w:rFonts w:eastAsia="Arial"/>
                <w:sz w:val="26"/>
                <w:szCs w:val="26"/>
                <w:lang w:val="vi-VN"/>
              </w:rPr>
              <w:t xml:space="preserve">, </w:t>
            </w:r>
            <w:r w:rsidRPr="00434039">
              <w:rPr>
                <w:rFonts w:eastAsia="Arial"/>
                <w:sz w:val="26"/>
                <w:szCs w:val="26"/>
                <w:lang w:val="nl-NL"/>
              </w:rPr>
              <w:t xml:space="preserve">phục vụ công tác thanh, kiểm tra hoạt động phát hành của các DN này. Việc này không làm phát sinh các thủ tục hành chính cho DN, do </w:t>
            </w:r>
            <w:r w:rsidRPr="00434039">
              <w:rPr>
                <w:rFonts w:eastAsia="Arial"/>
                <w:sz w:val="26"/>
                <w:szCs w:val="26"/>
                <w:lang w:val="nl-NL"/>
              </w:rPr>
              <w:lastRenderedPageBreak/>
              <w:t>không có cơ chế đăng ký/chấp thuận về việc chào bán TPDNRL.</w:t>
            </w:r>
          </w:p>
          <w:p w14:paraId="19BF4439" w14:textId="121722DB" w:rsidR="00832ED9" w:rsidRPr="00434039" w:rsidRDefault="00832ED9" w:rsidP="006D2407">
            <w:pPr>
              <w:jc w:val="both"/>
              <w:rPr>
                <w:rFonts w:eastAsia="Arial"/>
                <w:sz w:val="26"/>
                <w:szCs w:val="26"/>
                <w:lang w:val="vi-VN"/>
              </w:rPr>
            </w:pPr>
            <w:r w:rsidRPr="00434039">
              <w:rPr>
                <w:rFonts w:eastAsia="Arial"/>
                <w:sz w:val="26"/>
                <w:szCs w:val="26"/>
                <w:lang w:val="vi-VN"/>
              </w:rPr>
              <w:t>- Tại dự thảo không quy định về việc gửi báo cáo đến BTC đối với doanh nghiệp bảo hiểm do được gửi tập trung đến UBCKNN (công ty đại chúng, CTCK, công ty QLQ)/Sở Tài chính (Công ty không phải là công ty đại chúng, CTCK, công ty QLQ).</w:t>
            </w:r>
          </w:p>
          <w:p w14:paraId="4983DE46" w14:textId="40FD01D5" w:rsidR="00832ED9" w:rsidRPr="00434039" w:rsidRDefault="00832ED9" w:rsidP="006D2407">
            <w:pPr>
              <w:jc w:val="both"/>
              <w:rPr>
                <w:rFonts w:eastAsia="Arial"/>
                <w:sz w:val="26"/>
                <w:szCs w:val="26"/>
                <w:lang w:val="vi-VN"/>
              </w:rPr>
            </w:pPr>
            <w:r w:rsidRPr="00434039">
              <w:rPr>
                <w:rFonts w:eastAsia="Arial"/>
                <w:sz w:val="26"/>
                <w:szCs w:val="26"/>
                <w:lang w:val="vi-VN"/>
              </w:rPr>
              <w:t>- Hình thức gửi thông báo được quy định chi tiết tại Thông tư của Bộ Tài chính.</w:t>
            </w:r>
          </w:p>
        </w:tc>
      </w:tr>
      <w:tr w:rsidR="00832ED9" w:rsidRPr="00434039" w14:paraId="56A5CDB7" w14:textId="77777777" w:rsidTr="00F275CD">
        <w:trPr>
          <w:jc w:val="center"/>
        </w:trPr>
        <w:tc>
          <w:tcPr>
            <w:tcW w:w="1656" w:type="dxa"/>
            <w:tcBorders>
              <w:top w:val="single" w:sz="4" w:space="0" w:color="auto"/>
              <w:bottom w:val="single" w:sz="4" w:space="0" w:color="auto"/>
            </w:tcBorders>
            <w:vAlign w:val="center"/>
          </w:tcPr>
          <w:p w14:paraId="50F90E9B" w14:textId="77777777" w:rsidR="00832ED9" w:rsidRPr="00434039" w:rsidRDefault="00832ED9" w:rsidP="006D2407">
            <w:pPr>
              <w:numPr>
                <w:ilvl w:val="0"/>
                <w:numId w:val="1"/>
              </w:numPr>
              <w:jc w:val="center"/>
              <w:rPr>
                <w:sz w:val="26"/>
                <w:szCs w:val="26"/>
              </w:rPr>
            </w:pPr>
          </w:p>
        </w:tc>
        <w:tc>
          <w:tcPr>
            <w:tcW w:w="1927" w:type="dxa"/>
            <w:vMerge/>
            <w:vAlign w:val="center"/>
          </w:tcPr>
          <w:p w14:paraId="7DB23CCD" w14:textId="3C5A9D8C"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39D38546"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CTCP Tập đoàn VinGroup</w:t>
            </w:r>
          </w:p>
        </w:tc>
        <w:tc>
          <w:tcPr>
            <w:tcW w:w="5541" w:type="dxa"/>
            <w:tcBorders>
              <w:top w:val="single" w:sz="4" w:space="0" w:color="auto"/>
              <w:bottom w:val="single" w:sz="4" w:space="0" w:color="auto"/>
            </w:tcBorders>
            <w:vAlign w:val="center"/>
          </w:tcPr>
          <w:p w14:paraId="1A58FD1B" w14:textId="77777777" w:rsidR="00832ED9" w:rsidRPr="00434039" w:rsidRDefault="00832ED9" w:rsidP="006D2407">
            <w:pPr>
              <w:jc w:val="both"/>
              <w:rPr>
                <w:sz w:val="26"/>
                <w:szCs w:val="26"/>
              </w:rPr>
            </w:pPr>
            <w:r w:rsidRPr="00434039">
              <w:rPr>
                <w:sz w:val="26"/>
                <w:szCs w:val="26"/>
              </w:rPr>
              <w:t>H</w:t>
            </w:r>
            <w:r w:rsidRPr="00434039">
              <w:rPr>
                <w:sz w:val="26"/>
                <w:szCs w:val="26"/>
                <w:lang w:val="vi-VN"/>
              </w:rPr>
              <w:t>iện Doanh nghiệp phát hành đang công bố thông tin về kết quả của đợt chào bán trái phiếu trên chuyên trang Cbond</w:t>
            </w:r>
            <w:r w:rsidRPr="00434039">
              <w:rPr>
                <w:sz w:val="26"/>
                <w:szCs w:val="26"/>
              </w:rPr>
              <w:t>s</w:t>
            </w:r>
            <w:r w:rsidRPr="00434039">
              <w:rPr>
                <w:sz w:val="26"/>
                <w:szCs w:val="26"/>
                <w:lang w:val="vi-VN"/>
              </w:rPr>
              <w:t xml:space="preserve"> của HNX. Nếu để theo dõi, tổng hợp tình hình phát hành trái phiếu doanh nghiệp trong phạm vi địa phương thì UBCKNN có thể tổng hợp thông tin từ HNX hoặc hỗ trợ tiếp nhận thông báo chào bán theo hình thức online để giảm vận hành cho TCPH. </w:t>
            </w:r>
          </w:p>
          <w:p w14:paraId="3635E67F" w14:textId="0EDC4624" w:rsidR="00832ED9" w:rsidRPr="00434039" w:rsidRDefault="00832ED9" w:rsidP="006D2407">
            <w:pPr>
              <w:jc w:val="both"/>
              <w:rPr>
                <w:sz w:val="26"/>
                <w:szCs w:val="26"/>
                <w:lang w:val="pt-BR"/>
              </w:rPr>
            </w:pPr>
            <w:r w:rsidRPr="00434039">
              <w:rPr>
                <w:sz w:val="26"/>
                <w:szCs w:val="26"/>
              </w:rPr>
              <w:t xml:space="preserve">Đề xuất bỏ quy định gửi thông báo kết quả đợt chào bán cho UBCKNN, gửi thông báo kết quả đợt chào </w:t>
            </w:r>
            <w:r w:rsidRPr="00434039">
              <w:rPr>
                <w:sz w:val="26"/>
                <w:szCs w:val="26"/>
              </w:rPr>
              <w:lastRenderedPageBreak/>
              <w:t>bán cho Bộ Tài chính (đối với doanh nghiệp bảo hiểm).</w:t>
            </w:r>
          </w:p>
        </w:tc>
        <w:tc>
          <w:tcPr>
            <w:tcW w:w="4500" w:type="dxa"/>
            <w:vMerge/>
            <w:tcBorders>
              <w:bottom w:val="single" w:sz="4" w:space="0" w:color="auto"/>
            </w:tcBorders>
            <w:vAlign w:val="center"/>
          </w:tcPr>
          <w:p w14:paraId="4CD85D18" w14:textId="7A1EE697" w:rsidR="00832ED9" w:rsidRPr="00434039" w:rsidRDefault="00832ED9" w:rsidP="006D2407">
            <w:pPr>
              <w:jc w:val="both"/>
              <w:rPr>
                <w:sz w:val="26"/>
                <w:szCs w:val="26"/>
              </w:rPr>
            </w:pPr>
          </w:p>
        </w:tc>
      </w:tr>
      <w:tr w:rsidR="00832ED9" w:rsidRPr="00434039" w14:paraId="6F97E8D3" w14:textId="77777777" w:rsidTr="00F275CD">
        <w:trPr>
          <w:jc w:val="center"/>
        </w:trPr>
        <w:tc>
          <w:tcPr>
            <w:tcW w:w="1656" w:type="dxa"/>
            <w:tcBorders>
              <w:top w:val="single" w:sz="4" w:space="0" w:color="auto"/>
              <w:bottom w:val="single" w:sz="4" w:space="0" w:color="auto"/>
            </w:tcBorders>
            <w:vAlign w:val="center"/>
          </w:tcPr>
          <w:p w14:paraId="31D1C863"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58014ED0" w14:textId="392330BD"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5468EC7C" w14:textId="25437AB6"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Hiệp hội Ngân hàng;</w:t>
            </w:r>
          </w:p>
          <w:p w14:paraId="45395B07" w14:textId="2F8675FB"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MB</w:t>
            </w:r>
          </w:p>
        </w:tc>
        <w:tc>
          <w:tcPr>
            <w:tcW w:w="5541" w:type="dxa"/>
            <w:tcBorders>
              <w:top w:val="single" w:sz="4" w:space="0" w:color="auto"/>
              <w:bottom w:val="single" w:sz="4" w:space="0" w:color="auto"/>
            </w:tcBorders>
            <w:vAlign w:val="center"/>
          </w:tcPr>
          <w:p w14:paraId="15D14A4B" w14:textId="0E8E342A" w:rsidR="00832ED9" w:rsidRPr="00434039" w:rsidRDefault="00832ED9" w:rsidP="006D2407">
            <w:pPr>
              <w:jc w:val="both"/>
              <w:rPr>
                <w:b/>
                <w:sz w:val="26"/>
                <w:szCs w:val="26"/>
                <w:lang w:val="pt-BR"/>
              </w:rPr>
            </w:pPr>
            <w:r w:rsidRPr="00434039">
              <w:rPr>
                <w:bCs/>
                <w:sz w:val="26"/>
                <w:szCs w:val="26"/>
                <w:lang w:val="pt-BR"/>
              </w:rPr>
              <w:t>Đề xuất s</w:t>
            </w:r>
            <w:r w:rsidRPr="00434039">
              <w:rPr>
                <w:bCs/>
                <w:sz w:val="26"/>
                <w:szCs w:val="26"/>
              </w:rPr>
              <w:t>ửa đổi thời hạn thành 10 ngày làm việc để p</w:t>
            </w:r>
            <w:r w:rsidRPr="00434039">
              <w:rPr>
                <w:sz w:val="26"/>
                <w:szCs w:val="26"/>
              </w:rPr>
              <w:t>hù hợp với thực tế triển khai, tránh những thời điểm nghỉ lễ/tết dài ngày.</w:t>
            </w:r>
          </w:p>
        </w:tc>
        <w:tc>
          <w:tcPr>
            <w:tcW w:w="4500" w:type="dxa"/>
            <w:tcBorders>
              <w:top w:val="single" w:sz="4" w:space="0" w:color="auto"/>
              <w:bottom w:val="single" w:sz="4" w:space="0" w:color="auto"/>
            </w:tcBorders>
            <w:vAlign w:val="center"/>
          </w:tcPr>
          <w:p w14:paraId="2BCE5384" w14:textId="77777777" w:rsidR="00832ED9" w:rsidRPr="00434039" w:rsidRDefault="00832ED9" w:rsidP="006D2407">
            <w:pPr>
              <w:jc w:val="both"/>
              <w:rPr>
                <w:sz w:val="26"/>
                <w:szCs w:val="26"/>
              </w:rPr>
            </w:pPr>
            <w:r w:rsidRPr="00434039">
              <w:rPr>
                <w:sz w:val="26"/>
                <w:szCs w:val="26"/>
              </w:rPr>
              <w:t>Cơ quan chủ trì soạn thảo làm rõ như sau:</w:t>
            </w:r>
          </w:p>
          <w:p w14:paraId="191BEB9A" w14:textId="12FDC776" w:rsidR="00832ED9" w:rsidRPr="00434039" w:rsidRDefault="00832ED9" w:rsidP="006D2407">
            <w:pPr>
              <w:jc w:val="both"/>
              <w:rPr>
                <w:sz w:val="26"/>
                <w:szCs w:val="26"/>
              </w:rPr>
            </w:pPr>
            <w:r w:rsidRPr="00434039">
              <w:rPr>
                <w:sz w:val="26"/>
                <w:szCs w:val="26"/>
              </w:rPr>
              <w:t xml:space="preserve">Cơ quan soạn thảo làm rõ như sau: thời gian doanh nghiệp phát hành công bố thông tin về kết quả đợt chào bán được quy định theo khoản 3 Điều 129 Luật Doanh nghiệp 2020: </w:t>
            </w:r>
            <w:r w:rsidRPr="00434039">
              <w:rPr>
                <w:i/>
                <w:iCs/>
                <w:sz w:val="26"/>
                <w:szCs w:val="26"/>
              </w:rPr>
              <w:t xml:space="preserve">“Công ty công bố thông tin về kết quả của đợt chào bán cho các nhà đầu tư đã mua trái phiếu và thông báo kết quả đợt chào bán đến sở giao dịch chứng khoán trong thời hạn </w:t>
            </w:r>
            <w:r w:rsidRPr="00434039">
              <w:rPr>
                <w:i/>
                <w:iCs/>
                <w:sz w:val="26"/>
                <w:szCs w:val="26"/>
                <w:u w:val="single"/>
              </w:rPr>
              <w:t>10 ngày kể từ ngày kết thúc đợt chào bán trái phiếu</w:t>
            </w:r>
            <w:r w:rsidRPr="00434039">
              <w:rPr>
                <w:i/>
                <w:iCs/>
                <w:sz w:val="26"/>
                <w:szCs w:val="26"/>
              </w:rPr>
              <w:t>”</w:t>
            </w:r>
            <w:r w:rsidRPr="00434039">
              <w:rPr>
                <w:sz w:val="26"/>
                <w:szCs w:val="26"/>
              </w:rPr>
              <w:t xml:space="preserve">. </w:t>
            </w:r>
          </w:p>
        </w:tc>
      </w:tr>
      <w:tr w:rsidR="00832ED9" w:rsidRPr="00434039" w14:paraId="472ADF40" w14:textId="77777777" w:rsidTr="00F275CD">
        <w:trPr>
          <w:jc w:val="center"/>
        </w:trPr>
        <w:tc>
          <w:tcPr>
            <w:tcW w:w="1656" w:type="dxa"/>
            <w:tcBorders>
              <w:top w:val="single" w:sz="4" w:space="0" w:color="auto"/>
              <w:bottom w:val="single" w:sz="4" w:space="0" w:color="auto"/>
            </w:tcBorders>
            <w:vAlign w:val="center"/>
          </w:tcPr>
          <w:p w14:paraId="31CBE488"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760B153D" w14:textId="4CAF7DD8"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2 Điều 19</w:t>
            </w:r>
          </w:p>
        </w:tc>
        <w:tc>
          <w:tcPr>
            <w:tcW w:w="1401" w:type="dxa"/>
            <w:tcBorders>
              <w:top w:val="single" w:sz="4" w:space="0" w:color="auto"/>
              <w:bottom w:val="single" w:sz="4" w:space="0" w:color="auto"/>
            </w:tcBorders>
            <w:vAlign w:val="center"/>
          </w:tcPr>
          <w:p w14:paraId="223AAB37"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3FC71FBE" w14:textId="77777777" w:rsidR="00832ED9" w:rsidRPr="00434039" w:rsidRDefault="00832ED9" w:rsidP="006D2407">
            <w:pPr>
              <w:jc w:val="both"/>
              <w:rPr>
                <w:sz w:val="26"/>
                <w:szCs w:val="26"/>
              </w:rPr>
            </w:pPr>
            <w:r w:rsidRPr="00434039">
              <w:rPr>
                <w:sz w:val="26"/>
                <w:szCs w:val="26"/>
                <w:lang w:val="pt-BR"/>
              </w:rPr>
              <w:t>Thực tế, tại thời điểm Đại hội đồng cổ đông thông qua Phương án phát hành trái phiếu thì chỉ có thể xác định được danh sách nhà đầu tư chiến lược. Trường hợp nhà đầu tư chiến lược đó đang là cổ đông/người có liên quan của cổ đông tham dự cuộc họp thì không được tham gia biểu quyết. Do đó, việc dự thảo Nghị định quy định “những người có quyền lợi liên quan đến đợt chào bán” là quá rộng và không thể xác định được hết tại thời điểm Đại hội đồng cổ đông thông qua Phương án phát hành.</w:t>
            </w:r>
          </w:p>
        </w:tc>
        <w:tc>
          <w:tcPr>
            <w:tcW w:w="4500" w:type="dxa"/>
            <w:vMerge w:val="restart"/>
            <w:tcBorders>
              <w:top w:val="single" w:sz="4" w:space="0" w:color="auto"/>
            </w:tcBorders>
            <w:vAlign w:val="center"/>
          </w:tcPr>
          <w:p w14:paraId="71E1EC48" w14:textId="77777777" w:rsidR="00832ED9" w:rsidRPr="00434039" w:rsidRDefault="00832ED9" w:rsidP="006D2407">
            <w:pPr>
              <w:jc w:val="both"/>
              <w:rPr>
                <w:sz w:val="26"/>
                <w:szCs w:val="26"/>
              </w:rPr>
            </w:pPr>
            <w:r w:rsidRPr="00434039">
              <w:rPr>
                <w:sz w:val="26"/>
                <w:szCs w:val="26"/>
              </w:rPr>
              <w:t>Cơ quan chủ trì soạn thảo làm rõ như sau:</w:t>
            </w:r>
          </w:p>
          <w:p w14:paraId="55198FCB" w14:textId="35E36B17" w:rsidR="00832ED9" w:rsidRPr="00434039" w:rsidRDefault="00832ED9" w:rsidP="006D2407">
            <w:pPr>
              <w:jc w:val="both"/>
              <w:rPr>
                <w:sz w:val="26"/>
                <w:szCs w:val="26"/>
              </w:rPr>
            </w:pPr>
            <w:r w:rsidRPr="00434039">
              <w:rPr>
                <w:sz w:val="26"/>
                <w:szCs w:val="26"/>
              </w:rPr>
              <w:t xml:space="preserve">Những người có quyền lợi liên quan tại quy định này có thể là đối tượng được mua trái phiếu chuyển đổi/trái phiếu kèm chứng quyền, người có liên quan của đối tượng trên; …Những người có quyền lợi liên quan đến đợt chào bán do doanh nghiệp phát hành xác định và chịu trách nhiệm trước luật về việc xác định của mình. </w:t>
            </w:r>
          </w:p>
        </w:tc>
      </w:tr>
      <w:tr w:rsidR="00832ED9" w:rsidRPr="00434039" w14:paraId="2102D34B" w14:textId="77777777" w:rsidTr="00F275CD">
        <w:trPr>
          <w:jc w:val="center"/>
        </w:trPr>
        <w:tc>
          <w:tcPr>
            <w:tcW w:w="1656" w:type="dxa"/>
            <w:tcBorders>
              <w:top w:val="single" w:sz="4" w:space="0" w:color="auto"/>
              <w:bottom w:val="single" w:sz="4" w:space="0" w:color="auto"/>
            </w:tcBorders>
            <w:vAlign w:val="center"/>
          </w:tcPr>
          <w:p w14:paraId="52C3707E"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2EBF6E3D" w14:textId="6F1859B4"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00F4D32F"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VPS</w:t>
            </w:r>
          </w:p>
        </w:tc>
        <w:tc>
          <w:tcPr>
            <w:tcW w:w="5541" w:type="dxa"/>
            <w:tcBorders>
              <w:top w:val="single" w:sz="4" w:space="0" w:color="auto"/>
              <w:bottom w:val="single" w:sz="4" w:space="0" w:color="auto"/>
            </w:tcBorders>
            <w:vAlign w:val="center"/>
          </w:tcPr>
          <w:p w14:paraId="4B566E51" w14:textId="3400921C" w:rsidR="00832ED9" w:rsidRPr="00434039" w:rsidRDefault="00832ED9" w:rsidP="006D2407">
            <w:pPr>
              <w:jc w:val="both"/>
              <w:rPr>
                <w:sz w:val="26"/>
                <w:szCs w:val="26"/>
                <w:lang w:val="vi-VN"/>
              </w:rPr>
            </w:pPr>
            <w:r w:rsidRPr="00434039">
              <w:rPr>
                <w:sz w:val="26"/>
                <w:szCs w:val="26"/>
              </w:rPr>
              <w:t xml:space="preserve">Đề xuất định nghĩa </w:t>
            </w:r>
            <w:r w:rsidRPr="00434039">
              <w:rPr>
                <w:i/>
                <w:iCs/>
                <w:sz w:val="26"/>
                <w:szCs w:val="26"/>
              </w:rPr>
              <w:t xml:space="preserve">“những người có quyền lợi liên quan”. </w:t>
            </w:r>
          </w:p>
        </w:tc>
        <w:tc>
          <w:tcPr>
            <w:tcW w:w="4500" w:type="dxa"/>
            <w:vMerge/>
            <w:tcBorders>
              <w:bottom w:val="single" w:sz="4" w:space="0" w:color="auto"/>
            </w:tcBorders>
            <w:vAlign w:val="center"/>
          </w:tcPr>
          <w:p w14:paraId="4DD2F4C4" w14:textId="77777777" w:rsidR="00832ED9" w:rsidRPr="00434039" w:rsidRDefault="00832ED9" w:rsidP="006D2407">
            <w:pPr>
              <w:jc w:val="both"/>
              <w:rPr>
                <w:sz w:val="26"/>
                <w:szCs w:val="26"/>
              </w:rPr>
            </w:pPr>
          </w:p>
        </w:tc>
      </w:tr>
      <w:tr w:rsidR="00832ED9" w:rsidRPr="00434039" w14:paraId="46E343F0" w14:textId="77777777" w:rsidTr="00F275CD">
        <w:trPr>
          <w:jc w:val="center"/>
        </w:trPr>
        <w:tc>
          <w:tcPr>
            <w:tcW w:w="1656" w:type="dxa"/>
            <w:tcBorders>
              <w:top w:val="single" w:sz="4" w:space="0" w:color="auto"/>
              <w:bottom w:val="single" w:sz="4" w:space="0" w:color="auto"/>
            </w:tcBorders>
            <w:vAlign w:val="center"/>
          </w:tcPr>
          <w:p w14:paraId="75DEE968"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03AD2928"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20</w:t>
            </w:r>
          </w:p>
        </w:tc>
        <w:tc>
          <w:tcPr>
            <w:tcW w:w="1401" w:type="dxa"/>
            <w:tcBorders>
              <w:top w:val="single" w:sz="4" w:space="0" w:color="auto"/>
              <w:bottom w:val="single" w:sz="4" w:space="0" w:color="auto"/>
            </w:tcBorders>
            <w:vAlign w:val="center"/>
          </w:tcPr>
          <w:p w14:paraId="25108613"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Sở Tài chính</w:t>
            </w:r>
            <w:r w:rsidRPr="00434039">
              <w:rPr>
                <w:sz w:val="26"/>
                <w:szCs w:val="26"/>
              </w:rPr>
              <w:t xml:space="preserve"> tỉnh Hà Tĩnh</w:t>
            </w:r>
          </w:p>
        </w:tc>
        <w:tc>
          <w:tcPr>
            <w:tcW w:w="5541" w:type="dxa"/>
            <w:tcBorders>
              <w:top w:val="single" w:sz="4" w:space="0" w:color="auto"/>
              <w:bottom w:val="single" w:sz="4" w:space="0" w:color="auto"/>
            </w:tcBorders>
            <w:vAlign w:val="center"/>
          </w:tcPr>
          <w:p w14:paraId="05F456A1" w14:textId="1126338C" w:rsidR="00832ED9" w:rsidRPr="00434039" w:rsidRDefault="00832ED9" w:rsidP="006D2407">
            <w:pPr>
              <w:jc w:val="both"/>
              <w:rPr>
                <w:sz w:val="26"/>
                <w:szCs w:val="26"/>
                <w:lang w:val="vi-VN"/>
              </w:rPr>
            </w:pPr>
            <w:r w:rsidRPr="00434039">
              <w:rPr>
                <w:sz w:val="26"/>
                <w:szCs w:val="26"/>
              </w:rPr>
              <w:t>Đề nghị cơ quan soạn thảo nghiên cứu sửa đổi quy định theo hướng doanh nghiệp thực hiện chế độ báo cáo trên hệ thống Chuyên trang thông tin về trái  phiếu doanh nghiệp tập trung để tránh giảm tải báo cáo cho doanh nghiệp, góp phần thúc đẩy chuyển đổi số quốc gia.</w:t>
            </w:r>
          </w:p>
        </w:tc>
        <w:tc>
          <w:tcPr>
            <w:tcW w:w="4500" w:type="dxa"/>
            <w:tcBorders>
              <w:top w:val="single" w:sz="4" w:space="0" w:color="auto"/>
              <w:bottom w:val="single" w:sz="4" w:space="0" w:color="auto"/>
            </w:tcBorders>
            <w:vAlign w:val="center"/>
          </w:tcPr>
          <w:p w14:paraId="68EEDE7D" w14:textId="77777777" w:rsidR="00832ED9" w:rsidRPr="00434039" w:rsidRDefault="00832ED9" w:rsidP="006D2407">
            <w:pPr>
              <w:jc w:val="both"/>
              <w:rPr>
                <w:sz w:val="26"/>
                <w:szCs w:val="26"/>
              </w:rPr>
            </w:pPr>
            <w:r w:rsidRPr="00434039">
              <w:rPr>
                <w:sz w:val="26"/>
                <w:szCs w:val="26"/>
              </w:rPr>
              <w:t>Cơ quan chủ trì soạn thảo làm rõ như sau:</w:t>
            </w:r>
          </w:p>
          <w:p w14:paraId="2EDA4956" w14:textId="2A7E25E7" w:rsidR="00832ED9" w:rsidRPr="00434039" w:rsidRDefault="00832ED9" w:rsidP="006D2407">
            <w:pPr>
              <w:jc w:val="both"/>
              <w:rPr>
                <w:rFonts w:eastAsia="Arial"/>
                <w:sz w:val="26"/>
                <w:szCs w:val="26"/>
                <w:lang w:val="nl-NL"/>
              </w:rPr>
            </w:pPr>
            <w:r w:rsidRPr="00434039">
              <w:rPr>
                <w:sz w:val="26"/>
                <w:szCs w:val="26"/>
              </w:rPr>
              <w:t xml:space="preserve">- Theo quy định tại Nghị định hiện hành, Bản CBTT trước đợt chào bán không được CBTT  mà chỉ gửi đến Sở GDCK Hà Nội (HNX) để tổng hợp báo cáo về tình hình phát hành TPDNRL. Do vậy, tại dự thảo quy định DN phát hành gửi Bản thông báo về việc </w:t>
            </w:r>
            <w:r w:rsidRPr="00434039">
              <w:rPr>
                <w:rFonts w:eastAsia="Arial"/>
                <w:sz w:val="26"/>
                <w:szCs w:val="26"/>
                <w:lang w:val="nl-NL"/>
              </w:rPr>
              <w:t xml:space="preserve">chào bán trái phiếu trái phiếu doanh nghiệp riêng lẻ (theo Mẫu tại Nghị định này) cho </w:t>
            </w:r>
            <w:r w:rsidRPr="00434039">
              <w:rPr>
                <w:rFonts w:eastAsia="Arial"/>
                <w:sz w:val="26"/>
                <w:szCs w:val="26"/>
                <w:lang w:val="vi-VN"/>
              </w:rPr>
              <w:t>UBCKNN</w:t>
            </w:r>
            <w:r w:rsidRPr="00434039">
              <w:rPr>
                <w:rFonts w:eastAsia="Arial"/>
                <w:sz w:val="26"/>
                <w:szCs w:val="26"/>
                <w:lang w:val="nl-NL"/>
              </w:rPr>
              <w:t xml:space="preserve"> để tổng hợp theo dõi tình hình phát hành TPDNRL của các DN là CTĐC, CTCK, CTQLQ</w:t>
            </w:r>
            <w:r w:rsidRPr="00434039">
              <w:rPr>
                <w:rFonts w:eastAsia="Arial"/>
                <w:sz w:val="26"/>
                <w:szCs w:val="26"/>
                <w:lang w:val="vi-VN"/>
              </w:rPr>
              <w:t xml:space="preserve"> (không phát hành trái phiếu chuyển đổi, trái phiếu kèm chứng quyền)</w:t>
            </w:r>
            <w:r w:rsidRPr="00434039">
              <w:rPr>
                <w:rFonts w:eastAsia="Arial"/>
                <w:sz w:val="26"/>
                <w:szCs w:val="26"/>
                <w:lang w:val="nl-NL"/>
              </w:rPr>
              <w:t>, phục vụ công tác thanh, kiểm tra hoạt động phát hành của các DN này. Việc này không làm phát sinh các thủ tục hành chính cho DN, do không có cơ chế đăng ký/chấp thuận về việc chào bán TPDNRL.</w:t>
            </w:r>
          </w:p>
          <w:p w14:paraId="09AC1C28" w14:textId="2A0C23B3" w:rsidR="00832ED9" w:rsidRPr="00434039" w:rsidRDefault="00832ED9" w:rsidP="006D2407">
            <w:pPr>
              <w:jc w:val="both"/>
              <w:rPr>
                <w:sz w:val="26"/>
                <w:szCs w:val="26"/>
              </w:rPr>
            </w:pPr>
            <w:r w:rsidRPr="00434039">
              <w:rPr>
                <w:sz w:val="26"/>
                <w:szCs w:val="26"/>
              </w:rPr>
              <w:t xml:space="preserve">- Đối với tài liệu DN thực hiện nghĩa vụ CBTT định kỳ, bất thường trên Cbonds của HNX, các tài liệu này đều được công bố công khai, các nhà đầu tư, các cơ quan, tổ chức đều có thể truy cập để nắm thông tin, theo dõi, quản lý, giám sát. </w:t>
            </w:r>
          </w:p>
        </w:tc>
      </w:tr>
      <w:tr w:rsidR="00832ED9" w:rsidRPr="00434039" w14:paraId="5C6F62F0" w14:textId="77777777" w:rsidTr="00F275CD">
        <w:trPr>
          <w:jc w:val="center"/>
        </w:trPr>
        <w:tc>
          <w:tcPr>
            <w:tcW w:w="1656" w:type="dxa"/>
            <w:tcBorders>
              <w:top w:val="single" w:sz="4" w:space="0" w:color="auto"/>
              <w:bottom w:val="single" w:sz="4" w:space="0" w:color="auto"/>
            </w:tcBorders>
            <w:vAlign w:val="center"/>
          </w:tcPr>
          <w:p w14:paraId="17B22901"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8DBC489"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2 Điều 20</w:t>
            </w:r>
          </w:p>
        </w:tc>
        <w:tc>
          <w:tcPr>
            <w:tcW w:w="1401" w:type="dxa"/>
            <w:tcBorders>
              <w:top w:val="single" w:sz="4" w:space="0" w:color="auto"/>
              <w:bottom w:val="single" w:sz="4" w:space="0" w:color="auto"/>
            </w:tcBorders>
            <w:vAlign w:val="center"/>
          </w:tcPr>
          <w:p w14:paraId="120F85F4"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TCBS</w:t>
            </w:r>
          </w:p>
        </w:tc>
        <w:tc>
          <w:tcPr>
            <w:tcW w:w="5541" w:type="dxa"/>
            <w:tcBorders>
              <w:top w:val="single" w:sz="4" w:space="0" w:color="auto"/>
              <w:bottom w:val="single" w:sz="4" w:space="0" w:color="auto"/>
            </w:tcBorders>
            <w:vAlign w:val="center"/>
          </w:tcPr>
          <w:p w14:paraId="78928E5F" w14:textId="56BC5DBE" w:rsidR="00832ED9" w:rsidRPr="00434039" w:rsidRDefault="00832ED9" w:rsidP="006D2407">
            <w:pPr>
              <w:jc w:val="both"/>
              <w:rPr>
                <w:sz w:val="26"/>
                <w:szCs w:val="26"/>
                <w:lang w:val="vi-VN"/>
              </w:rPr>
            </w:pPr>
            <w:r w:rsidRPr="00434039">
              <w:rPr>
                <w:sz w:val="26"/>
                <w:szCs w:val="26"/>
                <w:lang w:val="vi-VN"/>
              </w:rPr>
              <w:t xml:space="preserve">Đề xuất </w:t>
            </w:r>
            <w:r w:rsidRPr="00434039">
              <w:rPr>
                <w:sz w:val="26"/>
                <w:szCs w:val="26"/>
              </w:rPr>
              <w:t>quy định</w:t>
            </w:r>
            <w:r w:rsidRPr="00434039">
              <w:rPr>
                <w:sz w:val="26"/>
                <w:szCs w:val="26"/>
                <w:lang w:val="vi-VN"/>
              </w:rPr>
              <w:t xml:space="preserve"> việc nộp thông báo chào bán theo hình thức online để giảm vận hành cho TCPH.</w:t>
            </w:r>
          </w:p>
        </w:tc>
        <w:tc>
          <w:tcPr>
            <w:tcW w:w="4500" w:type="dxa"/>
            <w:tcBorders>
              <w:top w:val="single" w:sz="4" w:space="0" w:color="auto"/>
              <w:bottom w:val="single" w:sz="4" w:space="0" w:color="auto"/>
            </w:tcBorders>
            <w:vAlign w:val="center"/>
          </w:tcPr>
          <w:p w14:paraId="296CBD36" w14:textId="240CFE3B" w:rsidR="00832ED9" w:rsidRPr="00434039" w:rsidRDefault="00832ED9" w:rsidP="006D2407">
            <w:pPr>
              <w:jc w:val="both"/>
              <w:rPr>
                <w:sz w:val="26"/>
                <w:szCs w:val="26"/>
                <w:lang w:val="vi-VN"/>
              </w:rPr>
            </w:pPr>
            <w:r w:rsidRPr="00434039">
              <w:rPr>
                <w:sz w:val="26"/>
                <w:szCs w:val="26"/>
              </w:rPr>
              <w:t>Cơ quan soạn thảo tiếp thu</w:t>
            </w:r>
            <w:r w:rsidRPr="00434039">
              <w:rPr>
                <w:sz w:val="26"/>
                <w:szCs w:val="26"/>
                <w:lang w:val="vi-VN"/>
              </w:rPr>
              <w:t xml:space="preserve">; nội dung này được </w:t>
            </w:r>
            <w:r w:rsidRPr="00434039">
              <w:rPr>
                <w:sz w:val="26"/>
                <w:szCs w:val="26"/>
              </w:rPr>
              <w:t>quy định tại</w:t>
            </w:r>
            <w:r w:rsidRPr="00434039">
              <w:rPr>
                <w:sz w:val="26"/>
                <w:szCs w:val="26"/>
                <w:lang w:val="vi-VN"/>
              </w:rPr>
              <w:t xml:space="preserve"> Thông tư hướng dẫn của Bộ Tài chính.</w:t>
            </w:r>
          </w:p>
        </w:tc>
      </w:tr>
      <w:tr w:rsidR="00832ED9" w:rsidRPr="00434039" w14:paraId="16D1D2F3" w14:textId="77777777" w:rsidTr="00F275CD">
        <w:trPr>
          <w:jc w:val="center"/>
        </w:trPr>
        <w:tc>
          <w:tcPr>
            <w:tcW w:w="1656" w:type="dxa"/>
            <w:tcBorders>
              <w:top w:val="single" w:sz="4" w:space="0" w:color="auto"/>
              <w:bottom w:val="single" w:sz="4" w:space="0" w:color="auto"/>
            </w:tcBorders>
            <w:vAlign w:val="center"/>
          </w:tcPr>
          <w:p w14:paraId="383366FB"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27028433" w14:textId="26327744"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4 Điều 20</w:t>
            </w:r>
          </w:p>
        </w:tc>
        <w:tc>
          <w:tcPr>
            <w:tcW w:w="1401" w:type="dxa"/>
            <w:tcBorders>
              <w:top w:val="single" w:sz="4" w:space="0" w:color="auto"/>
              <w:bottom w:val="single" w:sz="4" w:space="0" w:color="auto"/>
            </w:tcBorders>
            <w:vAlign w:val="center"/>
          </w:tcPr>
          <w:p w14:paraId="557DE64B"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xml:space="preserve">- </w:t>
            </w:r>
            <w:bookmarkStart w:id="17" w:name="_Hlk216006162"/>
            <w:r w:rsidRPr="00434039">
              <w:rPr>
                <w:rFonts w:eastAsia="Calibri"/>
                <w:sz w:val="26"/>
                <w:szCs w:val="26"/>
              </w:rPr>
              <w:t>CTCP Tập đoàn VinGroup;</w:t>
            </w:r>
          </w:p>
          <w:p w14:paraId="26966A47" w14:textId="1DD13A83"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lastRenderedPageBreak/>
              <w:t>- TCBS</w:t>
            </w:r>
            <w:bookmarkEnd w:id="17"/>
          </w:p>
        </w:tc>
        <w:tc>
          <w:tcPr>
            <w:tcW w:w="5541" w:type="dxa"/>
            <w:tcBorders>
              <w:top w:val="single" w:sz="4" w:space="0" w:color="auto"/>
              <w:bottom w:val="single" w:sz="4" w:space="0" w:color="auto"/>
            </w:tcBorders>
            <w:vAlign w:val="center"/>
          </w:tcPr>
          <w:p w14:paraId="67BF119C" w14:textId="212AB476" w:rsidR="00832ED9" w:rsidRPr="00434039" w:rsidRDefault="00832ED9" w:rsidP="006D2407">
            <w:pPr>
              <w:jc w:val="both"/>
              <w:rPr>
                <w:sz w:val="26"/>
                <w:szCs w:val="26"/>
              </w:rPr>
            </w:pPr>
            <w:r w:rsidRPr="00434039">
              <w:rPr>
                <w:sz w:val="26"/>
                <w:szCs w:val="26"/>
                <w:lang w:val="vi-VN"/>
              </w:rPr>
              <w:lastRenderedPageBreak/>
              <w:t xml:space="preserve">Đề xuất </w:t>
            </w:r>
            <w:r w:rsidRPr="00434039">
              <w:rPr>
                <w:sz w:val="26"/>
                <w:szCs w:val="26"/>
              </w:rPr>
              <w:t>sửa đổi  quy định rõ nhà đầu tư cần ký xác nhận chỉ là nhà đầu tư cá nhân: “</w:t>
            </w:r>
            <w:r w:rsidRPr="00434039">
              <w:rPr>
                <w:sz w:val="26"/>
                <w:szCs w:val="26"/>
                <w:lang w:val="vi-VN"/>
              </w:rPr>
              <w:t xml:space="preserve">Doanh nghiệp phát hành phải cung cấp hồ sơ chào bán trái phiếu theo </w:t>
            </w:r>
            <w:r w:rsidRPr="00434039">
              <w:rPr>
                <w:sz w:val="26"/>
                <w:szCs w:val="26"/>
                <w:lang w:val="vi-VN"/>
              </w:rPr>
              <w:lastRenderedPageBreak/>
              <w:t xml:space="preserve">quy định tại Điều 19 Nghị định này cho nhà đầu tư mua trái phiếu. Nhà đầu tư </w:t>
            </w:r>
            <w:r w:rsidRPr="00434039">
              <w:rPr>
                <w:b/>
                <w:sz w:val="26"/>
                <w:szCs w:val="26"/>
                <w:u w:val="single"/>
                <w:lang w:val="vi-VN"/>
              </w:rPr>
              <w:t>là cá nhân</w:t>
            </w:r>
            <w:r w:rsidRPr="00434039">
              <w:rPr>
                <w:sz w:val="26"/>
                <w:szCs w:val="26"/>
                <w:lang w:val="vi-VN"/>
              </w:rPr>
              <w:t xml:space="preserve"> mua trái phiếu phải ký văn bản xác nhận</w:t>
            </w:r>
            <w:r w:rsidRPr="00434039">
              <w:rPr>
                <w:sz w:val="26"/>
                <w:szCs w:val="26"/>
              </w:rPr>
              <w:t>..</w:t>
            </w:r>
            <w:r w:rsidRPr="00434039">
              <w:rPr>
                <w:sz w:val="26"/>
                <w:szCs w:val="26"/>
                <w:lang w:val="vi-VN"/>
              </w:rPr>
              <w:t>.</w:t>
            </w:r>
            <w:r w:rsidRPr="00434039">
              <w:rPr>
                <w:sz w:val="26"/>
                <w:szCs w:val="26"/>
              </w:rPr>
              <w:t>” để thống nhất điểm d khoản 4 Điều 9.</w:t>
            </w:r>
          </w:p>
        </w:tc>
        <w:tc>
          <w:tcPr>
            <w:tcW w:w="4500" w:type="dxa"/>
            <w:tcBorders>
              <w:top w:val="single" w:sz="4" w:space="0" w:color="auto"/>
              <w:bottom w:val="single" w:sz="4" w:space="0" w:color="auto"/>
            </w:tcBorders>
            <w:vAlign w:val="center"/>
          </w:tcPr>
          <w:p w14:paraId="28138376" w14:textId="02B56DCA" w:rsidR="00832ED9" w:rsidRPr="00434039" w:rsidRDefault="00832ED9" w:rsidP="006D2407">
            <w:pPr>
              <w:jc w:val="both"/>
              <w:rPr>
                <w:sz w:val="26"/>
                <w:szCs w:val="26"/>
              </w:rPr>
            </w:pPr>
            <w:r w:rsidRPr="00434039">
              <w:rPr>
                <w:sz w:val="26"/>
                <w:szCs w:val="26"/>
              </w:rPr>
              <w:lastRenderedPageBreak/>
              <w:t>Cơ quan soạn thảo tiếp thu và chỉnh sửa tại Nghị định.</w:t>
            </w:r>
          </w:p>
        </w:tc>
      </w:tr>
      <w:tr w:rsidR="00832ED9" w:rsidRPr="00434039" w14:paraId="442F94F8" w14:textId="77777777" w:rsidTr="00F275CD">
        <w:trPr>
          <w:jc w:val="center"/>
        </w:trPr>
        <w:tc>
          <w:tcPr>
            <w:tcW w:w="1656" w:type="dxa"/>
            <w:tcBorders>
              <w:top w:val="single" w:sz="4" w:space="0" w:color="auto"/>
              <w:bottom w:val="single" w:sz="4" w:space="0" w:color="auto"/>
            </w:tcBorders>
            <w:vAlign w:val="center"/>
          </w:tcPr>
          <w:p w14:paraId="0A9674CB"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490B5248" w14:textId="60AFDEFD" w:rsidR="00832ED9" w:rsidRPr="00434039" w:rsidRDefault="00832ED9" w:rsidP="006D2407">
            <w:pPr>
              <w:pStyle w:val="NormalWeb"/>
              <w:widowControl w:val="0"/>
              <w:spacing w:before="0" w:beforeAutospacing="0" w:after="0" w:afterAutospacing="0"/>
              <w:jc w:val="both"/>
              <w:rPr>
                <w:sz w:val="26"/>
                <w:szCs w:val="26"/>
              </w:rPr>
            </w:pPr>
          </w:p>
        </w:tc>
        <w:tc>
          <w:tcPr>
            <w:tcW w:w="1401" w:type="dxa"/>
            <w:tcBorders>
              <w:top w:val="single" w:sz="4" w:space="0" w:color="auto"/>
              <w:bottom w:val="single" w:sz="4" w:space="0" w:color="auto"/>
            </w:tcBorders>
            <w:vAlign w:val="center"/>
          </w:tcPr>
          <w:p w14:paraId="52607962"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5A1D8DA6" w14:textId="77777777" w:rsidR="00832ED9" w:rsidRPr="00434039" w:rsidRDefault="00832ED9" w:rsidP="006D2407">
            <w:pPr>
              <w:jc w:val="both"/>
              <w:rPr>
                <w:sz w:val="26"/>
                <w:szCs w:val="26"/>
              </w:rPr>
            </w:pPr>
            <w:r w:rsidRPr="00434039">
              <w:rPr>
                <w:sz w:val="26"/>
                <w:szCs w:val="26"/>
              </w:rPr>
              <w:t>Văn bản Mẫu số 05 chỉ áp dụng cho nhà đầu tư là cá nhân, đề nghị làm rõ trong trường hợp nhà đầu tư là tổ chức thì sử dụng mẫu xác nhận nào?</w:t>
            </w:r>
          </w:p>
        </w:tc>
        <w:tc>
          <w:tcPr>
            <w:tcW w:w="4500" w:type="dxa"/>
            <w:tcBorders>
              <w:top w:val="single" w:sz="4" w:space="0" w:color="auto"/>
              <w:bottom w:val="single" w:sz="4" w:space="0" w:color="auto"/>
            </w:tcBorders>
            <w:vAlign w:val="center"/>
          </w:tcPr>
          <w:p w14:paraId="685FE43E" w14:textId="4E63120A" w:rsidR="00832ED9" w:rsidRPr="00434039" w:rsidRDefault="00832ED9" w:rsidP="006D2407">
            <w:pPr>
              <w:jc w:val="both"/>
              <w:rPr>
                <w:sz w:val="26"/>
                <w:szCs w:val="26"/>
              </w:rPr>
            </w:pPr>
            <w:r w:rsidRPr="00434039">
              <w:rPr>
                <w:sz w:val="26"/>
                <w:szCs w:val="26"/>
              </w:rPr>
              <w:t>Cơ quan soạn thảo xin được giải trình như sau:</w:t>
            </w:r>
          </w:p>
          <w:p w14:paraId="3AD00C78" w14:textId="75FD026E" w:rsidR="00832ED9" w:rsidRPr="00434039" w:rsidRDefault="00832ED9" w:rsidP="006D2407">
            <w:pPr>
              <w:jc w:val="both"/>
              <w:rPr>
                <w:sz w:val="26"/>
                <w:szCs w:val="26"/>
              </w:rPr>
            </w:pPr>
            <w:r w:rsidRPr="00434039">
              <w:rPr>
                <w:sz w:val="26"/>
                <w:szCs w:val="26"/>
              </w:rPr>
              <w:t>Tại điểm d khoản 4 Điều 9 Nghị định quy định rõ “Trước khi mua trái phiếu (cả trên thị trường sơ cấp và thứ cấp), nhà đầu tư chứng khoán chuyên nghiệp là cá nhân phải ký văn bản xác nhận đã thực hiện các quy định tại các điểm a, b, c khoản này và tự chịu trách nhiệm về quyết định mua trái phiếu của mình sau khi ký văn bản xác nhận. Văn bản xác nhận theo mẫu quy định tại Mẫu số 05 Phụ lục ban hành kèm theo Nghị định này…”. Theo đó, chỉ quy định việc ký văn bản xác nhận theo mẫu số 05 trong trường hợp nhà đầu tư là cá nhân.</w:t>
            </w:r>
          </w:p>
        </w:tc>
      </w:tr>
      <w:tr w:rsidR="00832ED9" w:rsidRPr="00434039" w14:paraId="7FD77543" w14:textId="77777777" w:rsidTr="00F275CD">
        <w:trPr>
          <w:jc w:val="center"/>
        </w:trPr>
        <w:tc>
          <w:tcPr>
            <w:tcW w:w="1656" w:type="dxa"/>
            <w:tcBorders>
              <w:top w:val="single" w:sz="4" w:space="0" w:color="auto"/>
              <w:bottom w:val="single" w:sz="4" w:space="0" w:color="auto"/>
            </w:tcBorders>
            <w:vAlign w:val="center"/>
          </w:tcPr>
          <w:p w14:paraId="073AAF60"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166B689"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2 Điều 21</w:t>
            </w:r>
          </w:p>
        </w:tc>
        <w:tc>
          <w:tcPr>
            <w:tcW w:w="1401" w:type="dxa"/>
            <w:tcBorders>
              <w:top w:val="single" w:sz="4" w:space="0" w:color="auto"/>
              <w:bottom w:val="single" w:sz="4" w:space="0" w:color="auto"/>
            </w:tcBorders>
            <w:vAlign w:val="center"/>
          </w:tcPr>
          <w:p w14:paraId="0C759C9C"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VPS</w:t>
            </w:r>
          </w:p>
        </w:tc>
        <w:tc>
          <w:tcPr>
            <w:tcW w:w="5541" w:type="dxa"/>
            <w:tcBorders>
              <w:top w:val="single" w:sz="4" w:space="0" w:color="auto"/>
              <w:bottom w:val="single" w:sz="4" w:space="0" w:color="auto"/>
            </w:tcBorders>
            <w:vAlign w:val="center"/>
          </w:tcPr>
          <w:p w14:paraId="1705C373" w14:textId="77777777" w:rsidR="00832ED9" w:rsidRPr="00434039" w:rsidRDefault="00832ED9" w:rsidP="006D2407">
            <w:pPr>
              <w:jc w:val="both"/>
              <w:rPr>
                <w:sz w:val="26"/>
                <w:szCs w:val="26"/>
              </w:rPr>
            </w:pPr>
            <w:r w:rsidRPr="00434039">
              <w:rPr>
                <w:sz w:val="26"/>
                <w:szCs w:val="26"/>
              </w:rPr>
              <w:t>Đề xuất làm rõ các “giao dịch” được hiểu là trong phạm vi nào, chỉ bao gồm các hoạt động có sự chuyển giao quyền sở hữu, hay bao gồm cả các giao dịch sử dụng Trái phiếu làm tài sản bảo đảm cũng phải sau khi Trái phiếu được lưu ký tập trung mới được thực hiện?</w:t>
            </w:r>
          </w:p>
        </w:tc>
        <w:tc>
          <w:tcPr>
            <w:tcW w:w="4500" w:type="dxa"/>
            <w:tcBorders>
              <w:top w:val="single" w:sz="4" w:space="0" w:color="auto"/>
              <w:bottom w:val="single" w:sz="4" w:space="0" w:color="auto"/>
            </w:tcBorders>
            <w:vAlign w:val="center"/>
          </w:tcPr>
          <w:p w14:paraId="512EA229" w14:textId="67A938FA" w:rsidR="00832ED9" w:rsidRPr="00434039" w:rsidRDefault="00832ED9" w:rsidP="006D2407">
            <w:pPr>
              <w:jc w:val="both"/>
              <w:rPr>
                <w:sz w:val="26"/>
                <w:szCs w:val="26"/>
              </w:rPr>
            </w:pPr>
            <w:r w:rsidRPr="00434039">
              <w:rPr>
                <w:bCs/>
                <w:sz w:val="26"/>
                <w:szCs w:val="26"/>
                <w:lang w:val="vi-VN"/>
              </w:rPr>
              <w:t>Cơ quan soạn thảo làm rõ thêm như sau:</w:t>
            </w:r>
          </w:p>
          <w:p w14:paraId="5327BDC9" w14:textId="61FBB5FF" w:rsidR="00832ED9" w:rsidRPr="00434039" w:rsidRDefault="00832ED9" w:rsidP="006D2407">
            <w:pPr>
              <w:jc w:val="both"/>
              <w:rPr>
                <w:sz w:val="26"/>
                <w:szCs w:val="26"/>
              </w:rPr>
            </w:pPr>
            <w:r w:rsidRPr="00434039">
              <w:rPr>
                <w:sz w:val="26"/>
                <w:szCs w:val="26"/>
                <w:lang w:val="vi-VN"/>
              </w:rPr>
              <w:t>Giao dịch được hiểu là hoạt động mua bán thực hiện trên hệ thống giao dịch TPDNRL của HNX.</w:t>
            </w:r>
          </w:p>
        </w:tc>
      </w:tr>
      <w:tr w:rsidR="00832ED9" w:rsidRPr="00434039" w14:paraId="17983D42" w14:textId="77777777" w:rsidTr="00F275CD">
        <w:trPr>
          <w:jc w:val="center"/>
        </w:trPr>
        <w:tc>
          <w:tcPr>
            <w:tcW w:w="1656" w:type="dxa"/>
            <w:tcBorders>
              <w:top w:val="single" w:sz="4" w:space="0" w:color="auto"/>
              <w:bottom w:val="single" w:sz="4" w:space="0" w:color="auto"/>
            </w:tcBorders>
            <w:vAlign w:val="center"/>
          </w:tcPr>
          <w:p w14:paraId="07BA7BF6"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18324025"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4 Điều 21</w:t>
            </w:r>
          </w:p>
        </w:tc>
        <w:tc>
          <w:tcPr>
            <w:tcW w:w="1401" w:type="dxa"/>
            <w:tcBorders>
              <w:top w:val="single" w:sz="4" w:space="0" w:color="auto"/>
              <w:bottom w:val="single" w:sz="4" w:space="0" w:color="auto"/>
            </w:tcBorders>
            <w:vAlign w:val="center"/>
          </w:tcPr>
          <w:p w14:paraId="5AD3929F"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TCBS</w:t>
            </w:r>
          </w:p>
        </w:tc>
        <w:tc>
          <w:tcPr>
            <w:tcW w:w="5541" w:type="dxa"/>
            <w:tcBorders>
              <w:top w:val="single" w:sz="4" w:space="0" w:color="auto"/>
              <w:bottom w:val="single" w:sz="4" w:space="0" w:color="auto"/>
            </w:tcBorders>
            <w:vAlign w:val="center"/>
          </w:tcPr>
          <w:p w14:paraId="01ACCD09" w14:textId="430F2524" w:rsidR="00832ED9" w:rsidRPr="00434039" w:rsidRDefault="00832ED9" w:rsidP="006D2407">
            <w:pPr>
              <w:jc w:val="both"/>
              <w:rPr>
                <w:sz w:val="26"/>
                <w:szCs w:val="26"/>
              </w:rPr>
            </w:pPr>
            <w:r w:rsidRPr="00434039">
              <w:rPr>
                <w:sz w:val="26"/>
                <w:szCs w:val="26"/>
              </w:rPr>
              <w:t>Trường hợp 65% trái chủ đồng ý kéo dài thời hạn trái phiếu mà có một số % trái chủ không đồng ý, thì VSDC sẽ vẫn điều chỉnh kỳ hạn kéo dài cho toàn bộ khối lượng trái phiếu hay sẽ theo dõi quản lý như thế nào vì còn liên quan tới khối lượng trái phiếu lưu hành tại HNX và hệ thống giao dịch. Đề nghị bổ sung trách nhiệm hướng dẫn thủ tục điều chỉnh thông tin trái phiếu đăng ký trong trường hợp này.</w:t>
            </w:r>
          </w:p>
          <w:p w14:paraId="5D427BA1" w14:textId="77777777" w:rsidR="00832ED9" w:rsidRPr="00434039" w:rsidRDefault="00832ED9" w:rsidP="006D2407">
            <w:pPr>
              <w:jc w:val="both"/>
              <w:rPr>
                <w:i/>
                <w:iCs/>
                <w:sz w:val="26"/>
                <w:szCs w:val="26"/>
              </w:rPr>
            </w:pPr>
            <w:r w:rsidRPr="00434039">
              <w:rPr>
                <w:i/>
                <w:iCs/>
                <w:sz w:val="26"/>
                <w:szCs w:val="26"/>
              </w:rPr>
              <w:lastRenderedPageBreak/>
              <w:t>Đề xuất "...nhưng có trường hợp người sở hữu trái phiếu không chấp thuận việc thay đổi dẫn đến doanh nghiệp phát hành phải thực hiện đầy đủ nghĩa vụ đối với người sở hữu trái phiếu này theo phương án phát hành đã công bố thì VSDC sẽ điều chỉnh kỳ hạn trái phiếu theo kỳ hạn mới đã được gia hạn"</w:t>
            </w:r>
          </w:p>
        </w:tc>
        <w:tc>
          <w:tcPr>
            <w:tcW w:w="4500" w:type="dxa"/>
            <w:tcBorders>
              <w:top w:val="single" w:sz="4" w:space="0" w:color="auto"/>
              <w:bottom w:val="single" w:sz="4" w:space="0" w:color="auto"/>
            </w:tcBorders>
            <w:vAlign w:val="center"/>
          </w:tcPr>
          <w:p w14:paraId="5A8DB385" w14:textId="27A125F9" w:rsidR="00832ED9" w:rsidRPr="00434039" w:rsidRDefault="00832ED9" w:rsidP="006D2407">
            <w:pPr>
              <w:jc w:val="both"/>
              <w:rPr>
                <w:sz w:val="26"/>
                <w:szCs w:val="26"/>
              </w:rPr>
            </w:pPr>
            <w:bookmarkStart w:id="18" w:name="_Hlk213871505"/>
            <w:r w:rsidRPr="00434039">
              <w:rPr>
                <w:sz w:val="26"/>
                <w:szCs w:val="26"/>
                <w:lang w:val="vi-VN"/>
              </w:rPr>
              <w:lastRenderedPageBreak/>
              <w:t xml:space="preserve">Cơ quan chủ trì soạn thảo tiếp thu và đã chỉnh sửa </w:t>
            </w:r>
            <w:bookmarkEnd w:id="18"/>
            <w:r w:rsidRPr="00434039">
              <w:rPr>
                <w:sz w:val="26"/>
                <w:szCs w:val="26"/>
              </w:rPr>
              <w:t xml:space="preserve">chỉ quy định nội dung này đối với các trường hợp trái phiếu phát hành trước ngày Nghị định số </w:t>
            </w:r>
            <w:r w:rsidRPr="00434039">
              <w:rPr>
                <w:sz w:val="26"/>
                <w:szCs w:val="26"/>
                <w:lang w:val="vi-VN"/>
              </w:rPr>
              <w:t>65/2022</w:t>
            </w:r>
            <w:r w:rsidRPr="00434039">
              <w:rPr>
                <w:sz w:val="26"/>
                <w:szCs w:val="26"/>
              </w:rPr>
              <w:t>/NĐ-CP có hiệu lực thi hành (ngày 16 tháng 9 năm 2022).</w:t>
            </w:r>
          </w:p>
        </w:tc>
      </w:tr>
      <w:tr w:rsidR="00832ED9" w:rsidRPr="00434039" w14:paraId="2D8EF9C3" w14:textId="77777777" w:rsidTr="00F275CD">
        <w:trPr>
          <w:jc w:val="center"/>
        </w:trPr>
        <w:tc>
          <w:tcPr>
            <w:tcW w:w="1656" w:type="dxa"/>
            <w:tcBorders>
              <w:top w:val="single" w:sz="4" w:space="0" w:color="auto"/>
              <w:bottom w:val="single" w:sz="4" w:space="0" w:color="auto"/>
            </w:tcBorders>
            <w:vAlign w:val="center"/>
          </w:tcPr>
          <w:p w14:paraId="49BF4998"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A772981"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Khoản 6 Điều 21</w:t>
            </w:r>
          </w:p>
        </w:tc>
        <w:tc>
          <w:tcPr>
            <w:tcW w:w="1401" w:type="dxa"/>
            <w:tcBorders>
              <w:top w:val="single" w:sz="4" w:space="0" w:color="auto"/>
              <w:bottom w:val="single" w:sz="4" w:space="0" w:color="auto"/>
            </w:tcBorders>
            <w:vAlign w:val="center"/>
          </w:tcPr>
          <w:p w14:paraId="5880192C"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TCBS</w:t>
            </w:r>
          </w:p>
        </w:tc>
        <w:tc>
          <w:tcPr>
            <w:tcW w:w="5541" w:type="dxa"/>
            <w:tcBorders>
              <w:top w:val="single" w:sz="4" w:space="0" w:color="auto"/>
              <w:bottom w:val="single" w:sz="4" w:space="0" w:color="auto"/>
            </w:tcBorders>
            <w:vAlign w:val="center"/>
          </w:tcPr>
          <w:p w14:paraId="4552889F" w14:textId="77777777" w:rsidR="00832ED9" w:rsidRPr="00434039" w:rsidRDefault="00832ED9" w:rsidP="006D2407">
            <w:pPr>
              <w:jc w:val="both"/>
              <w:rPr>
                <w:sz w:val="26"/>
                <w:szCs w:val="26"/>
              </w:rPr>
            </w:pPr>
            <w:r w:rsidRPr="00434039">
              <w:rPr>
                <w:sz w:val="26"/>
                <w:szCs w:val="26"/>
              </w:rPr>
              <w:t>Trường hợp TCPH bị phá sản hoặc chủ doanh nghiệp không hợp tác thực hiện quyền cho trái chủ thì đại diện NSHTP có quyền được thông báo cho VSDC để đảm bảo quyền lợi cho trái chủ.</w:t>
            </w:r>
          </w:p>
          <w:p w14:paraId="17E776D1" w14:textId="28BFA151" w:rsidR="00832ED9" w:rsidRPr="00434039" w:rsidRDefault="00832ED9" w:rsidP="006D2407">
            <w:pPr>
              <w:jc w:val="both"/>
              <w:rPr>
                <w:sz w:val="26"/>
                <w:szCs w:val="26"/>
              </w:rPr>
            </w:pPr>
            <w:r w:rsidRPr="00434039">
              <w:rPr>
                <w:sz w:val="26"/>
                <w:szCs w:val="26"/>
              </w:rPr>
              <w:t>Đề xuất bổ sung nội dung: “Tổng công ty lưu ký và bù trừ chứng khoán Việt Nam thực hiện quyền cho người sở hữu trái phiếu trên cơ sở đề nghị của doanh nghiệp phát hành hoặc Đại diện người sở hữu trái phiếu. Tổng công ty lưu ký và bù trừ chứng khoán Việt Nam không chịu trách nhiệm về việc không thực hiện quyền theo đề nghị của doanh nghiệp phát hành nếu đề nghị gửi đến Tổng công ty lưu ký và bù trừ chứng khoán Việt Nam không kịp thời hoặc không đầy đủ, chính xác” nhằm tạo điều kiện thực hiện quyền trong trường hợp doanh nghiệp phát hành không thực hiện hoặc từ chối thực hiện các thủ tục với VSDC.</w:t>
            </w:r>
          </w:p>
        </w:tc>
        <w:tc>
          <w:tcPr>
            <w:tcW w:w="4500" w:type="dxa"/>
            <w:tcBorders>
              <w:top w:val="single" w:sz="4" w:space="0" w:color="auto"/>
              <w:bottom w:val="single" w:sz="4" w:space="0" w:color="auto"/>
            </w:tcBorders>
            <w:vAlign w:val="center"/>
          </w:tcPr>
          <w:p w14:paraId="6D923BF3" w14:textId="7930A1EC" w:rsidR="00832ED9" w:rsidRPr="00434039" w:rsidRDefault="00832ED9" w:rsidP="006D2407">
            <w:pPr>
              <w:jc w:val="both"/>
              <w:rPr>
                <w:sz w:val="26"/>
                <w:szCs w:val="26"/>
              </w:rPr>
            </w:pPr>
            <w:r w:rsidRPr="00434039">
              <w:rPr>
                <w:sz w:val="26"/>
                <w:szCs w:val="26"/>
              </w:rPr>
              <w:t>Cơ quan soạn thảo xin được giải trình như sau:</w:t>
            </w:r>
          </w:p>
          <w:p w14:paraId="1E12D1EA" w14:textId="27482F7C" w:rsidR="00832ED9" w:rsidRPr="00434039" w:rsidRDefault="00832ED9" w:rsidP="006D2407">
            <w:pPr>
              <w:jc w:val="both"/>
              <w:rPr>
                <w:sz w:val="26"/>
                <w:szCs w:val="26"/>
              </w:rPr>
            </w:pPr>
            <w:r w:rsidRPr="00434039">
              <w:rPr>
                <w:sz w:val="26"/>
                <w:szCs w:val="26"/>
              </w:rPr>
              <w:t xml:space="preserve">- Theo Điều 55 Luật </w:t>
            </w:r>
            <w:r w:rsidR="002C7197" w:rsidRPr="00434039">
              <w:rPr>
                <w:sz w:val="26"/>
                <w:szCs w:val="26"/>
              </w:rPr>
              <w:t>C</w:t>
            </w:r>
            <w:r w:rsidRPr="00434039">
              <w:rPr>
                <w:sz w:val="26"/>
                <w:szCs w:val="26"/>
              </w:rPr>
              <w:t>hứng khoán: VSDC cung cấp thông tin liên quan đến việc sở hữu chứng khoán của người sở hữu chứng khoán của CTĐC, TCPH theo yêu cầu của CTĐC, TCPH đó và cơ quan có thẩm quyền theo quy định pháp luật. Do đó, VSDC không có cơ sở để cung cấp danh sách người sở hữu trái phiếu cho Đại diện NSHTP.</w:t>
            </w:r>
          </w:p>
          <w:p w14:paraId="530BC291" w14:textId="77777777" w:rsidR="00832ED9" w:rsidRPr="00434039" w:rsidRDefault="00832ED9" w:rsidP="006D2407">
            <w:pPr>
              <w:jc w:val="both"/>
              <w:rPr>
                <w:sz w:val="26"/>
                <w:szCs w:val="26"/>
              </w:rPr>
            </w:pPr>
            <w:r w:rsidRPr="00434039">
              <w:rPr>
                <w:sz w:val="26"/>
                <w:szCs w:val="26"/>
              </w:rPr>
              <w:t>- Trường hợp TCPH bị phá sản hoặc không thực hiện nghĩa vụ, Nghị định đã quy định các cơ chế giải quyết tranh chấp tại Chương VII.</w:t>
            </w:r>
          </w:p>
          <w:p w14:paraId="25C6002D" w14:textId="7C5CCBD1" w:rsidR="00832ED9" w:rsidRPr="00434039" w:rsidRDefault="00832ED9" w:rsidP="006D2407">
            <w:pPr>
              <w:jc w:val="both"/>
              <w:rPr>
                <w:sz w:val="26"/>
                <w:szCs w:val="26"/>
              </w:rPr>
            </w:pPr>
            <w:r w:rsidRPr="00434039">
              <w:rPr>
                <w:sz w:val="26"/>
                <w:szCs w:val="26"/>
              </w:rPr>
              <w:t>- Ngoài ra, chủ thể thực hiện thanh toán tiền hay các quyền cho nhà đầu tư vẫn là doanh nghiệp phát hành, đại diện NSHTP không thể thay TCPH thanh toán tiền hay các quyền cho nhà đầu tư.</w:t>
            </w:r>
          </w:p>
        </w:tc>
      </w:tr>
      <w:tr w:rsidR="00832ED9" w:rsidRPr="00434039" w14:paraId="089CD518" w14:textId="77777777" w:rsidTr="00F275CD">
        <w:trPr>
          <w:jc w:val="center"/>
        </w:trPr>
        <w:tc>
          <w:tcPr>
            <w:tcW w:w="1656" w:type="dxa"/>
            <w:tcBorders>
              <w:top w:val="single" w:sz="4" w:space="0" w:color="auto"/>
              <w:bottom w:val="single" w:sz="4" w:space="0" w:color="auto"/>
            </w:tcBorders>
            <w:vAlign w:val="center"/>
          </w:tcPr>
          <w:p w14:paraId="2861F2CD"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0AC6455" w14:textId="0FF1816D"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Điểm b khoản 7 Điều 21</w:t>
            </w:r>
          </w:p>
        </w:tc>
        <w:tc>
          <w:tcPr>
            <w:tcW w:w="1401" w:type="dxa"/>
            <w:tcBorders>
              <w:top w:val="single" w:sz="4" w:space="0" w:color="auto"/>
              <w:bottom w:val="single" w:sz="4" w:space="0" w:color="auto"/>
            </w:tcBorders>
            <w:vAlign w:val="center"/>
          </w:tcPr>
          <w:p w14:paraId="0092041F" w14:textId="260DF13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Bộ Tư pháp</w:t>
            </w:r>
          </w:p>
        </w:tc>
        <w:tc>
          <w:tcPr>
            <w:tcW w:w="5541" w:type="dxa"/>
            <w:tcBorders>
              <w:top w:val="single" w:sz="4" w:space="0" w:color="auto"/>
              <w:bottom w:val="single" w:sz="4" w:space="0" w:color="auto"/>
            </w:tcBorders>
            <w:vAlign w:val="center"/>
          </w:tcPr>
          <w:p w14:paraId="7CB4DAAC" w14:textId="2DB9FE84" w:rsidR="00832ED9" w:rsidRPr="00434039" w:rsidRDefault="00832ED9" w:rsidP="006D2407">
            <w:pPr>
              <w:jc w:val="both"/>
              <w:rPr>
                <w:sz w:val="26"/>
                <w:szCs w:val="26"/>
              </w:rPr>
            </w:pPr>
            <w:r w:rsidRPr="00434039">
              <w:rPr>
                <w:sz w:val="26"/>
                <w:szCs w:val="26"/>
              </w:rPr>
              <w:t xml:space="preserve">Điểm b khoản 7 Điều 21 dự thảo Nghị định quy định: </w:t>
            </w:r>
            <w:r w:rsidRPr="00434039">
              <w:rPr>
                <w:i/>
                <w:sz w:val="26"/>
                <w:szCs w:val="26"/>
              </w:rPr>
              <w:t>“Chuyển quyền sở hữu không thực hiện qua hệ thống giao dịch trái phiếu doanh nghiệp riêng lẻ tại Sở giao dịch chứng khoán đối với các giao dịch không mang tính chất mua bán hoặc không thể thực hiện được qua hệ thống giao dịch trái phiếu doanh nghiệp riêng lẻ của Sở giao dịch chứng khoán”</w:t>
            </w:r>
            <w:r w:rsidRPr="00434039">
              <w:rPr>
                <w:sz w:val="26"/>
                <w:szCs w:val="26"/>
              </w:rPr>
              <w:t xml:space="preserve">. </w:t>
            </w:r>
            <w:r w:rsidRPr="00434039">
              <w:rPr>
                <w:sz w:val="26"/>
                <w:szCs w:val="26"/>
              </w:rPr>
              <w:lastRenderedPageBreak/>
              <w:t>Quy định này cần bổ sung tiêu chí cụ thể để nhận diện, sàng lọc các giao dịch thuộc diện “không mang tính chất mua bán” hoặc “không thể thực hiện được qua hệ thống”, tránh trường hợp tùy nghi, doanh nghiệp hoặc nhà đầu tư có thể lợi dụng để thực hiện giao dịch chuyển nhượng trái phiếu ngoài hệ thống, gây rủi ro trong giao dịch trái phiếu doanh nghiệp riêng lẻ.</w:t>
            </w:r>
          </w:p>
        </w:tc>
        <w:tc>
          <w:tcPr>
            <w:tcW w:w="4500" w:type="dxa"/>
            <w:tcBorders>
              <w:top w:val="single" w:sz="4" w:space="0" w:color="auto"/>
              <w:bottom w:val="single" w:sz="4" w:space="0" w:color="auto"/>
            </w:tcBorders>
            <w:vAlign w:val="center"/>
          </w:tcPr>
          <w:p w14:paraId="4135E847" w14:textId="6DBBDAB9" w:rsidR="00832ED9" w:rsidRPr="00434039" w:rsidRDefault="00832ED9" w:rsidP="006D2407">
            <w:pPr>
              <w:jc w:val="both"/>
              <w:rPr>
                <w:sz w:val="26"/>
                <w:szCs w:val="26"/>
                <w:lang w:val="vi-VN"/>
              </w:rPr>
            </w:pPr>
            <w:r w:rsidRPr="00434039">
              <w:rPr>
                <w:sz w:val="26"/>
                <w:szCs w:val="26"/>
              </w:rPr>
              <w:lastRenderedPageBreak/>
              <w:t xml:space="preserve">Cơ quan chủ trì soạn thảo nghiên cứu, chỉnh sửa như sau: </w:t>
            </w:r>
            <w:r w:rsidRPr="00434039">
              <w:rPr>
                <w:i/>
                <w:iCs/>
                <w:sz w:val="26"/>
                <w:szCs w:val="26"/>
              </w:rPr>
              <w:t>“Chuyển quyền sở hữu trái phiếu không thực hiện qua hệ thống giao dịch trái phiếu doanh nghiệp tại Sở giao dịch chứng khoán theo quy định tại khoản 2, khoản 4 Điều 50 Luật Chứng khoán”.</w:t>
            </w:r>
          </w:p>
        </w:tc>
      </w:tr>
      <w:tr w:rsidR="00832ED9" w:rsidRPr="00434039" w14:paraId="07043179" w14:textId="77777777" w:rsidTr="00F275CD">
        <w:trPr>
          <w:jc w:val="center"/>
        </w:trPr>
        <w:tc>
          <w:tcPr>
            <w:tcW w:w="1656" w:type="dxa"/>
            <w:tcBorders>
              <w:top w:val="single" w:sz="4" w:space="0" w:color="auto"/>
              <w:bottom w:val="single" w:sz="4" w:space="0" w:color="auto"/>
            </w:tcBorders>
            <w:vAlign w:val="center"/>
          </w:tcPr>
          <w:p w14:paraId="25690895" w14:textId="77777777" w:rsidR="00832ED9" w:rsidRPr="00434039" w:rsidRDefault="00832ED9" w:rsidP="006D2407">
            <w:pPr>
              <w:numPr>
                <w:ilvl w:val="0"/>
                <w:numId w:val="1"/>
              </w:numPr>
              <w:jc w:val="center"/>
              <w:rPr>
                <w:sz w:val="26"/>
                <w:szCs w:val="26"/>
              </w:rPr>
            </w:pPr>
          </w:p>
        </w:tc>
        <w:tc>
          <w:tcPr>
            <w:tcW w:w="1927" w:type="dxa"/>
            <w:vMerge w:val="restart"/>
            <w:tcBorders>
              <w:bottom w:val="single" w:sz="4" w:space="0" w:color="auto"/>
            </w:tcBorders>
            <w:vAlign w:val="center"/>
          </w:tcPr>
          <w:p w14:paraId="497B1478"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11CD1F5B"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05389EC9" w14:textId="66954A9C" w:rsidR="00832ED9" w:rsidRPr="00434039" w:rsidRDefault="00832ED9" w:rsidP="006D2407">
            <w:pPr>
              <w:jc w:val="both"/>
              <w:rPr>
                <w:sz w:val="26"/>
                <w:szCs w:val="26"/>
                <w:lang w:val="vi-VN"/>
              </w:rPr>
            </w:pPr>
            <w:r w:rsidRPr="00434039">
              <w:rPr>
                <w:spacing w:val="-2"/>
                <w:sz w:val="26"/>
                <w:szCs w:val="26"/>
              </w:rPr>
              <w:t xml:space="preserve">Việc đăng ký giao dịch trái phiếu phụ thuộc vào thời điểm hoàn thành đăng ký trái phiếu tại VSDC. </w:t>
            </w:r>
            <w:r w:rsidRPr="00434039">
              <w:rPr>
                <w:bCs/>
                <w:sz w:val="26"/>
                <w:szCs w:val="26"/>
                <w:lang w:val="pt-BR"/>
              </w:rPr>
              <w:t xml:space="preserve">Đề nghị </w:t>
            </w:r>
            <w:r w:rsidRPr="00434039">
              <w:rPr>
                <w:spacing w:val="-2"/>
                <w:sz w:val="26"/>
                <w:szCs w:val="26"/>
              </w:rPr>
              <w:t xml:space="preserve">sửa đổi như sau để phù hợp với thực tế hoạt động, tránh phát sinh vi phạm trong quá trình thực hiện của tổ chức phát hành: </w:t>
            </w:r>
            <w:r w:rsidRPr="00434039">
              <w:rPr>
                <w:i/>
                <w:spacing w:val="-2"/>
                <w:sz w:val="26"/>
                <w:szCs w:val="26"/>
              </w:rPr>
              <w:t xml:space="preserve">“doanh nghiệp thực hiện đăng ký giao dịch trái phiếu tại Sở giao dịch chứng khoán </w:t>
            </w:r>
            <w:r w:rsidRPr="00434039">
              <w:rPr>
                <w:bCs/>
                <w:i/>
                <w:spacing w:val="-2"/>
                <w:sz w:val="26"/>
                <w:szCs w:val="26"/>
                <w:u w:val="single"/>
              </w:rPr>
              <w:t>trong thời hạn 15 ngày làm việc kể từ ngày VSDC cấp Giấy chứng nhận đăng ký trái phiếu</w:t>
            </w:r>
            <w:r w:rsidRPr="00434039">
              <w:rPr>
                <w:i/>
                <w:spacing w:val="-2"/>
                <w:sz w:val="26"/>
                <w:szCs w:val="26"/>
              </w:rPr>
              <w:t>”.</w:t>
            </w:r>
          </w:p>
        </w:tc>
        <w:tc>
          <w:tcPr>
            <w:tcW w:w="4500" w:type="dxa"/>
            <w:tcBorders>
              <w:top w:val="single" w:sz="4" w:space="0" w:color="auto"/>
              <w:bottom w:val="single" w:sz="4" w:space="0" w:color="auto"/>
            </w:tcBorders>
            <w:vAlign w:val="center"/>
          </w:tcPr>
          <w:p w14:paraId="65232900" w14:textId="1ED6566D" w:rsidR="00832ED9" w:rsidRPr="00434039" w:rsidRDefault="00832ED9" w:rsidP="006D2407">
            <w:pPr>
              <w:jc w:val="both"/>
              <w:rPr>
                <w:sz w:val="26"/>
                <w:szCs w:val="26"/>
              </w:rPr>
            </w:pPr>
            <w:r w:rsidRPr="00434039">
              <w:rPr>
                <w:sz w:val="26"/>
                <w:szCs w:val="26"/>
              </w:rPr>
              <w:t xml:space="preserve">Cơ quan soạn thảo xin được giải trình </w:t>
            </w:r>
            <w:r w:rsidRPr="00434039">
              <w:rPr>
                <w:sz w:val="26"/>
                <w:szCs w:val="26"/>
                <w:lang w:val="vi-VN"/>
              </w:rPr>
              <w:t xml:space="preserve">làm rõ </w:t>
            </w:r>
            <w:r w:rsidRPr="00434039">
              <w:rPr>
                <w:sz w:val="26"/>
                <w:szCs w:val="26"/>
              </w:rPr>
              <w:t>như sau:</w:t>
            </w:r>
          </w:p>
          <w:p w14:paraId="3E5E92C0" w14:textId="77777777" w:rsidR="00832ED9" w:rsidRPr="00434039" w:rsidRDefault="00832ED9" w:rsidP="006D2407">
            <w:pPr>
              <w:jc w:val="both"/>
              <w:rPr>
                <w:spacing w:val="-2"/>
                <w:sz w:val="26"/>
                <w:szCs w:val="26"/>
              </w:rPr>
            </w:pPr>
            <w:r w:rsidRPr="00434039">
              <w:rPr>
                <w:spacing w:val="-2"/>
                <w:sz w:val="26"/>
                <w:szCs w:val="26"/>
              </w:rPr>
              <w:t xml:space="preserve">Dự thảo quy định doanh nghiệp thực hiện đăng ký giao dịch trái phiếu tại Sở giao dịch chứng khoán trong thời hạn 15 ngày làm việc kể từ ngày công bố thông tin về kết quả chào bán. Theo đó, việc đăng ký, lưu ký trái phiếu tại VSDC và đăng ký giao dịch tại HNX có thể được doanh nghiệp thực hiện đồng thời. </w:t>
            </w:r>
          </w:p>
          <w:p w14:paraId="68302563" w14:textId="0F03FA94" w:rsidR="00832ED9" w:rsidRPr="00434039" w:rsidRDefault="00832ED9" w:rsidP="006D2407">
            <w:pPr>
              <w:jc w:val="both"/>
              <w:rPr>
                <w:spacing w:val="-2"/>
                <w:sz w:val="26"/>
                <w:szCs w:val="26"/>
              </w:rPr>
            </w:pPr>
            <w:r w:rsidRPr="00434039">
              <w:rPr>
                <w:spacing w:val="-2"/>
                <w:sz w:val="26"/>
                <w:szCs w:val="26"/>
              </w:rPr>
              <w:t>VSDC sẽ thông báo danh sách trái phiếu đã được đăng ký, lưu ký cho Sở GDCK trước khi trái phiếu được đưa lên ĐKGD.</w:t>
            </w:r>
          </w:p>
        </w:tc>
      </w:tr>
      <w:tr w:rsidR="00832ED9" w:rsidRPr="00434039" w14:paraId="041627DA" w14:textId="77777777" w:rsidTr="00F275CD">
        <w:trPr>
          <w:jc w:val="center"/>
        </w:trPr>
        <w:tc>
          <w:tcPr>
            <w:tcW w:w="1656" w:type="dxa"/>
            <w:tcBorders>
              <w:top w:val="single" w:sz="4" w:space="0" w:color="auto"/>
              <w:bottom w:val="single" w:sz="4" w:space="0" w:color="auto"/>
            </w:tcBorders>
            <w:vAlign w:val="center"/>
          </w:tcPr>
          <w:p w14:paraId="27A35163"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3F761B28"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30FC9F5B"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Hiệp hội Ngân hàng</w:t>
            </w:r>
          </w:p>
        </w:tc>
        <w:tc>
          <w:tcPr>
            <w:tcW w:w="5541" w:type="dxa"/>
            <w:tcBorders>
              <w:top w:val="single" w:sz="4" w:space="0" w:color="auto"/>
              <w:bottom w:val="single" w:sz="4" w:space="0" w:color="auto"/>
            </w:tcBorders>
            <w:vAlign w:val="center"/>
          </w:tcPr>
          <w:p w14:paraId="667A2705" w14:textId="57CDAEA8" w:rsidR="00832ED9" w:rsidRPr="00434039" w:rsidRDefault="00832ED9" w:rsidP="006D2407">
            <w:pPr>
              <w:pStyle w:val="CommentText"/>
              <w:jc w:val="both"/>
              <w:rPr>
                <w:sz w:val="26"/>
                <w:szCs w:val="26"/>
              </w:rPr>
            </w:pPr>
            <w:r w:rsidRPr="00434039">
              <w:rPr>
                <w:sz w:val="26"/>
                <w:szCs w:val="26"/>
              </w:rPr>
              <w:t>Hiện nay hệ thống giao dịch tại SGDCK chỉ có hình thức mua bán hẳn (outright) mà chưa có hình thức repo, đề xuất bổ sung hình thức này để đáp ứng nhu cầu giao dịch của thị trường. Trường hợp các cơ quan quản lý phản hồi kết quả sát ngày dẫn tới tổ chức phát hành không kịp đăng ký giao dịch đúng thời hạn, khi đó tổ chức phát hành có bị vi phạm không hay sẽ được ghi nhận nộp hồ sơ và kéo dài thêm thời gian, đề nghị làm rõ nội dung này.</w:t>
            </w:r>
          </w:p>
        </w:tc>
        <w:tc>
          <w:tcPr>
            <w:tcW w:w="4500" w:type="dxa"/>
            <w:tcBorders>
              <w:top w:val="single" w:sz="4" w:space="0" w:color="auto"/>
              <w:bottom w:val="single" w:sz="4" w:space="0" w:color="auto"/>
            </w:tcBorders>
            <w:vAlign w:val="center"/>
          </w:tcPr>
          <w:p w14:paraId="20F03CA6" w14:textId="3CBABAEE" w:rsidR="00832ED9" w:rsidRPr="00434039" w:rsidRDefault="00832ED9" w:rsidP="006D2407">
            <w:pPr>
              <w:jc w:val="both"/>
              <w:rPr>
                <w:sz w:val="26"/>
                <w:szCs w:val="26"/>
              </w:rPr>
            </w:pPr>
            <w:r w:rsidRPr="00434039">
              <w:rPr>
                <w:sz w:val="26"/>
                <w:szCs w:val="26"/>
              </w:rPr>
              <w:t>Cơ quan soạn thảo xin được giải trình như sau:</w:t>
            </w:r>
          </w:p>
          <w:p w14:paraId="3B5362A1" w14:textId="77777777" w:rsidR="00832ED9" w:rsidRPr="00434039" w:rsidRDefault="00832ED9" w:rsidP="006D2407">
            <w:pPr>
              <w:jc w:val="both"/>
              <w:rPr>
                <w:sz w:val="26"/>
                <w:szCs w:val="26"/>
                <w:lang w:val="vi-VN"/>
              </w:rPr>
            </w:pPr>
            <w:r w:rsidRPr="00434039">
              <w:rPr>
                <w:sz w:val="26"/>
                <w:szCs w:val="26"/>
              </w:rPr>
              <w:t xml:space="preserve">- </w:t>
            </w:r>
            <w:r w:rsidRPr="00434039">
              <w:rPr>
                <w:sz w:val="26"/>
                <w:szCs w:val="26"/>
                <w:lang w:val="vi-VN"/>
              </w:rPr>
              <w:t xml:space="preserve">Không áp dụng repo trên hệ thống giao dịch TPDNRL. </w:t>
            </w:r>
          </w:p>
          <w:p w14:paraId="7737D729" w14:textId="08FB886B" w:rsidR="00832ED9" w:rsidRPr="00434039" w:rsidRDefault="00832ED9" w:rsidP="006D2407">
            <w:pPr>
              <w:jc w:val="both"/>
              <w:rPr>
                <w:sz w:val="26"/>
                <w:szCs w:val="26"/>
              </w:rPr>
            </w:pPr>
            <w:r w:rsidRPr="00434039">
              <w:rPr>
                <w:sz w:val="26"/>
                <w:szCs w:val="26"/>
              </w:rPr>
              <w:t>- Trường hợp các cơ quan quản lý phản hồi kết quả sát ngày dẫn tới tổ chức phát hành không kịp đăng ký giao dịch đúng thời hạn</w:t>
            </w:r>
            <w:r w:rsidRPr="00434039">
              <w:rPr>
                <w:sz w:val="26"/>
                <w:szCs w:val="26"/>
                <w:lang w:val="vi-VN"/>
              </w:rPr>
              <w:t>, DNPH có vi phạm.</w:t>
            </w:r>
          </w:p>
        </w:tc>
      </w:tr>
      <w:tr w:rsidR="00832ED9" w:rsidRPr="00434039" w14:paraId="22E06A6C" w14:textId="77777777" w:rsidTr="00F275CD">
        <w:trPr>
          <w:jc w:val="center"/>
        </w:trPr>
        <w:tc>
          <w:tcPr>
            <w:tcW w:w="1656" w:type="dxa"/>
            <w:tcBorders>
              <w:top w:val="single" w:sz="4" w:space="0" w:color="auto"/>
              <w:bottom w:val="single" w:sz="4" w:space="0" w:color="auto"/>
            </w:tcBorders>
            <w:vAlign w:val="center"/>
          </w:tcPr>
          <w:p w14:paraId="5449B0FC"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2A17916F" w14:textId="21CAFD39"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6 Điều 22</w:t>
            </w:r>
          </w:p>
        </w:tc>
        <w:tc>
          <w:tcPr>
            <w:tcW w:w="1401" w:type="dxa"/>
            <w:tcBorders>
              <w:top w:val="single" w:sz="4" w:space="0" w:color="auto"/>
              <w:bottom w:val="single" w:sz="4" w:space="0" w:color="auto"/>
            </w:tcBorders>
            <w:vAlign w:val="center"/>
          </w:tcPr>
          <w:p w14:paraId="653319A7" w14:textId="03614828"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746BFCB2" w14:textId="4619CED8" w:rsidR="00832ED9" w:rsidRPr="00434039" w:rsidRDefault="00832ED9" w:rsidP="006D2407">
            <w:pPr>
              <w:pStyle w:val="CommentText"/>
              <w:jc w:val="both"/>
              <w:rPr>
                <w:sz w:val="26"/>
                <w:szCs w:val="26"/>
              </w:rPr>
            </w:pPr>
            <w:r w:rsidRPr="00434039">
              <w:rPr>
                <w:bCs/>
                <w:sz w:val="26"/>
                <w:szCs w:val="26"/>
              </w:rPr>
              <w:t>Khoản 6 Điều 22 quy định: “</w:t>
            </w:r>
            <w:r w:rsidRPr="00434039">
              <w:rPr>
                <w:bCs/>
                <w:i/>
                <w:sz w:val="26"/>
                <w:szCs w:val="26"/>
              </w:rPr>
              <w:t xml:space="preserve">6. Bộ trưởng Bộ Tài chính hướng dẫn việc tổ chức thị trường giao dịch trái phiếu doanh nghiệp chào bán riêng lẻ tại thị trường trong nước và </w:t>
            </w:r>
            <w:r w:rsidRPr="00434039">
              <w:rPr>
                <w:bCs/>
                <w:i/>
                <w:sz w:val="26"/>
                <w:szCs w:val="26"/>
                <w:u w:val="single"/>
              </w:rPr>
              <w:t xml:space="preserve">giao dịch không mang tính </w:t>
            </w:r>
            <w:r w:rsidRPr="00434039">
              <w:rPr>
                <w:bCs/>
                <w:i/>
                <w:sz w:val="26"/>
                <w:szCs w:val="26"/>
                <w:u w:val="single"/>
              </w:rPr>
              <w:lastRenderedPageBreak/>
              <w:t>chất mua bán</w:t>
            </w:r>
            <w:r w:rsidRPr="00434039">
              <w:rPr>
                <w:bCs/>
                <w:i/>
                <w:sz w:val="26"/>
                <w:szCs w:val="26"/>
              </w:rPr>
              <w:t xml:space="preserve">, </w:t>
            </w:r>
            <w:r w:rsidRPr="00434039">
              <w:rPr>
                <w:bCs/>
                <w:i/>
                <w:sz w:val="26"/>
                <w:szCs w:val="26"/>
                <w:u w:val="single"/>
              </w:rPr>
              <w:t>giao dịch khác không thực hiện được trên hệ thống giao dịch trái phiếu doanh nghiệp riêng lẻ</w:t>
            </w:r>
            <w:r w:rsidRPr="00434039">
              <w:rPr>
                <w:bCs/>
                <w:i/>
                <w:sz w:val="26"/>
                <w:szCs w:val="26"/>
              </w:rPr>
              <w:t>.</w:t>
            </w:r>
            <w:r w:rsidRPr="00434039">
              <w:rPr>
                <w:bCs/>
                <w:sz w:val="26"/>
                <w:szCs w:val="26"/>
              </w:rPr>
              <w:t>” Đề nghị bổ sung và làm rõ định nghĩa “</w:t>
            </w:r>
            <w:r w:rsidRPr="00434039">
              <w:rPr>
                <w:bCs/>
                <w:i/>
                <w:sz w:val="26"/>
                <w:szCs w:val="26"/>
              </w:rPr>
              <w:t>giao dịch trái phiếu</w:t>
            </w:r>
            <w:r w:rsidRPr="00434039">
              <w:rPr>
                <w:bCs/>
                <w:sz w:val="26"/>
                <w:szCs w:val="26"/>
              </w:rPr>
              <w:t>” bao gồm những hoạt động nào; đồng thời làm rõ “</w:t>
            </w:r>
            <w:r w:rsidRPr="00434039">
              <w:rPr>
                <w:bCs/>
                <w:i/>
                <w:sz w:val="26"/>
                <w:szCs w:val="26"/>
              </w:rPr>
              <w:t>giao dịch không mang tính chất mua bán</w:t>
            </w:r>
            <w:r w:rsidRPr="00434039">
              <w:rPr>
                <w:bCs/>
                <w:sz w:val="26"/>
                <w:szCs w:val="26"/>
              </w:rPr>
              <w:t>”, “</w:t>
            </w:r>
            <w:r w:rsidRPr="00434039">
              <w:rPr>
                <w:bCs/>
                <w:i/>
                <w:sz w:val="26"/>
                <w:szCs w:val="26"/>
              </w:rPr>
              <w:t>giao dịch không thực hiện được trên hệ thống giao dịch trái phiếu doanh nghiệp riêng lẻ</w:t>
            </w:r>
            <w:r w:rsidRPr="00434039">
              <w:rPr>
                <w:bCs/>
                <w:sz w:val="26"/>
                <w:szCs w:val="26"/>
              </w:rPr>
              <w:t>” là những giao dịch nào và cân nhắc bổ sung vào Điều 4 “Giải thích từ ngữ” để thống nhất cách hiểu, thuận tiện trong quá trình áp dụng.</w:t>
            </w:r>
            <w:r w:rsidRPr="00434039">
              <w:rPr>
                <w:rStyle w:val="FootnoteReference"/>
                <w:sz w:val="26"/>
                <w:szCs w:val="26"/>
              </w:rPr>
              <w:t xml:space="preserve"> </w:t>
            </w:r>
          </w:p>
        </w:tc>
        <w:tc>
          <w:tcPr>
            <w:tcW w:w="4500" w:type="dxa"/>
            <w:tcBorders>
              <w:top w:val="single" w:sz="4" w:space="0" w:color="auto"/>
              <w:bottom w:val="single" w:sz="4" w:space="0" w:color="auto"/>
            </w:tcBorders>
            <w:vAlign w:val="center"/>
          </w:tcPr>
          <w:p w14:paraId="672103AA" w14:textId="77777777" w:rsidR="00832ED9" w:rsidRPr="00434039" w:rsidRDefault="00832ED9" w:rsidP="006D2407">
            <w:pPr>
              <w:jc w:val="both"/>
              <w:rPr>
                <w:sz w:val="26"/>
                <w:szCs w:val="26"/>
              </w:rPr>
            </w:pPr>
            <w:r w:rsidRPr="00434039">
              <w:rPr>
                <w:sz w:val="26"/>
                <w:szCs w:val="26"/>
              </w:rPr>
              <w:lastRenderedPageBreak/>
              <w:t>Cơ quan chủ trì soạn thảo xin được làm rõ thêm như sau:</w:t>
            </w:r>
          </w:p>
          <w:p w14:paraId="789690BB" w14:textId="77777777" w:rsidR="00832ED9" w:rsidRPr="00434039" w:rsidRDefault="00832ED9" w:rsidP="006D2407">
            <w:pPr>
              <w:jc w:val="both"/>
              <w:rPr>
                <w:bCs/>
                <w:iCs/>
                <w:sz w:val="26"/>
                <w:szCs w:val="26"/>
              </w:rPr>
            </w:pPr>
            <w:r w:rsidRPr="00434039">
              <w:rPr>
                <w:sz w:val="26"/>
                <w:szCs w:val="26"/>
              </w:rPr>
              <w:t>“</w:t>
            </w:r>
            <w:r w:rsidRPr="00434039">
              <w:rPr>
                <w:bCs/>
                <w:iCs/>
                <w:sz w:val="26"/>
                <w:szCs w:val="26"/>
              </w:rPr>
              <w:t xml:space="preserve">Giao dịch không mang tính chất mua bán, giao dịch khác không thực hiện được </w:t>
            </w:r>
            <w:r w:rsidRPr="00434039">
              <w:rPr>
                <w:bCs/>
                <w:iCs/>
                <w:sz w:val="26"/>
                <w:szCs w:val="26"/>
              </w:rPr>
              <w:lastRenderedPageBreak/>
              <w:t>trên hệ thống giao dịch” được quy định theo khoản 2 Điều 50 Luật Chứng khoán “Chứng khoán niêm yết, đăng ký giao dịch không được giao dịch bên ngoài hệ thống giao dịch chứng khoán do Sở giao dịch chứng khoán Việt Nam và công ty con tổ chức, trừ trường hợp giao dịch không mang tính chất mua bán hoặc giao dịch khác không thể thực hiện được thông qua hệ thống giao dịch chứng khoán”.</w:t>
            </w:r>
          </w:p>
          <w:p w14:paraId="6DCA417B" w14:textId="433B5F6D" w:rsidR="00832ED9" w:rsidRPr="00434039" w:rsidRDefault="00832ED9" w:rsidP="006D2407">
            <w:pPr>
              <w:jc w:val="both"/>
              <w:rPr>
                <w:sz w:val="26"/>
                <w:szCs w:val="26"/>
              </w:rPr>
            </w:pPr>
            <w:r w:rsidRPr="00434039">
              <w:rPr>
                <w:iCs/>
                <w:sz w:val="26"/>
                <w:szCs w:val="26"/>
              </w:rPr>
              <w:t xml:space="preserve">Cơ quan chủ trì soạn thảo tiếp thu ý kiến của NHNN, chỉnh sửa tại dự thảo Nghị định như sau: </w:t>
            </w:r>
            <w:r w:rsidRPr="00434039">
              <w:rPr>
                <w:i/>
                <w:iCs/>
                <w:sz w:val="26"/>
                <w:szCs w:val="26"/>
              </w:rPr>
              <w:t>“</w:t>
            </w:r>
            <w:bookmarkStart w:id="19" w:name="_Hlk216635448"/>
            <w:r w:rsidRPr="00434039">
              <w:rPr>
                <w:i/>
                <w:iCs/>
                <w:sz w:val="26"/>
                <w:szCs w:val="26"/>
              </w:rPr>
              <w:t>Chuyển quyền sở hữu trái phiếu không thực hiện qua hệ thống giao dịch trái phiếu doanh nghiệp tại Sở giao dịch chứng khoán theo quy định tại khoản 2, khoản 4 Điều 50 Luật Chứng khoán</w:t>
            </w:r>
            <w:bookmarkEnd w:id="19"/>
            <w:r w:rsidRPr="00434039">
              <w:rPr>
                <w:i/>
                <w:iCs/>
                <w:sz w:val="26"/>
                <w:szCs w:val="26"/>
              </w:rPr>
              <w:t>”</w:t>
            </w:r>
          </w:p>
        </w:tc>
      </w:tr>
      <w:tr w:rsidR="00832ED9" w:rsidRPr="00434039" w14:paraId="5CC54036" w14:textId="77777777" w:rsidTr="00F275CD">
        <w:trPr>
          <w:jc w:val="center"/>
        </w:trPr>
        <w:tc>
          <w:tcPr>
            <w:tcW w:w="1656" w:type="dxa"/>
            <w:tcBorders>
              <w:top w:val="single" w:sz="4" w:space="0" w:color="auto"/>
              <w:bottom w:val="single" w:sz="4" w:space="0" w:color="auto"/>
            </w:tcBorders>
            <w:vAlign w:val="center"/>
          </w:tcPr>
          <w:p w14:paraId="74102819"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2ADF4FE7" w14:textId="02850A22"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iCs/>
                <w:sz w:val="26"/>
                <w:szCs w:val="26"/>
              </w:rPr>
              <w:t>Chào bán trái phiếu ra thị trường quốc tế</w:t>
            </w:r>
          </w:p>
        </w:tc>
        <w:tc>
          <w:tcPr>
            <w:tcW w:w="1401" w:type="dxa"/>
            <w:tcBorders>
              <w:top w:val="single" w:sz="4" w:space="0" w:color="auto"/>
              <w:bottom w:val="single" w:sz="4" w:space="0" w:color="auto"/>
            </w:tcBorders>
            <w:vAlign w:val="center"/>
          </w:tcPr>
          <w:p w14:paraId="54091E78" w14:textId="16FD7032"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Ý kiến tại Hội thảo ngày 08/12/2025</w:t>
            </w:r>
          </w:p>
        </w:tc>
        <w:tc>
          <w:tcPr>
            <w:tcW w:w="5541" w:type="dxa"/>
            <w:tcBorders>
              <w:top w:val="single" w:sz="4" w:space="0" w:color="auto"/>
              <w:bottom w:val="single" w:sz="4" w:space="0" w:color="auto"/>
            </w:tcBorders>
            <w:vAlign w:val="center"/>
          </w:tcPr>
          <w:p w14:paraId="2E51FB33" w14:textId="77777777" w:rsidR="00832ED9" w:rsidRPr="00434039" w:rsidRDefault="00832ED9" w:rsidP="006D2407">
            <w:pPr>
              <w:jc w:val="both"/>
              <w:rPr>
                <w:rFonts w:eastAsiaTheme="minorHAnsi"/>
                <w:sz w:val="26"/>
                <w:szCs w:val="26"/>
              </w:rPr>
            </w:pPr>
            <w:r w:rsidRPr="00434039">
              <w:rPr>
                <w:rFonts w:eastAsiaTheme="minorHAnsi"/>
                <w:sz w:val="26"/>
                <w:szCs w:val="26"/>
              </w:rPr>
              <w:t xml:space="preserve">Mặc dù dự thảo đã có chương riêng cho phát hành quốc tế, nhưng nên nhấn mạnh một số yêu cầu để bảo đảm an toàn: </w:t>
            </w:r>
          </w:p>
          <w:p w14:paraId="7CE2BB5B" w14:textId="4944658D" w:rsidR="00832ED9" w:rsidRPr="00434039" w:rsidRDefault="00832ED9" w:rsidP="006D2407">
            <w:pPr>
              <w:jc w:val="both"/>
              <w:rPr>
                <w:sz w:val="26"/>
                <w:szCs w:val="26"/>
              </w:rPr>
            </w:pPr>
            <w:r w:rsidRPr="00434039">
              <w:rPr>
                <w:rFonts w:eastAsiaTheme="minorHAnsi"/>
                <w:sz w:val="26"/>
                <w:szCs w:val="26"/>
              </w:rPr>
              <w:t xml:space="preserve">- Tuân thủ quy định về vay nước ngoài: Thêm yêu cầu doanh nghiệp phải thực hiện đăng ký khoản phát hành trái phiếu quốc tế như một khoản vay trung dài hạn với Ngân hàng Nhà nước (theo quy định về quản lý vay nợ nước ngoài doanh nghiệp). Điều này thực ra là luật định, nhưng nên được viện dẫn rõ trong nghị định đế doanh nghiệp lưu ý. </w:t>
            </w:r>
          </w:p>
        </w:tc>
        <w:tc>
          <w:tcPr>
            <w:tcW w:w="4500" w:type="dxa"/>
            <w:tcBorders>
              <w:top w:val="single" w:sz="4" w:space="0" w:color="auto"/>
              <w:bottom w:val="single" w:sz="4" w:space="0" w:color="auto"/>
            </w:tcBorders>
            <w:vAlign w:val="center"/>
          </w:tcPr>
          <w:p w14:paraId="21C350CD" w14:textId="77777777" w:rsidR="00832ED9" w:rsidRPr="00434039" w:rsidRDefault="00832ED9" w:rsidP="006D2407">
            <w:pPr>
              <w:shd w:val="clear" w:color="auto" w:fill="FFFFFF"/>
              <w:jc w:val="both"/>
              <w:rPr>
                <w:sz w:val="26"/>
                <w:szCs w:val="26"/>
              </w:rPr>
            </w:pPr>
            <w:r w:rsidRPr="00434039">
              <w:rPr>
                <w:sz w:val="26"/>
                <w:szCs w:val="26"/>
              </w:rPr>
              <w:t>Cơ quan chủ trì soạn thảo xin được làm rõ như sau, tại Điều 23 dự thảo Nghị định đã quy định nguyên tắc chào bán trái phiếu ra thị trường quốc tế:</w:t>
            </w:r>
          </w:p>
          <w:p w14:paraId="6E24144C" w14:textId="77777777" w:rsidR="002C7197" w:rsidRPr="00434039" w:rsidRDefault="00832ED9" w:rsidP="006D2407">
            <w:pPr>
              <w:shd w:val="clear" w:color="auto" w:fill="FFFFFF"/>
              <w:jc w:val="both"/>
              <w:rPr>
                <w:i/>
                <w:iCs/>
                <w:sz w:val="26"/>
                <w:szCs w:val="26"/>
                <w:lang w:val="vi-VN"/>
              </w:rPr>
            </w:pPr>
            <w:r w:rsidRPr="00434039">
              <w:rPr>
                <w:i/>
                <w:iCs/>
                <w:sz w:val="26"/>
                <w:szCs w:val="26"/>
              </w:rPr>
              <w:t>“</w:t>
            </w:r>
            <w:r w:rsidR="002C7197" w:rsidRPr="00434039">
              <w:rPr>
                <w:i/>
                <w:iCs/>
                <w:sz w:val="26"/>
                <w:szCs w:val="26"/>
                <w:lang w:val="vi-VN"/>
              </w:rPr>
              <w:t xml:space="preserve">1. Doanh nghiệp </w:t>
            </w:r>
            <w:bookmarkStart w:id="20" w:name="_Hlk214113478"/>
            <w:r w:rsidR="002C7197" w:rsidRPr="00434039">
              <w:rPr>
                <w:i/>
                <w:iCs/>
                <w:sz w:val="26"/>
                <w:szCs w:val="26"/>
                <w:lang w:val="vi-VN"/>
              </w:rPr>
              <w:t xml:space="preserve">chào bán trái phiếu ra thị trường quốc tế </w:t>
            </w:r>
            <w:bookmarkEnd w:id="20"/>
            <w:r w:rsidR="002C7197" w:rsidRPr="00434039">
              <w:rPr>
                <w:i/>
                <w:iCs/>
                <w:sz w:val="26"/>
                <w:szCs w:val="26"/>
                <w:lang w:val="vi-VN"/>
              </w:rPr>
              <w:t>phải tuân thủ quy định tại Nghị định này và quy định tại thị trường phát hành.</w:t>
            </w:r>
          </w:p>
          <w:p w14:paraId="792B97EC" w14:textId="77777777" w:rsidR="002C7197" w:rsidRPr="00434039" w:rsidRDefault="002C7197" w:rsidP="006D2407">
            <w:pPr>
              <w:shd w:val="clear" w:color="auto" w:fill="FFFFFF"/>
              <w:jc w:val="both"/>
              <w:rPr>
                <w:i/>
                <w:iCs/>
                <w:sz w:val="26"/>
                <w:szCs w:val="26"/>
                <w:lang w:val="vi-VN"/>
              </w:rPr>
            </w:pPr>
            <w:r w:rsidRPr="00434039">
              <w:rPr>
                <w:i/>
                <w:iCs/>
                <w:sz w:val="26"/>
                <w:szCs w:val="26"/>
                <w:lang w:val="vi-VN"/>
              </w:rPr>
              <w:t>2. Việc giao dịch trái phiếu doanh nghiệp chào bán ra thị trường quốc tế thực hiện theo quy định tại thị trường phát hành.</w:t>
            </w:r>
          </w:p>
          <w:p w14:paraId="213A8321" w14:textId="7312F4BA" w:rsidR="00832ED9" w:rsidRPr="00434039" w:rsidRDefault="002C7197" w:rsidP="006D2407">
            <w:pPr>
              <w:shd w:val="clear" w:color="auto" w:fill="FFFFFF"/>
              <w:jc w:val="both"/>
              <w:rPr>
                <w:sz w:val="26"/>
                <w:szCs w:val="26"/>
              </w:rPr>
            </w:pPr>
            <w:r w:rsidRPr="00434039">
              <w:rPr>
                <w:i/>
                <w:iCs/>
                <w:sz w:val="26"/>
                <w:szCs w:val="26"/>
              </w:rPr>
              <w:t xml:space="preserve">3. Việc thực hiện mua lại trước hạn, hoán đổi, chuyển đổi trái phiếu </w:t>
            </w:r>
            <w:r w:rsidRPr="00434039">
              <w:rPr>
                <w:i/>
                <w:iCs/>
                <w:sz w:val="26"/>
                <w:szCs w:val="26"/>
                <w:lang w:val="vi-VN"/>
              </w:rPr>
              <w:t>chào bán ra thị trường quốc tế</w:t>
            </w:r>
            <w:r w:rsidRPr="00434039">
              <w:rPr>
                <w:i/>
                <w:iCs/>
                <w:sz w:val="26"/>
                <w:szCs w:val="26"/>
              </w:rPr>
              <w:t xml:space="preserve"> phải tuân thủ quy định tại thị trường phát hành và quy định của pháp luật quản lý ngoại hối”.</w:t>
            </w:r>
          </w:p>
        </w:tc>
      </w:tr>
      <w:tr w:rsidR="00832ED9" w:rsidRPr="00434039" w14:paraId="69FEF9D0" w14:textId="77777777" w:rsidTr="00F275CD">
        <w:trPr>
          <w:jc w:val="center"/>
        </w:trPr>
        <w:tc>
          <w:tcPr>
            <w:tcW w:w="1656" w:type="dxa"/>
            <w:tcBorders>
              <w:top w:val="single" w:sz="4" w:space="0" w:color="auto"/>
              <w:bottom w:val="single" w:sz="4" w:space="0" w:color="auto"/>
            </w:tcBorders>
            <w:vAlign w:val="center"/>
          </w:tcPr>
          <w:p w14:paraId="042EA31E" w14:textId="77777777" w:rsidR="00832ED9" w:rsidRPr="00434039" w:rsidRDefault="00832ED9" w:rsidP="006D2407">
            <w:pPr>
              <w:numPr>
                <w:ilvl w:val="0"/>
                <w:numId w:val="1"/>
              </w:numPr>
              <w:jc w:val="center"/>
              <w:rPr>
                <w:sz w:val="26"/>
                <w:szCs w:val="26"/>
              </w:rPr>
            </w:pPr>
          </w:p>
        </w:tc>
        <w:tc>
          <w:tcPr>
            <w:tcW w:w="1927" w:type="dxa"/>
            <w:vMerge/>
            <w:vAlign w:val="center"/>
          </w:tcPr>
          <w:p w14:paraId="0C34633C"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50CFA427" w14:textId="2538A6F9" w:rsidR="00832ED9" w:rsidRPr="00434039" w:rsidRDefault="00832ED9" w:rsidP="006D2407">
            <w:pPr>
              <w:pStyle w:val="NormalWeb"/>
              <w:widowControl w:val="0"/>
              <w:spacing w:before="0" w:beforeAutospacing="0" w:after="0" w:afterAutospacing="0"/>
              <w:jc w:val="both"/>
              <w:rPr>
                <w:bCs/>
                <w:sz w:val="26"/>
                <w:szCs w:val="26"/>
              </w:rPr>
            </w:pPr>
            <w:r w:rsidRPr="00434039">
              <w:rPr>
                <w:bCs/>
                <w:sz w:val="26"/>
                <w:szCs w:val="26"/>
              </w:rPr>
              <w:t>Ý kiến tại Hội thảo ngày 08/12/2025</w:t>
            </w:r>
          </w:p>
        </w:tc>
        <w:tc>
          <w:tcPr>
            <w:tcW w:w="5541" w:type="dxa"/>
            <w:tcBorders>
              <w:top w:val="single" w:sz="4" w:space="0" w:color="auto"/>
              <w:bottom w:val="single" w:sz="4" w:space="0" w:color="auto"/>
            </w:tcBorders>
            <w:vAlign w:val="center"/>
          </w:tcPr>
          <w:p w14:paraId="48D93E37" w14:textId="395B5B15" w:rsidR="00832ED9" w:rsidRPr="00434039" w:rsidRDefault="00832ED9" w:rsidP="006D2407">
            <w:pPr>
              <w:jc w:val="both"/>
              <w:rPr>
                <w:rFonts w:eastAsiaTheme="minorHAnsi"/>
                <w:sz w:val="26"/>
                <w:szCs w:val="26"/>
              </w:rPr>
            </w:pPr>
            <w:r w:rsidRPr="00434039">
              <w:rPr>
                <w:rFonts w:eastAsiaTheme="minorHAnsi"/>
                <w:sz w:val="26"/>
                <w:szCs w:val="26"/>
              </w:rPr>
              <w:t>- Quản lý rủi ro tỷ giá: Đề xuất yêu cầu doanh nghiệp phát hành trái phiếu quốc tế bằng ngoại tệ phải có phương án quản lý rủi ro tỷ giá (như hợp đồng hedging - phái sinh) nếu nguồn thu chủ yếu bằng VND. Đây là khía cạnh quan trọng để tránh doanh nghiệp vỡ nợ do biến động tỷ giá, ảnh hưởng dây chuyền về.</w:t>
            </w:r>
          </w:p>
        </w:tc>
        <w:tc>
          <w:tcPr>
            <w:tcW w:w="4500" w:type="dxa"/>
            <w:tcBorders>
              <w:top w:val="single" w:sz="4" w:space="0" w:color="auto"/>
              <w:bottom w:val="single" w:sz="4" w:space="0" w:color="auto"/>
            </w:tcBorders>
            <w:vAlign w:val="center"/>
          </w:tcPr>
          <w:p w14:paraId="381C2F07" w14:textId="77777777" w:rsidR="00832ED9" w:rsidRPr="00434039" w:rsidRDefault="00832ED9" w:rsidP="006D2407">
            <w:pPr>
              <w:shd w:val="clear" w:color="auto" w:fill="FFFFFF"/>
              <w:jc w:val="both"/>
              <w:rPr>
                <w:sz w:val="26"/>
                <w:szCs w:val="26"/>
              </w:rPr>
            </w:pPr>
            <w:r w:rsidRPr="00434039">
              <w:rPr>
                <w:rFonts w:eastAsiaTheme="minorHAnsi"/>
                <w:sz w:val="26"/>
                <w:szCs w:val="26"/>
              </w:rPr>
              <w:t xml:space="preserve">Cơ quan chủ trì </w:t>
            </w:r>
            <w:r w:rsidRPr="00434039">
              <w:rPr>
                <w:sz w:val="26"/>
                <w:szCs w:val="26"/>
              </w:rPr>
              <w:t>soạn thảo xin được làm rõ thêm như sau: Về cơ bản, phát hành trái phiếu doanh nghiệp ra thị trường quốc tế cũng là khoản vay nước ngoài. NHNN chịu trách nhiệm về quản lý ngoại hối liên quan đến khoản vay nước ngoài. Quy định về quản trị rủi ro phát sinh từ khoản vay nước ngoài (bao gồm rủi ro tỷ giá) đã được quy định tại các Nghị định và Thông tư của NHNN, cụ thể như sau:</w:t>
            </w:r>
          </w:p>
          <w:p w14:paraId="2C44EDC5" w14:textId="77777777" w:rsidR="00832ED9" w:rsidRPr="00434039" w:rsidRDefault="00832ED9" w:rsidP="006D2407">
            <w:pPr>
              <w:shd w:val="clear" w:color="auto" w:fill="FFFFFF"/>
              <w:jc w:val="both"/>
              <w:rPr>
                <w:sz w:val="26"/>
                <w:szCs w:val="26"/>
              </w:rPr>
            </w:pPr>
            <w:r w:rsidRPr="00434039">
              <w:rPr>
                <w:sz w:val="26"/>
                <w:szCs w:val="26"/>
              </w:rPr>
              <w:t>Theo quy định tại khoản 4 Điều 14 Nghị định 2019/2013/NĐ-CP của Chính phủ về quản lý vay, trả nợ nước ngoài của doanh nghiệp không được Chính phủ bảo lãnh, Bên đi vay phải tự chịu mọi rủi ro khi thực hiện vay nước ngoài tự vay, tự trả.</w:t>
            </w:r>
          </w:p>
          <w:p w14:paraId="6B626A51" w14:textId="77777777" w:rsidR="00832ED9" w:rsidRPr="00434039" w:rsidRDefault="00832ED9" w:rsidP="006D2407">
            <w:pPr>
              <w:shd w:val="clear" w:color="auto" w:fill="FFFFFF"/>
              <w:jc w:val="both"/>
              <w:rPr>
                <w:sz w:val="26"/>
                <w:szCs w:val="26"/>
              </w:rPr>
            </w:pPr>
            <w:r w:rsidRPr="00434039">
              <w:rPr>
                <w:sz w:val="26"/>
                <w:szCs w:val="26"/>
              </w:rPr>
              <w:t>Theo quy định tại Điều 45 Thông tư số 12/2022/TT-NHNN hướng dẫn về quản lý ngoại hối đối với việc vay, trả nợ nước ngoài của doanh nghiệp, ngân hàng cung ứng dịch vụ tài khoản cho các giao dịch liên quan đến khoản vay nước ngoài trên cơ sở có tài liệu chứng minh bên đi vay thực hiện nghiệp vụ phòng ngừa rủi ro ngoại tế đối với kỳ thanh toán khoản vay nước ngoài theo quy định hiện hành về quản lý vay, trả nợ nước ngoài (nếu có).</w:t>
            </w:r>
          </w:p>
          <w:p w14:paraId="513499D9" w14:textId="1D15D3F0" w:rsidR="00832ED9" w:rsidRPr="00434039" w:rsidRDefault="00832ED9" w:rsidP="006D2407">
            <w:pPr>
              <w:shd w:val="clear" w:color="auto" w:fill="FFFFFF"/>
              <w:jc w:val="both"/>
              <w:rPr>
                <w:rFonts w:eastAsiaTheme="minorHAnsi"/>
                <w:sz w:val="26"/>
                <w:szCs w:val="26"/>
              </w:rPr>
            </w:pPr>
            <w:r w:rsidRPr="00434039">
              <w:rPr>
                <w:sz w:val="26"/>
                <w:szCs w:val="26"/>
              </w:rPr>
              <w:t xml:space="preserve">Theo quy định tại Điều 7 Thông tư 08/2023/TT-NHNN quy định về điều kiện vay nước ngoài của doanh nghiệp không được Chính phủ bảo lãnh, phương án sử dụng vốn vay nước ngoài đối với trường hợp bên đi vay là tổ chức tín dụng, </w:t>
            </w:r>
            <w:r w:rsidRPr="00434039">
              <w:rPr>
                <w:sz w:val="26"/>
                <w:szCs w:val="26"/>
              </w:rPr>
              <w:lastRenderedPageBreak/>
              <w:t>chi nhánh ngân hàng nước ngoài bắt buộc phải có nội dung về biện pháp quản trị rủi ro phát sinh từ khoản vay nước ngoài); phương án sử dụng vốn vay nước ngoài đối với trường hợp bên đi vay không phải là tổ chức tín dụng, chi nhánh ngân hàng nước ngoài không bắt buộc có nội dung về biện pháp quản trị rủi ro phát sinh từ khoản vay nước ngoài.</w:t>
            </w:r>
          </w:p>
        </w:tc>
      </w:tr>
      <w:tr w:rsidR="00832ED9" w:rsidRPr="00434039" w14:paraId="615C2DAF" w14:textId="77777777" w:rsidTr="00F275CD">
        <w:trPr>
          <w:jc w:val="center"/>
        </w:trPr>
        <w:tc>
          <w:tcPr>
            <w:tcW w:w="1656" w:type="dxa"/>
            <w:tcBorders>
              <w:top w:val="single" w:sz="4" w:space="0" w:color="auto"/>
              <w:bottom w:val="single" w:sz="4" w:space="0" w:color="auto"/>
            </w:tcBorders>
            <w:vAlign w:val="center"/>
          </w:tcPr>
          <w:p w14:paraId="3CFCDC2C"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4B974E8A"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06ACD3B6" w14:textId="5501DCB7" w:rsidR="00832ED9" w:rsidRPr="00434039" w:rsidRDefault="00832ED9" w:rsidP="006D2407">
            <w:pPr>
              <w:pStyle w:val="NormalWeb"/>
              <w:widowControl w:val="0"/>
              <w:spacing w:before="0" w:beforeAutospacing="0" w:after="0" w:afterAutospacing="0"/>
              <w:jc w:val="both"/>
              <w:rPr>
                <w:bCs/>
                <w:sz w:val="26"/>
                <w:szCs w:val="26"/>
              </w:rPr>
            </w:pPr>
            <w:r w:rsidRPr="00434039">
              <w:rPr>
                <w:bCs/>
                <w:sz w:val="26"/>
                <w:szCs w:val="26"/>
              </w:rPr>
              <w:t>Ý kiến tại Hội thảo ngày 08/12/2025</w:t>
            </w:r>
          </w:p>
        </w:tc>
        <w:tc>
          <w:tcPr>
            <w:tcW w:w="5541" w:type="dxa"/>
            <w:tcBorders>
              <w:top w:val="single" w:sz="4" w:space="0" w:color="auto"/>
              <w:bottom w:val="single" w:sz="4" w:space="0" w:color="auto"/>
            </w:tcBorders>
            <w:vAlign w:val="center"/>
          </w:tcPr>
          <w:p w14:paraId="2F429CD9" w14:textId="36736456" w:rsidR="00832ED9" w:rsidRPr="00434039" w:rsidRDefault="00832ED9" w:rsidP="006D2407">
            <w:pPr>
              <w:jc w:val="both"/>
              <w:rPr>
                <w:rFonts w:eastAsiaTheme="minorHAnsi"/>
                <w:sz w:val="26"/>
                <w:szCs w:val="26"/>
              </w:rPr>
            </w:pPr>
            <w:r w:rsidRPr="00434039">
              <w:rPr>
                <w:rFonts w:eastAsiaTheme="minorHAnsi"/>
                <w:sz w:val="26"/>
                <w:szCs w:val="26"/>
              </w:rPr>
              <w:t>- Công bố thông tin đối với trái phiếu quốc tế: Ngoài công bố trong nước, doanh nghiệp nên công bố rõ thông tin tóm tắt đợt phát hành cho Bộ Tài chính/UBCK sau khi hoàn thành. Điều này nhằm giúp cơ quan quản lý nắm được toàn cảnh nợ trái phiếu của doanh nghiệp cả trong lẫn ngoài nước, phục vụ giám sát rủi ro tổng thể. Nếu các điểm trên chưa được nêu trong dự thảo, kiến nghị bổ sung để hoàn thiện tính khả thi và tránh lỗ hổng khi doanh nghiệp vươn ra thị trường vốn quốc tế.</w:t>
            </w:r>
          </w:p>
        </w:tc>
        <w:tc>
          <w:tcPr>
            <w:tcW w:w="4500" w:type="dxa"/>
            <w:tcBorders>
              <w:top w:val="single" w:sz="4" w:space="0" w:color="auto"/>
              <w:bottom w:val="single" w:sz="4" w:space="0" w:color="auto"/>
            </w:tcBorders>
            <w:vAlign w:val="center"/>
          </w:tcPr>
          <w:p w14:paraId="03DD1A14" w14:textId="77777777" w:rsidR="00832ED9" w:rsidRPr="00434039" w:rsidRDefault="00832ED9" w:rsidP="006D2407">
            <w:pPr>
              <w:shd w:val="clear" w:color="auto" w:fill="FFFFFF"/>
              <w:jc w:val="both"/>
              <w:rPr>
                <w:sz w:val="26"/>
                <w:szCs w:val="26"/>
              </w:rPr>
            </w:pPr>
            <w:r w:rsidRPr="00434039">
              <w:rPr>
                <w:sz w:val="26"/>
                <w:szCs w:val="26"/>
              </w:rPr>
              <w:t>Cơ quan chủ trì soạn thảo xin được làm rõ thêm như sau:</w:t>
            </w:r>
          </w:p>
          <w:p w14:paraId="2987FF5C" w14:textId="543E14C8" w:rsidR="00832ED9" w:rsidRPr="00434039" w:rsidRDefault="00832ED9" w:rsidP="006D2407">
            <w:pPr>
              <w:shd w:val="clear" w:color="auto" w:fill="FFFFFF"/>
              <w:jc w:val="both"/>
              <w:rPr>
                <w:sz w:val="26"/>
                <w:szCs w:val="26"/>
              </w:rPr>
            </w:pPr>
            <w:r w:rsidRPr="00434039">
              <w:rPr>
                <w:sz w:val="26"/>
                <w:szCs w:val="26"/>
              </w:rPr>
              <w:t xml:space="preserve">Tại dự thảo Nghị định đã quy định về việc doanh nghiệp chào bán trái phiếu ra thị trường quốc tế gửi công bố thông tin trước đợt chào bán, báo cáo kết quả đợt chào bán cho Sở Giao dịch chứng khoán tại các Điều 37, 38; gửi hồ sơ và báo cáo kết quả cho UBCKNN đối với công ty đại chúng, công ty chứng khoán, công ty quản lý quỹ đầu tư chứng khoán chào bán trái phiếu chuyển đổi, trái phiếu kèm chứng quyền. </w:t>
            </w:r>
          </w:p>
        </w:tc>
      </w:tr>
      <w:tr w:rsidR="00832ED9" w:rsidRPr="00434039" w14:paraId="4C4B3979" w14:textId="77777777" w:rsidTr="00F275CD">
        <w:trPr>
          <w:jc w:val="center"/>
        </w:trPr>
        <w:tc>
          <w:tcPr>
            <w:tcW w:w="1656" w:type="dxa"/>
            <w:tcBorders>
              <w:top w:val="single" w:sz="4" w:space="0" w:color="auto"/>
              <w:bottom w:val="single" w:sz="4" w:space="0" w:color="auto"/>
            </w:tcBorders>
            <w:vAlign w:val="center"/>
          </w:tcPr>
          <w:p w14:paraId="610394D5"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171A9E3" w14:textId="4B3E2FAB"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2, 3 Điều 23</w:t>
            </w:r>
          </w:p>
        </w:tc>
        <w:tc>
          <w:tcPr>
            <w:tcW w:w="1401" w:type="dxa"/>
            <w:tcBorders>
              <w:top w:val="single" w:sz="4" w:space="0" w:color="auto"/>
              <w:bottom w:val="single" w:sz="4" w:space="0" w:color="auto"/>
            </w:tcBorders>
            <w:vAlign w:val="center"/>
          </w:tcPr>
          <w:p w14:paraId="608F42A1"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VPS</w:t>
            </w:r>
          </w:p>
        </w:tc>
        <w:tc>
          <w:tcPr>
            <w:tcW w:w="5541" w:type="dxa"/>
            <w:tcBorders>
              <w:top w:val="single" w:sz="4" w:space="0" w:color="auto"/>
              <w:bottom w:val="single" w:sz="4" w:space="0" w:color="auto"/>
            </w:tcBorders>
            <w:vAlign w:val="center"/>
          </w:tcPr>
          <w:p w14:paraId="72FBFA2B" w14:textId="77777777" w:rsidR="00832ED9" w:rsidRPr="00434039" w:rsidRDefault="00832ED9" w:rsidP="006D2407">
            <w:pPr>
              <w:jc w:val="both"/>
              <w:rPr>
                <w:sz w:val="26"/>
                <w:szCs w:val="26"/>
              </w:rPr>
            </w:pPr>
            <w:r w:rsidRPr="00434039">
              <w:rPr>
                <w:sz w:val="26"/>
                <w:szCs w:val="26"/>
              </w:rPr>
              <w:t>Do phạm vi bảo đảm/bảo lãnh có thể không chỉ dừng lại ở nghĩa vụ thanh toán gốc, lãi, mà bao gồm cả các nghĩa vụ tài chính khác như các khoản phí, phạt, lãi quá hạn… Đề xuất bổ sung để người sở hữu trái phiếu có cơ sở truy đòi nếu các hợp đồng bảo đảm/cam kết bảo lãnh có quy định. Cụ thể:</w:t>
            </w:r>
          </w:p>
          <w:p w14:paraId="47B9421A" w14:textId="77777777" w:rsidR="00832ED9" w:rsidRPr="00434039" w:rsidRDefault="00832ED9" w:rsidP="006D2407">
            <w:pPr>
              <w:jc w:val="both"/>
              <w:rPr>
                <w:sz w:val="26"/>
                <w:szCs w:val="26"/>
              </w:rPr>
            </w:pPr>
            <w:r w:rsidRPr="00434039">
              <w:rPr>
                <w:sz w:val="26"/>
                <w:szCs w:val="26"/>
              </w:rPr>
              <w:t xml:space="preserve">“2. Đối với trái phiếu được bảo đảm bằng tài sản, khi doanh nghiệp phát hành không trả được nợ lãi, gốc trái phiếu </w:t>
            </w:r>
            <w:r w:rsidRPr="00434039">
              <w:rPr>
                <w:bCs/>
                <w:sz w:val="26"/>
                <w:szCs w:val="26"/>
                <w:u w:val="single"/>
              </w:rPr>
              <w:t>hoặc không thanh toán được các nghĩa vụ tài chính khác thuộc phạm vi nghĩa vụ được bảo đảm theo các hợp đồng bảo đảm (nếu có)</w:t>
            </w:r>
            <w:r w:rsidRPr="00434039">
              <w:rPr>
                <w:sz w:val="26"/>
                <w:szCs w:val="26"/>
              </w:rPr>
              <w:t xml:space="preserve"> thì tài sản bảo đảm sẽ được xử lý để thực hiện nghĩa </w:t>
            </w:r>
            <w:r w:rsidRPr="00434039">
              <w:rPr>
                <w:sz w:val="26"/>
                <w:szCs w:val="26"/>
              </w:rPr>
              <w:lastRenderedPageBreak/>
              <w:t xml:space="preserve">vụ được bảo đảm của trái phiếu theo quy định của pháp luật về giao dịch bảo đảm. </w:t>
            </w:r>
          </w:p>
          <w:p w14:paraId="2929AA4D" w14:textId="77777777" w:rsidR="00832ED9" w:rsidRPr="00434039" w:rsidRDefault="00832ED9" w:rsidP="006D2407">
            <w:pPr>
              <w:jc w:val="both"/>
              <w:rPr>
                <w:sz w:val="26"/>
                <w:szCs w:val="26"/>
              </w:rPr>
            </w:pPr>
            <w:r w:rsidRPr="00434039">
              <w:rPr>
                <w:sz w:val="26"/>
                <w:szCs w:val="26"/>
              </w:rPr>
              <w:t xml:space="preserve">3. Đối với trái phiếu được bảo lãnh thanh toán, khi doanh nghiệp phát hành không trả được nợ lãi, gốc </w:t>
            </w:r>
            <w:r w:rsidRPr="00434039">
              <w:rPr>
                <w:bCs/>
                <w:sz w:val="26"/>
                <w:szCs w:val="26"/>
                <w:u w:val="single"/>
              </w:rPr>
              <w:t>hoặc không thanh toán được các nghĩa vụ tài chính khác thuộc phạm vi nghĩa vụ được bảo lãnh theo cam kết bảo lãnh (nếu có)</w:t>
            </w:r>
            <w:r w:rsidRPr="00434039">
              <w:rPr>
                <w:sz w:val="26"/>
                <w:szCs w:val="26"/>
              </w:rPr>
              <w:t xml:space="preserve"> thì tổ chức bảo lãnh thanh toán có trách nhiệm thực hiện nghĩa vụ bảo lãnh thanh toán cho doanh nghiệp phát hành theo cam kết bảo lãnh giữa tổ chức bảo lãnh thanh toán và doanh nghiệp phát hành nêu tại phương án phát hành trái phiếu và đã được công bố thông tin cho nhà đầu tư.”</w:t>
            </w:r>
          </w:p>
        </w:tc>
        <w:tc>
          <w:tcPr>
            <w:tcW w:w="4500" w:type="dxa"/>
            <w:tcBorders>
              <w:top w:val="single" w:sz="4" w:space="0" w:color="auto"/>
              <w:bottom w:val="single" w:sz="4" w:space="0" w:color="auto"/>
            </w:tcBorders>
            <w:vAlign w:val="center"/>
          </w:tcPr>
          <w:p w14:paraId="673D2E3B" w14:textId="5961E8B0" w:rsidR="00832ED9" w:rsidRPr="00434039" w:rsidRDefault="00832ED9" w:rsidP="006D2407">
            <w:pPr>
              <w:jc w:val="both"/>
              <w:rPr>
                <w:sz w:val="26"/>
                <w:szCs w:val="26"/>
                <w:lang w:val="vi-VN"/>
              </w:rPr>
            </w:pPr>
            <w:r w:rsidRPr="00434039">
              <w:rPr>
                <w:sz w:val="26"/>
                <w:szCs w:val="26"/>
              </w:rPr>
              <w:lastRenderedPageBreak/>
              <w:t xml:space="preserve">Cơ quan chủ trì soạn thảo </w:t>
            </w:r>
            <w:r w:rsidRPr="00434039">
              <w:rPr>
                <w:sz w:val="26"/>
                <w:szCs w:val="26"/>
                <w:lang w:val="vi-VN"/>
              </w:rPr>
              <w:t>có ý kiến làm rõ như sau:</w:t>
            </w:r>
          </w:p>
          <w:p w14:paraId="3E77110F" w14:textId="1EFB226C" w:rsidR="00832ED9" w:rsidRPr="00434039" w:rsidRDefault="00832ED9" w:rsidP="006D2407">
            <w:pPr>
              <w:jc w:val="both"/>
              <w:rPr>
                <w:sz w:val="26"/>
                <w:szCs w:val="26"/>
                <w:lang w:val="vi-VN"/>
              </w:rPr>
            </w:pPr>
            <w:r w:rsidRPr="00434039">
              <w:rPr>
                <w:sz w:val="26"/>
                <w:szCs w:val="26"/>
                <w:lang w:val="vi-VN"/>
              </w:rPr>
              <w:t xml:space="preserve">Tại điểm d khoản 1 Điều 9 quy định: </w:t>
            </w:r>
            <w:r w:rsidRPr="00434039">
              <w:rPr>
                <w:sz w:val="26"/>
                <w:szCs w:val="26"/>
              </w:rPr>
              <w:t>Tài sản bảo đảm hoặc bảo lãnh thanh toán phải bảo đảm thanh toán toàn bộ gốc của trái phiếu.</w:t>
            </w:r>
            <w:r w:rsidRPr="00434039">
              <w:rPr>
                <w:sz w:val="26"/>
                <w:szCs w:val="26"/>
                <w:lang w:val="vi-VN"/>
              </w:rPr>
              <w:t xml:space="preserve"> Do vậy, quy định như tại khoản 2, khoản 3 Điều 23 là phù hợp. Trường hợp DN và nhà đầu tư có thỏa thuận khác về</w:t>
            </w:r>
            <w:r w:rsidRPr="00434039">
              <w:rPr>
                <w:sz w:val="26"/>
                <w:szCs w:val="26"/>
              </w:rPr>
              <w:t xml:space="preserve"> Tài sản bảo đảm hoặc bảo lãnh thanh toán</w:t>
            </w:r>
            <w:r w:rsidRPr="00434039">
              <w:rPr>
                <w:sz w:val="26"/>
                <w:szCs w:val="26"/>
                <w:lang w:val="vi-VN"/>
              </w:rPr>
              <w:t xml:space="preserve"> thì thực hiện theo các cam kết, thỏa thuận dân sự khi xử lý tài sản bảo đảm. </w:t>
            </w:r>
          </w:p>
        </w:tc>
      </w:tr>
      <w:tr w:rsidR="00832ED9" w:rsidRPr="00434039" w14:paraId="0F47BBB5" w14:textId="77777777" w:rsidTr="00F275CD">
        <w:trPr>
          <w:jc w:val="center"/>
        </w:trPr>
        <w:tc>
          <w:tcPr>
            <w:tcW w:w="1656" w:type="dxa"/>
            <w:tcBorders>
              <w:top w:val="single" w:sz="4" w:space="0" w:color="auto"/>
              <w:bottom w:val="single" w:sz="4" w:space="0" w:color="auto"/>
            </w:tcBorders>
            <w:vAlign w:val="center"/>
          </w:tcPr>
          <w:p w14:paraId="4CD3FC62"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B862B51" w14:textId="3CF75B4E"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Khoản 3 Điều 24</w:t>
            </w:r>
          </w:p>
        </w:tc>
        <w:tc>
          <w:tcPr>
            <w:tcW w:w="1401" w:type="dxa"/>
            <w:tcBorders>
              <w:top w:val="single" w:sz="4" w:space="0" w:color="auto"/>
              <w:bottom w:val="single" w:sz="4" w:space="0" w:color="auto"/>
            </w:tcBorders>
            <w:vAlign w:val="center"/>
          </w:tcPr>
          <w:p w14:paraId="6538BBF5" w14:textId="78769EB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79B3DB72" w14:textId="77777777" w:rsidR="00832ED9" w:rsidRPr="00434039" w:rsidRDefault="00832ED9" w:rsidP="006D2407">
            <w:pPr>
              <w:jc w:val="both"/>
              <w:rPr>
                <w:sz w:val="26"/>
                <w:szCs w:val="26"/>
              </w:rPr>
            </w:pPr>
            <w:r w:rsidRPr="00434039">
              <w:rPr>
                <w:sz w:val="26"/>
                <w:szCs w:val="26"/>
              </w:rPr>
              <w:t xml:space="preserve">DTNĐ quy định “Việc mua lại trước hạn, hoán đổi, chuyển đổi trái phiếu chào bán ra thị trường quốc tế”, những hoạt động này đều làm thay đổi kế hoạch trả nợ gốc của trái phiếu, theo đó doanh nghiệp sẽ phải thực hiện đăng ký thay đổi khoản phát hành trái phiếu quốc tế theo quy định về vay, trả nợ nước ngoài của doanh nghiệp khi có phát sinh. </w:t>
            </w:r>
          </w:p>
          <w:p w14:paraId="4C8F97D2" w14:textId="03F6A61E" w:rsidR="00832ED9" w:rsidRPr="00434039" w:rsidRDefault="00832ED9" w:rsidP="006D2407">
            <w:pPr>
              <w:jc w:val="both"/>
              <w:rPr>
                <w:sz w:val="26"/>
                <w:szCs w:val="26"/>
              </w:rPr>
            </w:pPr>
            <w:r w:rsidRPr="00434039">
              <w:rPr>
                <w:sz w:val="26"/>
                <w:szCs w:val="26"/>
              </w:rPr>
              <w:t>Do đó, đề nghị chỉnh sửa nội dung này theo hướng chỉ rõ trách nhiệm tuân thủ quy định về quản lý ngoại hối về vay, trả nợ nước ngoài của doanh nghiệp thay vì quy định về quản lý ngoại hối nói chung (có thể bao hàm nhiều nội dung khác nhau, không chỉ riêng về vay, trả nợ nước ngoài).</w:t>
            </w:r>
            <w:r w:rsidRPr="00434039">
              <w:rPr>
                <w:rStyle w:val="FootnoteReference"/>
                <w:sz w:val="26"/>
                <w:szCs w:val="26"/>
              </w:rPr>
              <w:t xml:space="preserve"> </w:t>
            </w:r>
          </w:p>
        </w:tc>
        <w:tc>
          <w:tcPr>
            <w:tcW w:w="4500" w:type="dxa"/>
            <w:tcBorders>
              <w:top w:val="single" w:sz="4" w:space="0" w:color="auto"/>
              <w:bottom w:val="single" w:sz="4" w:space="0" w:color="auto"/>
            </w:tcBorders>
            <w:vAlign w:val="center"/>
          </w:tcPr>
          <w:p w14:paraId="284F908F" w14:textId="77777777" w:rsidR="00832ED9" w:rsidRPr="00434039" w:rsidRDefault="00832ED9" w:rsidP="006D2407">
            <w:pPr>
              <w:jc w:val="both"/>
              <w:rPr>
                <w:sz w:val="26"/>
                <w:szCs w:val="26"/>
                <w:lang w:val="vi-VN"/>
              </w:rPr>
            </w:pPr>
            <w:r w:rsidRPr="00434039">
              <w:rPr>
                <w:sz w:val="26"/>
                <w:szCs w:val="26"/>
              </w:rPr>
              <w:t xml:space="preserve">Cơ quan chủ trì soạn thảo xin tiếp thu và chỉnh sửa tại dự thảo Nghị định như sau: </w:t>
            </w:r>
            <w:r w:rsidRPr="00434039">
              <w:rPr>
                <w:i/>
                <w:sz w:val="26"/>
                <w:szCs w:val="26"/>
              </w:rPr>
              <w:t xml:space="preserve">“Tuân thủ </w:t>
            </w:r>
            <w:r w:rsidRPr="00434039">
              <w:rPr>
                <w:i/>
                <w:sz w:val="26"/>
                <w:szCs w:val="26"/>
                <w:lang w:val="vi-VN"/>
              </w:rPr>
              <w:t>quy định về quản lý vay, trả nợ nước ngoài của doanh nghiệp không được Chính phủ bảo lãnh và pháp luật về quản lý ngoại hối</w:t>
            </w:r>
            <w:r w:rsidRPr="00434039">
              <w:rPr>
                <w:i/>
                <w:sz w:val="26"/>
                <w:szCs w:val="26"/>
              </w:rPr>
              <w:t>”</w:t>
            </w:r>
            <w:r w:rsidRPr="00434039">
              <w:rPr>
                <w:i/>
                <w:sz w:val="26"/>
                <w:szCs w:val="26"/>
                <w:lang w:val="vi-VN"/>
              </w:rPr>
              <w:t>.</w:t>
            </w:r>
          </w:p>
          <w:p w14:paraId="3BC029C2" w14:textId="77777777" w:rsidR="00832ED9" w:rsidRPr="00434039" w:rsidRDefault="00832ED9" w:rsidP="006D2407">
            <w:pPr>
              <w:jc w:val="both"/>
              <w:rPr>
                <w:sz w:val="26"/>
                <w:szCs w:val="26"/>
              </w:rPr>
            </w:pPr>
          </w:p>
        </w:tc>
      </w:tr>
      <w:tr w:rsidR="00832ED9" w:rsidRPr="00434039" w14:paraId="6E530692" w14:textId="77777777" w:rsidTr="00F275CD">
        <w:trPr>
          <w:jc w:val="center"/>
        </w:trPr>
        <w:tc>
          <w:tcPr>
            <w:tcW w:w="1656" w:type="dxa"/>
            <w:tcBorders>
              <w:top w:val="single" w:sz="4" w:space="0" w:color="auto"/>
              <w:bottom w:val="single" w:sz="4" w:space="0" w:color="auto"/>
            </w:tcBorders>
            <w:vAlign w:val="center"/>
          </w:tcPr>
          <w:p w14:paraId="010A05E7"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8911787"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7140811D" w14:textId="41499D93"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52A630A4" w14:textId="02300C66" w:rsidR="00832ED9" w:rsidRPr="00434039" w:rsidRDefault="00832ED9" w:rsidP="006D2407">
            <w:pPr>
              <w:jc w:val="both"/>
              <w:rPr>
                <w:bCs/>
                <w:sz w:val="26"/>
                <w:szCs w:val="26"/>
              </w:rPr>
            </w:pPr>
            <w:r w:rsidRPr="00434039">
              <w:rPr>
                <w:sz w:val="26"/>
                <w:szCs w:val="26"/>
              </w:rPr>
              <w:t>Về thẩm quyền phê duyệt và chấp thuận phương án phát hành trái phiếu ra thị trường quốc tế:</w:t>
            </w:r>
            <w:r w:rsidRPr="00434039">
              <w:rPr>
                <w:b/>
                <w:sz w:val="26"/>
                <w:szCs w:val="26"/>
              </w:rPr>
              <w:t xml:space="preserve"> </w:t>
            </w:r>
            <w:r w:rsidRPr="00434039">
              <w:rPr>
                <w:sz w:val="26"/>
                <w:szCs w:val="26"/>
              </w:rPr>
              <w:t>Đề nghị bổ sung quy định về thẩm quyền phê duyệt và chấp thuận phương án phát hành trái phiếu ra thị trường quốc tế đối với doanh nghiệp nhà nước như quy định tại Điều 28 Nghị định 153 hiện tại.</w:t>
            </w:r>
          </w:p>
        </w:tc>
        <w:tc>
          <w:tcPr>
            <w:tcW w:w="4500" w:type="dxa"/>
            <w:tcBorders>
              <w:top w:val="single" w:sz="4" w:space="0" w:color="auto"/>
              <w:bottom w:val="single" w:sz="4" w:space="0" w:color="auto"/>
            </w:tcBorders>
            <w:vAlign w:val="center"/>
          </w:tcPr>
          <w:p w14:paraId="4CA4EE33" w14:textId="53A35F4E" w:rsidR="00832ED9" w:rsidRPr="00434039" w:rsidRDefault="00832ED9" w:rsidP="006D2407">
            <w:pPr>
              <w:jc w:val="both"/>
              <w:rPr>
                <w:sz w:val="26"/>
                <w:szCs w:val="26"/>
              </w:rPr>
            </w:pPr>
            <w:r w:rsidRPr="00434039">
              <w:rPr>
                <w:sz w:val="26"/>
                <w:szCs w:val="26"/>
              </w:rPr>
              <w:t>Cơ quan chủ trì soạn thảo tiếp thu một phần, quy định dẫn chiếu doanh nghiệp chào bán trái phiếu ra thị trường quốc tế đáp ứng điều kiện và hồ sơ</w:t>
            </w:r>
            <w:r w:rsidRPr="00434039">
              <w:rPr>
                <w:rFonts w:eastAsia="Times New Roman"/>
                <w:szCs w:val="28"/>
                <w:lang w:val="vi-VN"/>
              </w:rPr>
              <w:t xml:space="preserve"> </w:t>
            </w:r>
            <w:r w:rsidRPr="00434039">
              <w:rPr>
                <w:sz w:val="26"/>
                <w:szCs w:val="26"/>
              </w:rPr>
              <w:t>c</w:t>
            </w:r>
            <w:r w:rsidRPr="00434039">
              <w:rPr>
                <w:sz w:val="26"/>
                <w:szCs w:val="26"/>
                <w:lang w:val="vi-VN"/>
              </w:rPr>
              <w:t>ó phương án phát hành</w:t>
            </w:r>
            <w:r w:rsidRPr="00434039">
              <w:rPr>
                <w:sz w:val="26"/>
                <w:szCs w:val="26"/>
              </w:rPr>
              <w:t xml:space="preserve"> trái phiếu được cấp có thẩm quyền phê duyệt, chấp thuận theo quy định tại khoản 2 Điều 10 Nghị định này</w:t>
            </w:r>
          </w:p>
        </w:tc>
      </w:tr>
      <w:tr w:rsidR="00832ED9" w:rsidRPr="00434039" w14:paraId="4B7D84B7" w14:textId="77777777" w:rsidTr="00F275CD">
        <w:trPr>
          <w:jc w:val="center"/>
        </w:trPr>
        <w:tc>
          <w:tcPr>
            <w:tcW w:w="1656" w:type="dxa"/>
            <w:tcBorders>
              <w:top w:val="single" w:sz="4" w:space="0" w:color="auto"/>
              <w:bottom w:val="single" w:sz="4" w:space="0" w:color="auto"/>
            </w:tcBorders>
            <w:vAlign w:val="center"/>
          </w:tcPr>
          <w:p w14:paraId="164D3CAD"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C1D6522" w14:textId="2C475E9C"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Điều 25, Điều 27</w:t>
            </w:r>
          </w:p>
        </w:tc>
        <w:tc>
          <w:tcPr>
            <w:tcW w:w="1401" w:type="dxa"/>
            <w:tcBorders>
              <w:top w:val="single" w:sz="4" w:space="0" w:color="auto"/>
              <w:bottom w:val="single" w:sz="4" w:space="0" w:color="auto"/>
            </w:tcBorders>
            <w:vAlign w:val="center"/>
          </w:tcPr>
          <w:p w14:paraId="7EBD8A3C" w14:textId="490553D9"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6C6E891E" w14:textId="77777777" w:rsidR="00832ED9" w:rsidRPr="00434039" w:rsidRDefault="00832ED9" w:rsidP="006D2407">
            <w:pPr>
              <w:jc w:val="both"/>
              <w:rPr>
                <w:bCs/>
                <w:sz w:val="26"/>
                <w:szCs w:val="26"/>
              </w:rPr>
            </w:pPr>
            <w:r w:rsidRPr="00434039">
              <w:rPr>
                <w:bCs/>
                <w:sz w:val="26"/>
                <w:szCs w:val="26"/>
              </w:rPr>
              <w:t xml:space="preserve">Khoản 1 Điều 25 và khoản 1 Điều 27 quy định về điều kiện chào bán trái phiếu đều quy định doanh nghiệp phải có </w:t>
            </w:r>
            <w:r w:rsidRPr="00434039">
              <w:rPr>
                <w:bCs/>
                <w:i/>
                <w:sz w:val="26"/>
                <w:szCs w:val="26"/>
              </w:rPr>
              <w:t>Phương án phát hành, Phương án sử dụng và trả nợ vốn được Đại hội đồng Cổ đông hoặc Hội đồng Quản trị hoặc Chủ sở hữu công ty phê duyệt</w:t>
            </w:r>
            <w:r w:rsidRPr="00434039">
              <w:rPr>
                <w:bCs/>
                <w:sz w:val="26"/>
                <w:szCs w:val="26"/>
              </w:rPr>
              <w:t xml:space="preserve">. Quy định này yêu cầu nhiều thành phần hồ sơ hơn so với hiện hành (Nghị định 153/2020/NĐ-CP chỉ quy định Phương án phát hành, không yêu cầu Phương án sử dụng vốn và Phương án trả nợ). </w:t>
            </w:r>
          </w:p>
          <w:p w14:paraId="678F2335" w14:textId="77777777" w:rsidR="00832ED9" w:rsidRPr="00434039" w:rsidRDefault="00832ED9" w:rsidP="006D2407">
            <w:pPr>
              <w:jc w:val="both"/>
              <w:rPr>
                <w:bCs/>
                <w:sz w:val="26"/>
                <w:szCs w:val="26"/>
              </w:rPr>
            </w:pPr>
            <w:r w:rsidRPr="00434039">
              <w:rPr>
                <w:bCs/>
                <w:sz w:val="26"/>
                <w:szCs w:val="26"/>
              </w:rPr>
              <w:t xml:space="preserve">Do đó, đề nghị bổ sung thuyết minh giải trình làm rõ về sự cần thiết có thêm các thành phần hồ sơ Phương án sử dụng vốn, Phương án trả nợ hoặc có thể cân nhắc gộp Phương án sử dụng vốn và Phương án trả nợ góp phần đơn giản hóa thủ tục và giảm nhẹ về thành phần hồ sơ. </w:t>
            </w:r>
          </w:p>
          <w:p w14:paraId="794683E3" w14:textId="77777777" w:rsidR="00832ED9" w:rsidRPr="00434039" w:rsidRDefault="00832ED9" w:rsidP="006D2407">
            <w:pPr>
              <w:jc w:val="both"/>
              <w:rPr>
                <w:bCs/>
                <w:sz w:val="26"/>
                <w:szCs w:val="26"/>
              </w:rPr>
            </w:pPr>
            <w:r w:rsidRPr="00434039">
              <w:rPr>
                <w:bCs/>
                <w:sz w:val="26"/>
                <w:szCs w:val="26"/>
              </w:rPr>
              <w:t xml:space="preserve">- Ngoài ra, cả 03 loại văn bản nêu trên đều đang quy định phải được </w:t>
            </w:r>
            <w:r w:rsidRPr="00434039">
              <w:rPr>
                <w:bCs/>
                <w:i/>
                <w:sz w:val="26"/>
                <w:szCs w:val="26"/>
              </w:rPr>
              <w:t>Đại hội đồng Cổ đông hoặc Hội đồng Quản trị hoặc Chủ sở hữu công ty phê duyệt.</w:t>
            </w:r>
            <w:r w:rsidRPr="00434039">
              <w:rPr>
                <w:bCs/>
                <w:sz w:val="26"/>
                <w:szCs w:val="26"/>
              </w:rPr>
              <w:t xml:space="preserve"> Thực tiễn, theo quy định tại Nghị định 153/2020/NĐ-CP, Đại hội đồng Cổ đông hoặc Hội đồng Quản trị hoặc Chủ sở hữu công ty phê duyệt Phương án phát hành trái phiếu quốc tế (trong đó có cả điều khoản cơ bản về mục đích phát hành); nhưng có thể có trường hợp doanh nghiệp phân cấp, phân quyền cho Tổng Giám đốc/Giám đốc duyệt Phương án sử dụng vốn để linh hoạt trong việc sử dụng vốn.</w:t>
            </w:r>
          </w:p>
          <w:p w14:paraId="486D2B8A" w14:textId="213EA14A" w:rsidR="00832ED9" w:rsidRPr="00434039" w:rsidRDefault="00832ED9" w:rsidP="006D2407">
            <w:pPr>
              <w:jc w:val="both"/>
              <w:rPr>
                <w:sz w:val="26"/>
                <w:szCs w:val="26"/>
                <w:lang w:val="vi-VN"/>
              </w:rPr>
            </w:pPr>
            <w:r w:rsidRPr="00434039">
              <w:rPr>
                <w:bCs/>
                <w:sz w:val="26"/>
                <w:szCs w:val="26"/>
              </w:rPr>
              <w:t xml:space="preserve">Do đó, đề nghị bổ sung quy định nêu rõ việc </w:t>
            </w:r>
            <w:r w:rsidRPr="00434039">
              <w:rPr>
                <w:b/>
                <w:bCs/>
                <w:sz w:val="26"/>
                <w:szCs w:val="26"/>
              </w:rPr>
              <w:t>không</w:t>
            </w:r>
            <w:r w:rsidRPr="00434039">
              <w:rPr>
                <w:bCs/>
                <w:sz w:val="26"/>
                <w:szCs w:val="26"/>
              </w:rPr>
              <w:t xml:space="preserve"> được phân cấp, phân quyền việc phê duyệt 03 văn bản trên từ Đại hội đồng cổ đông/Hội đồng quản trị/Hội đồng thành viên/Chủ sở hữu công ty cho Tổng Giám đốc/Giám đốc. </w:t>
            </w:r>
          </w:p>
        </w:tc>
        <w:tc>
          <w:tcPr>
            <w:tcW w:w="4500" w:type="dxa"/>
            <w:tcBorders>
              <w:top w:val="single" w:sz="4" w:space="0" w:color="auto"/>
              <w:bottom w:val="single" w:sz="4" w:space="0" w:color="auto"/>
            </w:tcBorders>
            <w:vAlign w:val="center"/>
          </w:tcPr>
          <w:p w14:paraId="7ABE573D"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7325CAAD" w14:textId="77777777" w:rsidR="00832ED9" w:rsidRPr="00434039" w:rsidRDefault="00832ED9" w:rsidP="006D2407">
            <w:pPr>
              <w:jc w:val="both"/>
              <w:rPr>
                <w:sz w:val="26"/>
                <w:szCs w:val="26"/>
              </w:rPr>
            </w:pPr>
            <w:r w:rsidRPr="00434039">
              <w:rPr>
                <w:sz w:val="26"/>
                <w:szCs w:val="26"/>
              </w:rPr>
              <w:t>Khoản 1 Điều 25 và khoản 1 Điều 27 quy định về điều kiện chào bán trái phiếu ra thị trường quốc tế, theo đó quy định “</w:t>
            </w:r>
            <w:r w:rsidRPr="00434039">
              <w:rPr>
                <w:sz w:val="26"/>
                <w:szCs w:val="26"/>
                <w:lang w:val="vi-VN"/>
              </w:rPr>
              <w:t>Có phương án phát hành, phương án sử dụng và trả nợ vốn thu được từ đợt chào bán</w:t>
            </w:r>
            <w:r w:rsidRPr="00434039">
              <w:rPr>
                <w:sz w:val="26"/>
                <w:szCs w:val="26"/>
              </w:rPr>
              <w:t xml:space="preserve">”. Đối với hồ sơ của các trường hợp chào bán này, tại khoản 1 Điều 26, khoản 1 Điều 28 quy định </w:t>
            </w:r>
            <w:r w:rsidRPr="00434039">
              <w:rPr>
                <w:i/>
                <w:sz w:val="26"/>
                <w:szCs w:val="26"/>
              </w:rPr>
              <w:t>có “</w:t>
            </w:r>
            <w:r w:rsidRPr="00434039">
              <w:rPr>
                <w:i/>
                <w:sz w:val="26"/>
                <w:szCs w:val="26"/>
                <w:lang w:val="sv-SE"/>
              </w:rPr>
              <w:t>Quyết định của Đại hội đồng cổ đông hoặc Hội đồng quản trị hoặc Hội đồng thành viên hoặc Chủ sở hữu công ty thông qua phương án phát hành, phương án sử dụng và trả nợ vốn thu được từ đợt chào bán trái phiếu”.</w:t>
            </w:r>
            <w:r w:rsidRPr="00434039">
              <w:rPr>
                <w:sz w:val="26"/>
                <w:szCs w:val="26"/>
                <w:lang w:val="sv-SE"/>
              </w:rPr>
              <w:t xml:space="preserve"> Quy đ</w:t>
            </w:r>
            <w:r w:rsidRPr="00434039">
              <w:rPr>
                <w:sz w:val="26"/>
                <w:szCs w:val="26"/>
              </w:rPr>
              <w:t>ịnh tại khoản 1 Điều 26 và khoản 1 Điều 28 được hiểu là trong hồ sơ chào bán trái phiếu của doanh nghiệp có Quyết định của cấp có thẩm quyền doanh nghiệp thông qua phương án phát hành tvới các nội dung về phương án phát hành, phương án trả nợ vốn.</w:t>
            </w:r>
          </w:p>
          <w:p w14:paraId="1F2C1DD5" w14:textId="0BDD3115" w:rsidR="00832ED9" w:rsidRPr="00434039" w:rsidRDefault="00832ED9" w:rsidP="006D2407">
            <w:pPr>
              <w:jc w:val="both"/>
              <w:rPr>
                <w:sz w:val="26"/>
                <w:szCs w:val="26"/>
              </w:rPr>
            </w:pPr>
            <w:r w:rsidRPr="00434039">
              <w:rPr>
                <w:sz w:val="26"/>
                <w:szCs w:val="26"/>
              </w:rPr>
              <w:t xml:space="preserve">Cơ quan chủ trì soạn thảo xin được tiếp thu chỉnh sửa tại dự thảo Nghị định để rõ ràng khi áp dụng như sau: </w:t>
            </w:r>
            <w:r w:rsidRPr="00434039">
              <w:rPr>
                <w:i/>
                <w:sz w:val="26"/>
                <w:szCs w:val="26"/>
              </w:rPr>
              <w:t>“Có phương án phát hành trái phiếu được cấp có thẩm quyền phê duyệt, chấp thuận theo quy định tại khoản 2 Điều 10 Nghị định này”.</w:t>
            </w:r>
          </w:p>
        </w:tc>
      </w:tr>
      <w:tr w:rsidR="00832ED9" w:rsidRPr="00434039" w14:paraId="7CD6D129" w14:textId="77777777" w:rsidTr="00F275CD">
        <w:trPr>
          <w:jc w:val="center"/>
        </w:trPr>
        <w:tc>
          <w:tcPr>
            <w:tcW w:w="1656" w:type="dxa"/>
            <w:tcBorders>
              <w:top w:val="single" w:sz="4" w:space="0" w:color="auto"/>
              <w:bottom w:val="single" w:sz="4" w:space="0" w:color="auto"/>
            </w:tcBorders>
            <w:vAlign w:val="center"/>
          </w:tcPr>
          <w:p w14:paraId="68556FEF"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30B40502"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Điều 25</w:t>
            </w:r>
          </w:p>
        </w:tc>
        <w:tc>
          <w:tcPr>
            <w:tcW w:w="1401" w:type="dxa"/>
            <w:tcBorders>
              <w:top w:val="single" w:sz="4" w:space="0" w:color="auto"/>
              <w:bottom w:val="single" w:sz="4" w:space="0" w:color="auto"/>
            </w:tcBorders>
            <w:vAlign w:val="center"/>
          </w:tcPr>
          <w:p w14:paraId="0530E7C2"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CTCP Tập đoàn VinGroup</w:t>
            </w:r>
          </w:p>
        </w:tc>
        <w:tc>
          <w:tcPr>
            <w:tcW w:w="5541" w:type="dxa"/>
            <w:tcBorders>
              <w:top w:val="single" w:sz="4" w:space="0" w:color="auto"/>
              <w:bottom w:val="single" w:sz="4" w:space="0" w:color="auto"/>
            </w:tcBorders>
            <w:vAlign w:val="center"/>
          </w:tcPr>
          <w:p w14:paraId="4037C2A3" w14:textId="4E18A329" w:rsidR="00832ED9" w:rsidRPr="00434039" w:rsidRDefault="00832ED9" w:rsidP="006D2407">
            <w:pPr>
              <w:jc w:val="both"/>
              <w:rPr>
                <w:sz w:val="26"/>
                <w:szCs w:val="26"/>
              </w:rPr>
            </w:pPr>
            <w:r w:rsidRPr="00434039">
              <w:rPr>
                <w:sz w:val="26"/>
                <w:szCs w:val="26"/>
                <w:lang w:val="vi-VN"/>
              </w:rPr>
              <w:t>Theo quy định của Luật Doanh nghiệp, thẩm quyền phê duyệt các quyết định đầu tư, huy động vốn của doanh nghiệp được phân cấp tùy theo giá trị của khoản đầu tư hoặc khoản huy động vốn. Vì vậy, việc quy định phương án phát hành, phương án sử dụng vốn và phương án trả nợ vốn có thể do Đại hội đồng cổ đông, Hội đồng quản trị, Hội đồng thành viên hoặc Chủ sở hữu công ty phê duyệt có thể dẫn đến yêu cầu của cơ quan nhà nước là ĐHĐCĐ nếu Điều lệ của TCPH không có quy định cụ thể</w:t>
            </w:r>
            <w:r w:rsidRPr="00434039">
              <w:rPr>
                <w:sz w:val="26"/>
                <w:szCs w:val="26"/>
              </w:rPr>
              <w:t>.</w:t>
            </w:r>
          </w:p>
          <w:p w14:paraId="52283EA6" w14:textId="5238F558" w:rsidR="00832ED9" w:rsidRPr="00434039" w:rsidRDefault="00832ED9" w:rsidP="006D2407">
            <w:pPr>
              <w:jc w:val="both"/>
              <w:rPr>
                <w:sz w:val="26"/>
                <w:szCs w:val="26"/>
                <w:shd w:val="clear" w:color="auto" w:fill="FFFFFF"/>
              </w:rPr>
            </w:pPr>
            <w:r w:rsidRPr="00434039">
              <w:rPr>
                <w:sz w:val="26"/>
                <w:szCs w:val="26"/>
              </w:rPr>
              <w:t>Đề xuất giữ lại như quy định hiện tại của NĐ 153 “</w:t>
            </w:r>
            <w:r w:rsidRPr="00434039">
              <w:rPr>
                <w:i/>
                <w:sz w:val="26"/>
                <w:szCs w:val="26"/>
                <w:shd w:val="clear" w:color="auto" w:fill="FFFFFF"/>
              </w:rPr>
              <w:t>Đối với chào bán trái phiếu không chuyển đổi không kèm chứng quyền, cấp có thẩm quyền phê duyệt phương án phát hành trái phiếu thực hiện theo Điều lệ của công ty. Trường hợp Điều lệ của công ty không quy định khác thì Hội đồng quản trị có quyền phê duyệt phương án phát hành trái phiếu nhưng phải báo cáo Đại hội đồng cổ đông tại cuộc họp gần nhất, báo cáo phải kèm theo tài liệu và hồ sơ chào bán trái phiếu</w:t>
            </w:r>
            <w:r w:rsidRPr="00434039">
              <w:rPr>
                <w:sz w:val="26"/>
                <w:szCs w:val="26"/>
                <w:shd w:val="clear" w:color="auto" w:fill="FFFFFF"/>
              </w:rPr>
              <w:t xml:space="preserve">”; hoặc </w:t>
            </w:r>
          </w:p>
          <w:p w14:paraId="0AC47CFD" w14:textId="367105CE" w:rsidR="00832ED9" w:rsidRPr="00434039" w:rsidRDefault="00832ED9" w:rsidP="006D2407">
            <w:pPr>
              <w:jc w:val="both"/>
              <w:rPr>
                <w:i/>
                <w:iCs/>
                <w:sz w:val="26"/>
                <w:szCs w:val="26"/>
              </w:rPr>
            </w:pPr>
            <w:r w:rsidRPr="00434039">
              <w:rPr>
                <w:sz w:val="26"/>
                <w:szCs w:val="26"/>
              </w:rPr>
              <w:t xml:space="preserve">Đề xuất cụ thể: </w:t>
            </w:r>
            <w:r w:rsidRPr="00434039">
              <w:rPr>
                <w:i/>
                <w:iCs/>
                <w:sz w:val="26"/>
                <w:szCs w:val="26"/>
              </w:rPr>
              <w:t xml:space="preserve">“Có phương án phát hành, phương án sử dụng và trả nợ vốn thu được từ đợt chào bán đượ </w:t>
            </w:r>
            <w:r w:rsidRPr="00434039">
              <w:rPr>
                <w:bCs/>
                <w:i/>
                <w:iCs/>
                <w:sz w:val="26"/>
                <w:szCs w:val="26"/>
                <w:u w:val="single"/>
                <w:lang w:eastAsia="zh-CN"/>
              </w:rPr>
              <w:t>cấp có thẩm quyền</w:t>
            </w:r>
            <w:r w:rsidRPr="00434039">
              <w:rPr>
                <w:b/>
                <w:i/>
                <w:iCs/>
                <w:sz w:val="26"/>
                <w:szCs w:val="26"/>
                <w:lang w:eastAsia="zh-CN"/>
              </w:rPr>
              <w:t xml:space="preserve"> </w:t>
            </w:r>
            <w:r w:rsidRPr="00434039">
              <w:rPr>
                <w:i/>
                <w:iCs/>
                <w:strike/>
                <w:sz w:val="26"/>
                <w:szCs w:val="26"/>
                <w:lang w:eastAsia="zh-CN"/>
              </w:rPr>
              <w:t>Đại hội đồng cổ đông hoặc Hội đồng quản trị hoặc Hội đồng thành viên hoặc Chủ sở hữu công ty</w:t>
            </w:r>
            <w:r w:rsidRPr="00434039">
              <w:rPr>
                <w:i/>
                <w:iCs/>
                <w:sz w:val="26"/>
                <w:szCs w:val="26"/>
                <w:lang w:eastAsia="zh-CN"/>
              </w:rPr>
              <w:t xml:space="preserve"> phê duyệt”</w:t>
            </w:r>
          </w:p>
        </w:tc>
        <w:tc>
          <w:tcPr>
            <w:tcW w:w="4500" w:type="dxa"/>
            <w:tcBorders>
              <w:top w:val="single" w:sz="4" w:space="0" w:color="auto"/>
              <w:bottom w:val="single" w:sz="4" w:space="0" w:color="auto"/>
            </w:tcBorders>
            <w:vAlign w:val="center"/>
          </w:tcPr>
          <w:p w14:paraId="30E95B59" w14:textId="77777777" w:rsidR="00832ED9" w:rsidRPr="00434039" w:rsidRDefault="00832ED9" w:rsidP="006D2407">
            <w:pPr>
              <w:jc w:val="both"/>
              <w:rPr>
                <w:sz w:val="26"/>
                <w:szCs w:val="26"/>
              </w:rPr>
            </w:pPr>
            <w:r w:rsidRPr="00434039">
              <w:rPr>
                <w:sz w:val="26"/>
                <w:szCs w:val="26"/>
              </w:rPr>
              <w:t>Cơ quan chủ trì soạn thảo làm rõ như sau:</w:t>
            </w:r>
          </w:p>
          <w:p w14:paraId="2EFBA4E4" w14:textId="6283EE61" w:rsidR="00832ED9" w:rsidRPr="00434039" w:rsidRDefault="00832ED9" w:rsidP="006D2407">
            <w:pPr>
              <w:jc w:val="both"/>
              <w:rPr>
                <w:sz w:val="26"/>
                <w:szCs w:val="26"/>
              </w:rPr>
            </w:pPr>
            <w:r w:rsidRPr="00434039">
              <w:rPr>
                <w:sz w:val="26"/>
                <w:szCs w:val="26"/>
                <w:lang w:val="vi-VN"/>
              </w:rPr>
              <w:t xml:space="preserve">Dự thảo Nghị định quy định </w:t>
            </w:r>
            <w:r w:rsidRPr="00434039">
              <w:rPr>
                <w:i/>
                <w:sz w:val="26"/>
                <w:szCs w:val="26"/>
                <w:lang w:val="vi-VN"/>
              </w:rPr>
              <w:t xml:space="preserve">“Có phương án phát hành, phương án sử dụng và trả nợ vốn thu được từ đợt chào bán được Đại hội đồng cổ đông hoặc Hội đồng quản trị hoặc Hội đồng thành viên hoặc Chủ sở hữu công ty phê duyệt”. </w:t>
            </w:r>
            <w:r w:rsidRPr="00434039">
              <w:rPr>
                <w:iCs/>
                <w:sz w:val="26"/>
                <w:szCs w:val="26"/>
                <w:lang w:val="vi-VN"/>
              </w:rPr>
              <w:t>Theo đó, thẩm quyền phê duyệt phương án phát hành trái phiếu thực hiện theo quy định của Luật Doanh nghiệp và Điều lệ công ty.</w:t>
            </w:r>
          </w:p>
        </w:tc>
      </w:tr>
      <w:tr w:rsidR="00832ED9" w:rsidRPr="00434039" w14:paraId="6ED64F61" w14:textId="77777777" w:rsidTr="00F275CD">
        <w:trPr>
          <w:jc w:val="center"/>
        </w:trPr>
        <w:tc>
          <w:tcPr>
            <w:tcW w:w="1656" w:type="dxa"/>
            <w:tcBorders>
              <w:top w:val="single" w:sz="4" w:space="0" w:color="auto"/>
              <w:bottom w:val="single" w:sz="4" w:space="0" w:color="auto"/>
            </w:tcBorders>
            <w:vAlign w:val="center"/>
          </w:tcPr>
          <w:p w14:paraId="5823165E"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51DF362"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Điều 26</w:t>
            </w:r>
          </w:p>
        </w:tc>
        <w:tc>
          <w:tcPr>
            <w:tcW w:w="1401" w:type="dxa"/>
            <w:tcBorders>
              <w:top w:val="single" w:sz="4" w:space="0" w:color="auto"/>
              <w:bottom w:val="single" w:sz="4" w:space="0" w:color="auto"/>
            </w:tcBorders>
            <w:vAlign w:val="center"/>
          </w:tcPr>
          <w:p w14:paraId="790ECB44"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VACPA</w:t>
            </w:r>
          </w:p>
        </w:tc>
        <w:tc>
          <w:tcPr>
            <w:tcW w:w="5541" w:type="dxa"/>
            <w:tcBorders>
              <w:top w:val="single" w:sz="4" w:space="0" w:color="auto"/>
              <w:bottom w:val="single" w:sz="4" w:space="0" w:color="auto"/>
            </w:tcBorders>
            <w:vAlign w:val="center"/>
          </w:tcPr>
          <w:p w14:paraId="4798F9A5" w14:textId="5E66993B" w:rsidR="00832ED9" w:rsidRPr="00434039" w:rsidRDefault="00832ED9" w:rsidP="006D2407">
            <w:pPr>
              <w:jc w:val="both"/>
              <w:rPr>
                <w:sz w:val="26"/>
                <w:szCs w:val="26"/>
              </w:rPr>
            </w:pPr>
            <w:r w:rsidRPr="00434039">
              <w:rPr>
                <w:sz w:val="26"/>
                <w:szCs w:val="26"/>
              </w:rPr>
              <w:t>Đề nghị quy định cụ thể như sau “</w:t>
            </w:r>
            <w:bookmarkStart w:id="21" w:name="_Hlk216001932"/>
            <w:r w:rsidRPr="00434039">
              <w:rPr>
                <w:i/>
                <w:sz w:val="26"/>
                <w:szCs w:val="26"/>
              </w:rPr>
              <w:t xml:space="preserve">Báo cáo tài chính được lập theo chuẩn mực kế toán quốc tế </w:t>
            </w:r>
            <w:r w:rsidRPr="00434039">
              <w:rPr>
                <w:bCs/>
                <w:i/>
                <w:sz w:val="26"/>
                <w:szCs w:val="26"/>
                <w:u w:val="single"/>
              </w:rPr>
              <w:t>hoặc khuôn khổ lập báo cáo tài chính theo quy định của thị trường mà doanh nghiệp muốn phát hành</w:t>
            </w:r>
            <w:r w:rsidRPr="00434039">
              <w:rPr>
                <w:i/>
                <w:sz w:val="26"/>
                <w:szCs w:val="26"/>
              </w:rPr>
              <w:t xml:space="preserve"> trong trường hợp thị trường phát hành yêu cầu</w:t>
            </w:r>
            <w:r w:rsidRPr="00434039">
              <w:rPr>
                <w:sz w:val="26"/>
                <w:szCs w:val="26"/>
              </w:rPr>
              <w:t xml:space="preserve">.” </w:t>
            </w:r>
            <w:bookmarkEnd w:id="21"/>
          </w:p>
        </w:tc>
        <w:tc>
          <w:tcPr>
            <w:tcW w:w="4500" w:type="dxa"/>
            <w:tcBorders>
              <w:top w:val="single" w:sz="4" w:space="0" w:color="auto"/>
              <w:bottom w:val="single" w:sz="4" w:space="0" w:color="auto"/>
            </w:tcBorders>
            <w:vAlign w:val="center"/>
          </w:tcPr>
          <w:p w14:paraId="5366B4F6" w14:textId="1949FB31" w:rsidR="00832ED9" w:rsidRPr="00434039" w:rsidRDefault="00832ED9" w:rsidP="006D2407">
            <w:pPr>
              <w:jc w:val="both"/>
              <w:rPr>
                <w:i/>
                <w:iCs/>
                <w:sz w:val="26"/>
                <w:szCs w:val="26"/>
              </w:rPr>
            </w:pPr>
            <w:r w:rsidRPr="00434039">
              <w:rPr>
                <w:sz w:val="26"/>
                <w:szCs w:val="26"/>
              </w:rPr>
              <w:t>Cơ quan chủ trì soạn thảo tiếp thu, hoàn chỉnh tại dự thảo</w:t>
            </w:r>
          </w:p>
          <w:p w14:paraId="52AE1837" w14:textId="77777777" w:rsidR="00832ED9" w:rsidRPr="00434039" w:rsidRDefault="00832ED9" w:rsidP="006D2407">
            <w:pPr>
              <w:jc w:val="both"/>
              <w:rPr>
                <w:sz w:val="26"/>
                <w:szCs w:val="26"/>
              </w:rPr>
            </w:pPr>
          </w:p>
        </w:tc>
      </w:tr>
      <w:tr w:rsidR="00832ED9" w:rsidRPr="00434039" w14:paraId="4F9C3F9B" w14:textId="77777777" w:rsidTr="00F275CD">
        <w:trPr>
          <w:jc w:val="center"/>
        </w:trPr>
        <w:tc>
          <w:tcPr>
            <w:tcW w:w="1656" w:type="dxa"/>
            <w:tcBorders>
              <w:top w:val="single" w:sz="4" w:space="0" w:color="auto"/>
              <w:bottom w:val="single" w:sz="4" w:space="0" w:color="auto"/>
            </w:tcBorders>
            <w:vAlign w:val="center"/>
          </w:tcPr>
          <w:p w14:paraId="735203E2"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C6BE545" w14:textId="17BE1382"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2 Điều 26</w:t>
            </w:r>
          </w:p>
        </w:tc>
        <w:tc>
          <w:tcPr>
            <w:tcW w:w="1401" w:type="dxa"/>
            <w:tcBorders>
              <w:top w:val="single" w:sz="4" w:space="0" w:color="auto"/>
              <w:bottom w:val="single" w:sz="4" w:space="0" w:color="auto"/>
            </w:tcBorders>
            <w:vAlign w:val="center"/>
          </w:tcPr>
          <w:p w14:paraId="42475EC2" w14:textId="229C52B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470B1862" w14:textId="621D1AC7" w:rsidR="00832ED9" w:rsidRPr="00434039" w:rsidRDefault="00832ED9" w:rsidP="006D2407">
            <w:pPr>
              <w:jc w:val="both"/>
              <w:rPr>
                <w:sz w:val="26"/>
                <w:szCs w:val="26"/>
              </w:rPr>
            </w:pPr>
            <w:r w:rsidRPr="00434039">
              <w:rPr>
                <w:sz w:val="26"/>
                <w:szCs w:val="26"/>
              </w:rPr>
              <w:t xml:space="preserve">Về khoản 2 Điều 26: đề nghị cân nhắc bỏ thành phần hồ sơ </w:t>
            </w:r>
            <w:r w:rsidRPr="00434039">
              <w:rPr>
                <w:bCs/>
                <w:sz w:val="26"/>
                <w:szCs w:val="26"/>
              </w:rPr>
              <w:t>tại</w:t>
            </w:r>
            <w:r w:rsidRPr="00434039">
              <w:rPr>
                <w:sz w:val="26"/>
                <w:szCs w:val="26"/>
              </w:rPr>
              <w:t xml:space="preserve"> khoản này “Văn bản xác nhận tài khoản vốn vay và trả nợ nước ngoài tại ngân hàng, chi nhánh ngân hàng nước ngoài được phép theo </w:t>
            </w:r>
            <w:r w:rsidRPr="00434039">
              <w:rPr>
                <w:sz w:val="26"/>
                <w:szCs w:val="26"/>
              </w:rPr>
              <w:lastRenderedPageBreak/>
              <w:t xml:space="preserve">quy định của pháp luật quản lý ngoại hối”, </w:t>
            </w:r>
            <w:r w:rsidRPr="00434039">
              <w:rPr>
                <w:b/>
                <w:sz w:val="26"/>
                <w:szCs w:val="26"/>
              </w:rPr>
              <w:t>do</w:t>
            </w:r>
            <w:r w:rsidRPr="00434039">
              <w:rPr>
                <w:sz w:val="26"/>
                <w:szCs w:val="26"/>
              </w:rPr>
              <w:t>: khi đi đăng ký khoản phát hành trái phiếu quốc tế với NHNN, doanh nghiệp buộc phải có thông tin về tài khoản thực hiện khoản phát hành trái phiếu quốc tế để được NHNN xác nhận thông tin về ngân hàng cung ứng dịch vụ thanh toán qua tài khoản.</w:t>
            </w:r>
          </w:p>
        </w:tc>
        <w:tc>
          <w:tcPr>
            <w:tcW w:w="4500" w:type="dxa"/>
            <w:tcBorders>
              <w:top w:val="single" w:sz="4" w:space="0" w:color="auto"/>
              <w:bottom w:val="single" w:sz="4" w:space="0" w:color="auto"/>
            </w:tcBorders>
            <w:vAlign w:val="center"/>
          </w:tcPr>
          <w:p w14:paraId="11993344" w14:textId="77777777" w:rsidR="00832ED9" w:rsidRPr="00434039" w:rsidRDefault="00832ED9" w:rsidP="006D2407">
            <w:pPr>
              <w:jc w:val="both"/>
              <w:rPr>
                <w:sz w:val="26"/>
                <w:szCs w:val="26"/>
              </w:rPr>
            </w:pPr>
            <w:r w:rsidRPr="00434039">
              <w:rPr>
                <w:sz w:val="26"/>
                <w:szCs w:val="26"/>
              </w:rPr>
              <w:lastRenderedPageBreak/>
              <w:t xml:space="preserve">Cơ quan chủ trì soạn thảo tiếp thu, bổ sung tại dự thảo “Văn bản xác nhận tài khoản vốn vay và trả nợ nước ngoài tại ngân hàng, chi nhánh ngân hàng nước </w:t>
            </w:r>
            <w:r w:rsidRPr="00434039">
              <w:rPr>
                <w:sz w:val="26"/>
                <w:szCs w:val="26"/>
              </w:rPr>
              <w:lastRenderedPageBreak/>
              <w:t>ngoài được phép theo quy định của pháp luật quản lý ngoại hối.</w:t>
            </w:r>
          </w:p>
          <w:p w14:paraId="3D506B8E" w14:textId="77777777" w:rsidR="00832ED9" w:rsidRPr="00434039" w:rsidRDefault="00832ED9" w:rsidP="006D2407">
            <w:pPr>
              <w:jc w:val="both"/>
              <w:rPr>
                <w:sz w:val="26"/>
                <w:szCs w:val="26"/>
              </w:rPr>
            </w:pPr>
          </w:p>
          <w:p w14:paraId="513AF4BC" w14:textId="77777777" w:rsidR="00832ED9" w:rsidRPr="00434039" w:rsidRDefault="00832ED9" w:rsidP="006D2407">
            <w:pPr>
              <w:jc w:val="both"/>
              <w:rPr>
                <w:sz w:val="26"/>
                <w:szCs w:val="26"/>
              </w:rPr>
            </w:pPr>
          </w:p>
          <w:p w14:paraId="5DCBBB71" w14:textId="77777777" w:rsidR="00832ED9" w:rsidRPr="00434039" w:rsidRDefault="00832ED9" w:rsidP="006D2407">
            <w:pPr>
              <w:jc w:val="both"/>
              <w:rPr>
                <w:sz w:val="26"/>
                <w:szCs w:val="26"/>
              </w:rPr>
            </w:pPr>
          </w:p>
          <w:p w14:paraId="6BE2D483" w14:textId="77777777" w:rsidR="00832ED9" w:rsidRPr="00434039" w:rsidRDefault="00832ED9" w:rsidP="006D2407">
            <w:pPr>
              <w:jc w:val="both"/>
              <w:rPr>
                <w:i/>
                <w:iCs/>
                <w:sz w:val="26"/>
                <w:szCs w:val="26"/>
              </w:rPr>
            </w:pPr>
          </w:p>
          <w:p w14:paraId="0FB354A0" w14:textId="77777777" w:rsidR="00832ED9" w:rsidRPr="00434039" w:rsidRDefault="00832ED9" w:rsidP="006D2407">
            <w:pPr>
              <w:jc w:val="both"/>
              <w:rPr>
                <w:sz w:val="26"/>
                <w:szCs w:val="26"/>
              </w:rPr>
            </w:pPr>
          </w:p>
        </w:tc>
      </w:tr>
      <w:tr w:rsidR="00832ED9" w:rsidRPr="00434039" w14:paraId="5FC790DA" w14:textId="77777777" w:rsidTr="00F275CD">
        <w:trPr>
          <w:jc w:val="center"/>
        </w:trPr>
        <w:tc>
          <w:tcPr>
            <w:tcW w:w="1656" w:type="dxa"/>
            <w:tcBorders>
              <w:top w:val="single" w:sz="4" w:space="0" w:color="auto"/>
              <w:bottom w:val="single" w:sz="4" w:space="0" w:color="auto"/>
            </w:tcBorders>
            <w:vAlign w:val="center"/>
          </w:tcPr>
          <w:p w14:paraId="284D7F1B"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011F47E" w14:textId="4F2B75E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6 Điều 26</w:t>
            </w:r>
          </w:p>
        </w:tc>
        <w:tc>
          <w:tcPr>
            <w:tcW w:w="1401" w:type="dxa"/>
            <w:tcBorders>
              <w:top w:val="single" w:sz="4" w:space="0" w:color="auto"/>
              <w:bottom w:val="single" w:sz="4" w:space="0" w:color="auto"/>
            </w:tcBorders>
            <w:vAlign w:val="center"/>
          </w:tcPr>
          <w:p w14:paraId="0BDD5CC5" w14:textId="1E1B7B9F"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463CA09F" w14:textId="1F6236FD" w:rsidR="00832ED9" w:rsidRPr="00434039" w:rsidRDefault="00832ED9" w:rsidP="006D2407">
            <w:pPr>
              <w:jc w:val="both"/>
              <w:rPr>
                <w:sz w:val="26"/>
                <w:szCs w:val="26"/>
              </w:rPr>
            </w:pPr>
            <w:r w:rsidRPr="00434039">
              <w:rPr>
                <w:sz w:val="26"/>
                <w:szCs w:val="26"/>
              </w:rPr>
              <w:t>Tại khoản 6 Điều 26: đề nghị làm rõ các tỷ lệ an toàn doanh nghiệp cần đáp ứng cho thời điểm hoặc khoảng thời gian nào để có cơ sở rõ ràng khi xem xét tính tuân thủ. Trường hợp các tỷ lệ này là các chỉ tiêu quy định tại khoản 1 Điều 11 thì cân nhắc dẫn chiếu cụ thể để thống nhất khi áp dụng.</w:t>
            </w:r>
          </w:p>
        </w:tc>
        <w:tc>
          <w:tcPr>
            <w:tcW w:w="4500" w:type="dxa"/>
            <w:tcBorders>
              <w:top w:val="single" w:sz="4" w:space="0" w:color="auto"/>
              <w:bottom w:val="single" w:sz="4" w:space="0" w:color="auto"/>
            </w:tcBorders>
            <w:vAlign w:val="center"/>
          </w:tcPr>
          <w:p w14:paraId="1EEAD04D" w14:textId="15E4528B" w:rsidR="00832ED9" w:rsidRPr="00434039" w:rsidRDefault="00832ED9" w:rsidP="006D2407">
            <w:pPr>
              <w:jc w:val="both"/>
              <w:rPr>
                <w:sz w:val="26"/>
                <w:szCs w:val="26"/>
              </w:rPr>
            </w:pPr>
            <w:r w:rsidRPr="00434039">
              <w:rPr>
                <w:sz w:val="26"/>
                <w:szCs w:val="26"/>
              </w:rPr>
              <w:t xml:space="preserve">Cơ quan chủ trì soạn thảo tiếp thu, chỉnh sửa dẫn chiếu quy định về nội dung phương án phát hành tại thị trường trong nước: </w:t>
            </w:r>
            <w:r w:rsidRPr="00434039">
              <w:rPr>
                <w:i/>
                <w:sz w:val="26"/>
                <w:szCs w:val="26"/>
              </w:rPr>
              <w:t>“Phương án phát hành trái phiếu được cấp có thẩm quyền phê duyệt, chấp thuận theo quy định tại khoản 2 Điều 10 Nghị định này và Quyết định phê duyệt, chấp thuận phương án phát hành trái phiếu của cấp có thẩm quyền”.</w:t>
            </w:r>
            <w:r w:rsidRPr="00434039">
              <w:rPr>
                <w:sz w:val="26"/>
                <w:szCs w:val="26"/>
              </w:rPr>
              <w:t xml:space="preserve"> </w:t>
            </w:r>
          </w:p>
        </w:tc>
      </w:tr>
      <w:tr w:rsidR="00832ED9" w:rsidRPr="00434039" w14:paraId="6E845303" w14:textId="77777777" w:rsidTr="00F275CD">
        <w:trPr>
          <w:jc w:val="center"/>
        </w:trPr>
        <w:tc>
          <w:tcPr>
            <w:tcW w:w="1656" w:type="dxa"/>
            <w:tcBorders>
              <w:top w:val="single" w:sz="4" w:space="0" w:color="auto"/>
              <w:bottom w:val="single" w:sz="4" w:space="0" w:color="auto"/>
            </w:tcBorders>
            <w:vAlign w:val="center"/>
          </w:tcPr>
          <w:p w14:paraId="2EB0315A"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38621FF0"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4, 6, 7 Điều 26</w:t>
            </w:r>
          </w:p>
        </w:tc>
        <w:tc>
          <w:tcPr>
            <w:tcW w:w="1401" w:type="dxa"/>
            <w:tcBorders>
              <w:top w:val="single" w:sz="4" w:space="0" w:color="auto"/>
              <w:bottom w:val="single" w:sz="4" w:space="0" w:color="auto"/>
            </w:tcBorders>
            <w:vAlign w:val="center"/>
          </w:tcPr>
          <w:p w14:paraId="277016A7"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CTCP Tập đoàn VinGroup</w:t>
            </w:r>
          </w:p>
        </w:tc>
        <w:tc>
          <w:tcPr>
            <w:tcW w:w="5541" w:type="dxa"/>
            <w:tcBorders>
              <w:top w:val="single" w:sz="4" w:space="0" w:color="auto"/>
              <w:bottom w:val="single" w:sz="4" w:space="0" w:color="auto"/>
            </w:tcBorders>
            <w:vAlign w:val="center"/>
          </w:tcPr>
          <w:p w14:paraId="1221BDB1" w14:textId="77777777" w:rsidR="00832ED9" w:rsidRPr="00434039" w:rsidRDefault="00832ED9" w:rsidP="006D2407">
            <w:pPr>
              <w:jc w:val="both"/>
              <w:rPr>
                <w:sz w:val="26"/>
                <w:szCs w:val="26"/>
              </w:rPr>
            </w:pPr>
            <w:r w:rsidRPr="00434039">
              <w:rPr>
                <w:sz w:val="26"/>
                <w:szCs w:val="26"/>
              </w:rPr>
              <w:t>Đề xuất bỏ quy định này. Lý do:</w:t>
            </w:r>
          </w:p>
          <w:p w14:paraId="3376EB8B" w14:textId="65F1D9E9" w:rsidR="00832ED9" w:rsidRPr="00434039" w:rsidRDefault="00832ED9" w:rsidP="006D2407">
            <w:pPr>
              <w:jc w:val="both"/>
              <w:rPr>
                <w:sz w:val="26"/>
                <w:szCs w:val="26"/>
              </w:rPr>
            </w:pPr>
            <w:r w:rsidRPr="00434039">
              <w:rPr>
                <w:sz w:val="26"/>
                <w:szCs w:val="26"/>
              </w:rPr>
              <w:t xml:space="preserve">- </w:t>
            </w:r>
            <w:r w:rsidRPr="00434039">
              <w:rPr>
                <w:sz w:val="26"/>
                <w:szCs w:val="26"/>
                <w:lang w:val="vi-VN"/>
              </w:rPr>
              <w:t>Hồ sơ đề nghị việc đăng ký chào bán trái phiếu không chuyển đổi, không kèm chứng quyền ra thị trường quốc tế yêu cầu tài liệu:  “Văn bản phê duyệt, chấp thuận phương án phát hành trái phiếu của cấp có thẩm quyền đối với doanh nghiệp phát hành thuộc ngành nghề kinh doanh có điều kiện theo quy định của pháp luật chuyên ngành” là không khả thi vì không thể xác định được cơ quan nào là cấp có thẩm quyền đối với doanh nghiệp</w:t>
            </w:r>
            <w:r w:rsidRPr="00434039">
              <w:rPr>
                <w:sz w:val="26"/>
                <w:szCs w:val="26"/>
              </w:rPr>
              <w:t>.</w:t>
            </w:r>
          </w:p>
          <w:p w14:paraId="1F0F88AD" w14:textId="77777777" w:rsidR="00832ED9" w:rsidRPr="00434039" w:rsidRDefault="00832ED9" w:rsidP="006D2407">
            <w:pPr>
              <w:jc w:val="both"/>
              <w:rPr>
                <w:sz w:val="26"/>
                <w:szCs w:val="26"/>
              </w:rPr>
            </w:pPr>
            <w:r w:rsidRPr="00434039">
              <w:rPr>
                <w:sz w:val="26"/>
                <w:szCs w:val="26"/>
              </w:rPr>
              <w:t xml:space="preserve">- </w:t>
            </w:r>
            <w:r w:rsidRPr="00434039">
              <w:rPr>
                <w:sz w:val="26"/>
                <w:szCs w:val="26"/>
                <w:lang w:val="vi-VN"/>
              </w:rPr>
              <w:t>Tài liệu chứng minh bảo đảm điều kiện về tỷ lệ an toàn tài chính, tỷ lệ bảo đảm an toàn trong hoạt động theo quy định của pháp luật chuyên ngành. Quy định này cũng không khả thi vì không có loại tài liệu nào để chứng minh vấn đề này</w:t>
            </w:r>
            <w:r w:rsidRPr="00434039">
              <w:rPr>
                <w:sz w:val="26"/>
                <w:szCs w:val="26"/>
              </w:rPr>
              <w:t>.</w:t>
            </w:r>
          </w:p>
          <w:p w14:paraId="7F40EB53" w14:textId="477999D6" w:rsidR="00832ED9" w:rsidRPr="00434039" w:rsidRDefault="00832ED9" w:rsidP="006D2407">
            <w:pPr>
              <w:jc w:val="both"/>
              <w:rPr>
                <w:sz w:val="26"/>
                <w:szCs w:val="26"/>
              </w:rPr>
            </w:pPr>
            <w:r w:rsidRPr="00434039">
              <w:rPr>
                <w:sz w:val="26"/>
                <w:szCs w:val="26"/>
              </w:rPr>
              <w:t xml:space="preserve">- </w:t>
            </w:r>
            <w:r w:rsidRPr="00434039">
              <w:rPr>
                <w:sz w:val="26"/>
                <w:szCs w:val="26"/>
                <w:lang w:val="vi-VN"/>
              </w:rPr>
              <w:t xml:space="preserve">Về vấn đề thị trường phát hành: Nghị định 153 và Dự thảo sửa đổi Nghị định này đều không có quy định/giải thích về thị trường phát hành trong trường </w:t>
            </w:r>
            <w:r w:rsidRPr="00434039">
              <w:rPr>
                <w:sz w:val="26"/>
                <w:szCs w:val="26"/>
                <w:lang w:val="vi-VN"/>
              </w:rPr>
              <w:lastRenderedPageBreak/>
              <w:t>hợp phát hành ra phát hành trái phiếu ra thị trường quốc tế. Ngoài việc doanh nghiệp thực hiện phát hành tại một thị trường nước ngoài xác định, hiện nhiều nước trên thế giới chấp nhận hình thức cho phép doanh nghiệp được phát hành trái phiếu cho nhà đầu tư đến từ nhiều nước (nhiều thị trường) mà không phải là hình thức phát hành trái phiếu trong nước cho nhà đầu tư nước ngoài. Do vậy, để mở rộng kênh huy động vốn cho doanh nghiệp tại thị trường quốc tế, nghị định cần có quy định mở hơn về trường hợp phát hành trái phiếu quốc tế không cần phải thực hiện tại một nước xác định. Theo đó, trường hợp phát hành trái phiếu quốc tế không gắn với một thị trường xác định thì sẽ không yêu cầu phải có hồ sơ đăng ký chào bán với cơ quan có thẩm quyền tại thị trường phát hành hoặc ý kiến pháp lý của công ty tư vấn luật quốc tế về việc doanh nghiệp không phải đăng ký với cơ quan có thẩm quyền nước sở tại khi phát hành trái phiếu</w:t>
            </w:r>
            <w:r w:rsidRPr="00434039">
              <w:rPr>
                <w:sz w:val="26"/>
                <w:szCs w:val="26"/>
              </w:rPr>
              <w:t>.</w:t>
            </w:r>
          </w:p>
        </w:tc>
        <w:tc>
          <w:tcPr>
            <w:tcW w:w="4500" w:type="dxa"/>
            <w:tcBorders>
              <w:top w:val="single" w:sz="4" w:space="0" w:color="auto"/>
              <w:bottom w:val="single" w:sz="4" w:space="0" w:color="auto"/>
            </w:tcBorders>
            <w:vAlign w:val="center"/>
          </w:tcPr>
          <w:p w14:paraId="37753B8E" w14:textId="277A911A" w:rsidR="00832ED9" w:rsidRPr="00434039" w:rsidRDefault="00832ED9" w:rsidP="006D2407">
            <w:pPr>
              <w:jc w:val="both"/>
              <w:rPr>
                <w:sz w:val="26"/>
                <w:szCs w:val="26"/>
              </w:rPr>
            </w:pPr>
            <w:r w:rsidRPr="00434039">
              <w:rPr>
                <w:sz w:val="26"/>
                <w:szCs w:val="26"/>
              </w:rPr>
              <w:lastRenderedPageBreak/>
              <w:t>Cơ quan chủ trì soạn thảo làm rõ như sau:</w:t>
            </w:r>
          </w:p>
          <w:p w14:paraId="585E1626" w14:textId="77777777" w:rsidR="00832ED9" w:rsidRPr="00434039" w:rsidRDefault="00832ED9" w:rsidP="006D2407">
            <w:pPr>
              <w:jc w:val="both"/>
              <w:rPr>
                <w:sz w:val="26"/>
                <w:szCs w:val="26"/>
                <w:lang w:val="vi-VN"/>
              </w:rPr>
            </w:pPr>
            <w:r w:rsidRPr="00434039">
              <w:rPr>
                <w:sz w:val="26"/>
                <w:szCs w:val="26"/>
                <w:lang w:val="vi-VN"/>
              </w:rPr>
              <w:t xml:space="preserve">- Hồ sơ quy định tương ứng với điều kiện tại khoản 2 Điều 25 Dự thảo Nghị định. </w:t>
            </w:r>
          </w:p>
          <w:p w14:paraId="2C848A8B" w14:textId="1B8E4A49" w:rsidR="00832ED9" w:rsidRPr="00434039" w:rsidRDefault="00832ED9" w:rsidP="006D2407">
            <w:pPr>
              <w:jc w:val="both"/>
              <w:rPr>
                <w:sz w:val="26"/>
                <w:szCs w:val="26"/>
                <w:lang w:val="vi-VN"/>
              </w:rPr>
            </w:pPr>
            <w:r w:rsidRPr="00434039">
              <w:rPr>
                <w:sz w:val="26"/>
                <w:szCs w:val="26"/>
                <w:lang w:val="vi-VN"/>
              </w:rPr>
              <w:t xml:space="preserve">- </w:t>
            </w:r>
            <w:r w:rsidRPr="00434039">
              <w:rPr>
                <w:sz w:val="26"/>
                <w:szCs w:val="26"/>
              </w:rPr>
              <w:t>N</w:t>
            </w:r>
            <w:r w:rsidRPr="00434039">
              <w:rPr>
                <w:sz w:val="26"/>
                <w:szCs w:val="26"/>
                <w:lang w:val="vi-VN"/>
              </w:rPr>
              <w:t xml:space="preserve">gân hàng thương mại phải tuân thủ quy định về tỷ lệ an toàn vốn theo pháp luật ngân hàng, công ty chứng khoán và công ty quản lý quỹ phải tuân thủ quy định về tỷ lệ an toàn tài chính theo pháp luật chứng khoán… Do vậy, hồ sơ đề nghị việc đăng ký chào bán trái phiếu ra thị trường quốc tế cần có tài liệu chứng minh việc đảm bảo điều kiện về tỷ lệ an toàn tài chính, tỷ lệ bảo đảm an toàn trong hoạt động theo quy định của pháp luật chuyên ngành tương ứng với điều kiện chào bán là đáp ứng tỷ lệ an toàn tài chính, tỷ lệ bảo đảm an toàn trong hoạt </w:t>
            </w:r>
            <w:r w:rsidRPr="00434039">
              <w:rPr>
                <w:sz w:val="26"/>
                <w:szCs w:val="26"/>
                <w:lang w:val="vi-VN"/>
              </w:rPr>
              <w:lastRenderedPageBreak/>
              <w:t>động theo quy định của pháp luật chuyên ngành.</w:t>
            </w:r>
          </w:p>
          <w:p w14:paraId="7890C95B" w14:textId="73C3CF0F" w:rsidR="00832ED9" w:rsidRPr="00434039" w:rsidRDefault="00832ED9" w:rsidP="006D2407">
            <w:pPr>
              <w:jc w:val="both"/>
              <w:rPr>
                <w:sz w:val="26"/>
                <w:szCs w:val="26"/>
              </w:rPr>
            </w:pPr>
            <w:r w:rsidRPr="00434039">
              <w:rPr>
                <w:sz w:val="26"/>
                <w:szCs w:val="26"/>
                <w:lang w:val="vi-VN"/>
              </w:rPr>
              <w:t xml:space="preserve">- Dự thảo Nghị định không có quy định không cho phép doanh nghiệp phát hành trái phiếu tại nhiều thị trường. Dự thảo Nghị định quy định hồ sơ đề nghị việc đăng ký chào bán trái phiếu ra thị trường quốc tế bao gồm hồ sơ đăng ký chào bán với cơ quan có thẩm quyền tại thị trường phát hành hoặc ý kiến pháp lý của công ty tư vấn luật quốc tế về việc doanh nghiệp không phải đăng ký với cơ quan có thẩm quyền nước sở tại khi phát hành trái phiếu. Như vậy, trường hợp doanh nghiệp chào bán trái phiếu tại nhiều thị trường và cơ quan có thẩm quyền tại các thị trường mà doanh nghiệp chào bán trái phiếu không yêu cầu có hồ sơ đăng ký chào bán thì hồ sơ phải có ý kiến pháp lý của công ty tư vấn luật quốc tế về việc doanh nghiệp không phải đăng ký với cơ quan có thẩm quyền nước sở tại khi phát hành trái phiếu. </w:t>
            </w:r>
          </w:p>
        </w:tc>
      </w:tr>
      <w:tr w:rsidR="00832ED9" w:rsidRPr="00434039" w14:paraId="77A3CE9B" w14:textId="77777777" w:rsidTr="00F275CD">
        <w:trPr>
          <w:jc w:val="center"/>
        </w:trPr>
        <w:tc>
          <w:tcPr>
            <w:tcW w:w="1656" w:type="dxa"/>
            <w:tcBorders>
              <w:top w:val="single" w:sz="4" w:space="0" w:color="auto"/>
              <w:bottom w:val="single" w:sz="4" w:space="0" w:color="auto"/>
            </w:tcBorders>
            <w:vAlign w:val="center"/>
          </w:tcPr>
          <w:p w14:paraId="657199EA"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22AA1B7"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3 Điều 27</w:t>
            </w:r>
          </w:p>
        </w:tc>
        <w:tc>
          <w:tcPr>
            <w:tcW w:w="1401" w:type="dxa"/>
            <w:tcBorders>
              <w:top w:val="single" w:sz="4" w:space="0" w:color="auto"/>
              <w:bottom w:val="single" w:sz="4" w:space="0" w:color="auto"/>
            </w:tcBorders>
            <w:vAlign w:val="center"/>
          </w:tcPr>
          <w:p w14:paraId="488ABF0C"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HSC</w:t>
            </w:r>
          </w:p>
        </w:tc>
        <w:tc>
          <w:tcPr>
            <w:tcW w:w="5541" w:type="dxa"/>
            <w:tcBorders>
              <w:top w:val="single" w:sz="4" w:space="0" w:color="auto"/>
              <w:bottom w:val="single" w:sz="4" w:space="0" w:color="auto"/>
            </w:tcBorders>
            <w:vAlign w:val="center"/>
          </w:tcPr>
          <w:p w14:paraId="0DD019D6" w14:textId="3623A0D3" w:rsidR="00832ED9" w:rsidRPr="00434039" w:rsidRDefault="00832ED9" w:rsidP="006D2407">
            <w:pPr>
              <w:jc w:val="both"/>
              <w:rPr>
                <w:sz w:val="26"/>
                <w:szCs w:val="26"/>
              </w:rPr>
            </w:pPr>
            <w:r w:rsidRPr="00434039">
              <w:rPr>
                <w:sz w:val="26"/>
                <w:szCs w:val="26"/>
              </w:rPr>
              <w:t>Đề xuất bỏ quy định này; hoặc chỉ áp dụng cho trái phiếu chuyển đổi, trái phiếu kèm chứng quyền của công ty đại chúng, công ty chứng khoán, công ty quản lý quỹ. Quy định khoảng cách tối thiểu 06 tháng giữa các đợt chào bán riêng lẻ không áp dụng cho công ty không phải là công ty đại chúng, công ty chứng khoán, công ty quản lý quỹ .</w:t>
            </w:r>
          </w:p>
        </w:tc>
        <w:tc>
          <w:tcPr>
            <w:tcW w:w="4500" w:type="dxa"/>
            <w:tcBorders>
              <w:top w:val="single" w:sz="4" w:space="0" w:color="auto"/>
              <w:bottom w:val="single" w:sz="4" w:space="0" w:color="auto"/>
            </w:tcBorders>
            <w:vAlign w:val="center"/>
          </w:tcPr>
          <w:p w14:paraId="1BD2149D" w14:textId="40BE3846" w:rsidR="00832ED9" w:rsidRPr="00434039" w:rsidRDefault="00832ED9" w:rsidP="006D2407">
            <w:pPr>
              <w:jc w:val="both"/>
              <w:rPr>
                <w:sz w:val="26"/>
                <w:szCs w:val="26"/>
              </w:rPr>
            </w:pPr>
            <w:r w:rsidRPr="00434039">
              <w:rPr>
                <w:sz w:val="26"/>
                <w:szCs w:val="26"/>
              </w:rPr>
              <w:t>Cơ quan chủ trì soạn thảo tiếp thu, chỉnh sửa như sau:</w:t>
            </w:r>
          </w:p>
          <w:p w14:paraId="037BDE7E" w14:textId="0B2C0535" w:rsidR="00832ED9" w:rsidRPr="00434039" w:rsidRDefault="00832ED9" w:rsidP="006D2407">
            <w:pPr>
              <w:jc w:val="both"/>
              <w:rPr>
                <w:i/>
                <w:iCs/>
                <w:sz w:val="26"/>
                <w:szCs w:val="26"/>
                <w:lang w:val="vi-VN"/>
              </w:rPr>
            </w:pPr>
            <w:r w:rsidRPr="00434039">
              <w:rPr>
                <w:i/>
                <w:iCs/>
                <w:sz w:val="26"/>
                <w:szCs w:val="26"/>
              </w:rPr>
              <w:t>“</w:t>
            </w:r>
            <w:r w:rsidRPr="00434039">
              <w:rPr>
                <w:i/>
                <w:iCs/>
                <w:sz w:val="26"/>
                <w:szCs w:val="26"/>
                <w:lang w:val="vi-VN"/>
              </w:rPr>
              <w:t xml:space="preserve">3. </w:t>
            </w:r>
            <w:r w:rsidRPr="00434039">
              <w:rPr>
                <w:i/>
                <w:iCs/>
                <w:sz w:val="26"/>
                <w:szCs w:val="26"/>
              </w:rPr>
              <w:t>Đ</w:t>
            </w:r>
            <w:r w:rsidRPr="00434039">
              <w:rPr>
                <w:i/>
                <w:iCs/>
                <w:sz w:val="26"/>
                <w:szCs w:val="26"/>
                <w:lang w:val="vi-VN"/>
              </w:rPr>
              <w:t xml:space="preserve">ợt chào bán trái phiếu chuyển đổi, trái phiếu kèm chứng quyền </w:t>
            </w:r>
            <w:r w:rsidRPr="00434039">
              <w:rPr>
                <w:i/>
                <w:iCs/>
                <w:sz w:val="26"/>
                <w:szCs w:val="26"/>
              </w:rPr>
              <w:t xml:space="preserve">của công ty đại chúng, công ty chứng khoán, công ty quản lý quỹ đầu tư chứng khoán </w:t>
            </w:r>
            <w:r w:rsidRPr="00434039">
              <w:rPr>
                <w:i/>
                <w:iCs/>
                <w:sz w:val="26"/>
                <w:szCs w:val="26"/>
                <w:lang w:val="vi-VN"/>
              </w:rPr>
              <w:t xml:space="preserve">phải cách ít nhất 06 tháng kể từ ngày kết thúc đợt chào bán, phát hành riêng lẻ gần nhất, bao gồm: chào bán cổ phiếu riêng lẻ; chào bán trái phiếu chuyển đổi riêng lẻ; chào bán trái phiếu kèm chứng quyền </w:t>
            </w:r>
            <w:r w:rsidRPr="00434039">
              <w:rPr>
                <w:i/>
                <w:iCs/>
                <w:sz w:val="26"/>
                <w:szCs w:val="26"/>
                <w:lang w:val="vi-VN"/>
              </w:rPr>
              <w:lastRenderedPageBreak/>
              <w:t>riêng lẻ; chào bán cổ phiếu ưu đãi kèm chứng quyền riêng lẻ; phát hành cổ phiếu để hoán đổi cổ phần cho cổ đông công ty cổ phần chưa đại chúng, hoán đổi phần vốn góp cho thành viên góp vốn của công ty trách nhiệm hữu hạn; phát hành cổ phiếu để hoán đổi cổ phần cho số cổ đông xác định trong công ty đại chúng; phát hành cổ phiếu để hoán đổi nợ</w:t>
            </w:r>
            <w:r w:rsidRPr="00434039">
              <w:rPr>
                <w:i/>
                <w:iCs/>
                <w:sz w:val="26"/>
                <w:szCs w:val="26"/>
              </w:rPr>
              <w:t>”</w:t>
            </w:r>
            <w:r w:rsidRPr="00434039">
              <w:rPr>
                <w:i/>
                <w:iCs/>
                <w:sz w:val="26"/>
                <w:szCs w:val="26"/>
                <w:lang w:val="vi-VN"/>
              </w:rPr>
              <w:t>.</w:t>
            </w:r>
          </w:p>
        </w:tc>
      </w:tr>
      <w:tr w:rsidR="00832ED9" w:rsidRPr="00434039" w14:paraId="05E35918" w14:textId="77777777" w:rsidTr="00F275CD">
        <w:trPr>
          <w:jc w:val="center"/>
        </w:trPr>
        <w:tc>
          <w:tcPr>
            <w:tcW w:w="1656" w:type="dxa"/>
            <w:tcBorders>
              <w:top w:val="single" w:sz="4" w:space="0" w:color="auto"/>
              <w:bottom w:val="single" w:sz="4" w:space="0" w:color="auto"/>
            </w:tcBorders>
            <w:vAlign w:val="center"/>
          </w:tcPr>
          <w:p w14:paraId="623A1A40"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A0DF286"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Điều 30</w:t>
            </w:r>
          </w:p>
        </w:tc>
        <w:tc>
          <w:tcPr>
            <w:tcW w:w="1401" w:type="dxa"/>
            <w:tcBorders>
              <w:top w:val="single" w:sz="4" w:space="0" w:color="auto"/>
              <w:bottom w:val="single" w:sz="4" w:space="0" w:color="auto"/>
            </w:tcBorders>
            <w:vAlign w:val="center"/>
          </w:tcPr>
          <w:p w14:paraId="341DE063" w14:textId="77777777" w:rsidR="00832ED9" w:rsidRPr="00434039" w:rsidDel="00146646"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Kiểm toán Nhà nước</w:t>
            </w:r>
          </w:p>
        </w:tc>
        <w:tc>
          <w:tcPr>
            <w:tcW w:w="5541" w:type="dxa"/>
            <w:tcBorders>
              <w:top w:val="single" w:sz="4" w:space="0" w:color="auto"/>
              <w:bottom w:val="single" w:sz="4" w:space="0" w:color="auto"/>
            </w:tcBorders>
            <w:vAlign w:val="center"/>
          </w:tcPr>
          <w:p w14:paraId="293A2CD2" w14:textId="52D07B83" w:rsidR="00832ED9" w:rsidRPr="00434039" w:rsidRDefault="00832ED9" w:rsidP="006D2407">
            <w:pPr>
              <w:jc w:val="both"/>
              <w:rPr>
                <w:sz w:val="26"/>
                <w:szCs w:val="26"/>
              </w:rPr>
            </w:pPr>
            <w:r w:rsidRPr="00434039">
              <w:rPr>
                <w:sz w:val="26"/>
                <w:szCs w:val="26"/>
              </w:rPr>
              <w:t xml:space="preserve">Đề nghị sửa như sau: “Doanh nghiệp phát hành phải chịu trách nhiệm trước pháp luật, </w:t>
            </w:r>
            <w:r w:rsidRPr="00434039">
              <w:rPr>
                <w:sz w:val="26"/>
                <w:szCs w:val="26"/>
                <w:u w:val="single"/>
              </w:rPr>
              <w:t>trước nhà đầu tư</w:t>
            </w:r>
            <w:r w:rsidRPr="00434039">
              <w:rPr>
                <w:sz w:val="26"/>
                <w:szCs w:val="26"/>
              </w:rPr>
              <w:t xml:space="preserve"> về nội dung và tính chính xác, trung thực của thông tin công bố, cung cấp” để nhất quán với quy định tại điểm d khoản 1 Điều 7.</w:t>
            </w:r>
          </w:p>
        </w:tc>
        <w:tc>
          <w:tcPr>
            <w:tcW w:w="4500" w:type="dxa"/>
            <w:tcBorders>
              <w:top w:val="single" w:sz="4" w:space="0" w:color="auto"/>
              <w:bottom w:val="single" w:sz="4" w:space="0" w:color="auto"/>
            </w:tcBorders>
            <w:vAlign w:val="center"/>
          </w:tcPr>
          <w:p w14:paraId="0D53A7FC" w14:textId="77777777" w:rsidR="00832ED9" w:rsidRPr="00434039" w:rsidRDefault="00832ED9" w:rsidP="006D2407">
            <w:pPr>
              <w:jc w:val="both"/>
              <w:rPr>
                <w:sz w:val="26"/>
                <w:szCs w:val="26"/>
              </w:rPr>
            </w:pPr>
            <w:r w:rsidRPr="00434039">
              <w:rPr>
                <w:sz w:val="26"/>
                <w:szCs w:val="26"/>
              </w:rPr>
              <w:t>Cơ quan chủ trì soạn thảo tiếp thu, chỉnh sửa như sau:</w:t>
            </w:r>
          </w:p>
          <w:p w14:paraId="37D643A4" w14:textId="6A8468A5" w:rsidR="00832ED9" w:rsidRPr="00434039" w:rsidRDefault="00832ED9" w:rsidP="006D2407">
            <w:pPr>
              <w:jc w:val="both"/>
              <w:rPr>
                <w:i/>
                <w:iCs/>
                <w:sz w:val="26"/>
                <w:szCs w:val="26"/>
              </w:rPr>
            </w:pPr>
            <w:r w:rsidRPr="00434039">
              <w:rPr>
                <w:i/>
                <w:iCs/>
                <w:sz w:val="26"/>
                <w:szCs w:val="26"/>
              </w:rPr>
              <w:t>“</w:t>
            </w:r>
            <w:r w:rsidRPr="00434039">
              <w:rPr>
                <w:rFonts w:eastAsia="Times New Roman"/>
                <w:i/>
                <w:iCs/>
                <w:szCs w:val="28"/>
              </w:rPr>
              <w:t xml:space="preserve"> </w:t>
            </w:r>
            <w:r w:rsidRPr="00434039">
              <w:rPr>
                <w:i/>
                <w:iCs/>
                <w:sz w:val="26"/>
                <w:szCs w:val="26"/>
              </w:rPr>
              <w:t>Doanh nghiệp phát hành có trách nhiệm thực hiện công bố thông tin đầy đủ, chính xác, kịp thời theo quy định pháp luật. Doanh nghiệp phát hành phải chịu trách nhiệm trước pháp luật, trước nhà đầu tư về nội dung thông tin công bố. Trường hợp có sự thay đổi nội dung thông tin đã công bố, doanh nghiệp phát hành phải công bố kịp thời, đầy đủ nội dung đã thay đổi và lý do thay đổi so với thông tin đã công bố trước đó.”</w:t>
            </w:r>
          </w:p>
        </w:tc>
      </w:tr>
      <w:tr w:rsidR="00832ED9" w:rsidRPr="00434039" w14:paraId="67BE1799" w14:textId="77777777" w:rsidTr="00F275CD">
        <w:trPr>
          <w:jc w:val="center"/>
        </w:trPr>
        <w:tc>
          <w:tcPr>
            <w:tcW w:w="1656" w:type="dxa"/>
            <w:tcBorders>
              <w:top w:val="single" w:sz="4" w:space="0" w:color="auto"/>
              <w:bottom w:val="single" w:sz="4" w:space="0" w:color="auto"/>
            </w:tcBorders>
            <w:vAlign w:val="center"/>
          </w:tcPr>
          <w:p w14:paraId="7DDDADDB"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3C6396FB"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xml:space="preserve">Điều 31 </w:t>
            </w:r>
          </w:p>
        </w:tc>
        <w:tc>
          <w:tcPr>
            <w:tcW w:w="1401" w:type="dxa"/>
            <w:tcBorders>
              <w:top w:val="single" w:sz="4" w:space="0" w:color="auto"/>
              <w:bottom w:val="single" w:sz="4" w:space="0" w:color="auto"/>
            </w:tcBorders>
            <w:vAlign w:val="center"/>
          </w:tcPr>
          <w:p w14:paraId="53A3EEBA" w14:textId="77777777" w:rsidR="00832ED9" w:rsidRPr="00434039" w:rsidRDefault="00832ED9" w:rsidP="006D2407">
            <w:pPr>
              <w:pStyle w:val="NormalWeb"/>
              <w:spacing w:before="0" w:beforeAutospacing="0" w:after="0" w:afterAutospacing="0"/>
              <w:jc w:val="both"/>
              <w:rPr>
                <w:rFonts w:eastAsia="Calibri"/>
                <w:sz w:val="26"/>
                <w:szCs w:val="26"/>
              </w:rPr>
            </w:pPr>
            <w:r w:rsidRPr="00434039">
              <w:rPr>
                <w:rFonts w:eastAsia="Calibri"/>
                <w:sz w:val="26"/>
                <w:szCs w:val="26"/>
              </w:rPr>
              <w:t>Kiểm toán Nhà nước</w:t>
            </w:r>
          </w:p>
        </w:tc>
        <w:tc>
          <w:tcPr>
            <w:tcW w:w="5541" w:type="dxa"/>
            <w:tcBorders>
              <w:top w:val="single" w:sz="4" w:space="0" w:color="auto"/>
              <w:bottom w:val="single" w:sz="4" w:space="0" w:color="auto"/>
            </w:tcBorders>
            <w:vAlign w:val="center"/>
          </w:tcPr>
          <w:p w14:paraId="530A43B7" w14:textId="39249BC6" w:rsidR="00832ED9" w:rsidRPr="00434039" w:rsidRDefault="00832ED9" w:rsidP="006D2407">
            <w:pPr>
              <w:jc w:val="both"/>
              <w:rPr>
                <w:sz w:val="26"/>
                <w:szCs w:val="26"/>
              </w:rPr>
            </w:pPr>
            <w:r w:rsidRPr="00434039">
              <w:rPr>
                <w:sz w:val="26"/>
                <w:szCs w:val="26"/>
              </w:rPr>
              <w:t>Đề nghị nghiên cứu bổ sung quy định về bản công bố thông tin phải thể hiện bảng dòng tiền dự kiến dùng để trả gốc và lãi, tỷ lệ tài sản bảo đảm/giá trị trái phiếu theo từng thời kỳ để tăng tính minh bạch, giảm tranh chấp và phù hợp thông lệ quốc tế.</w:t>
            </w:r>
          </w:p>
        </w:tc>
        <w:tc>
          <w:tcPr>
            <w:tcW w:w="4500" w:type="dxa"/>
            <w:tcBorders>
              <w:top w:val="single" w:sz="4" w:space="0" w:color="auto"/>
              <w:bottom w:val="single" w:sz="4" w:space="0" w:color="auto"/>
            </w:tcBorders>
            <w:vAlign w:val="center"/>
          </w:tcPr>
          <w:p w14:paraId="4BD49DC5" w14:textId="752AE1E3" w:rsidR="00832ED9" w:rsidRPr="00434039" w:rsidRDefault="00832ED9" w:rsidP="006D2407">
            <w:pPr>
              <w:jc w:val="both"/>
              <w:rPr>
                <w:sz w:val="26"/>
                <w:szCs w:val="26"/>
              </w:rPr>
            </w:pPr>
            <w:r w:rsidRPr="00434039">
              <w:rPr>
                <w:sz w:val="26"/>
                <w:szCs w:val="26"/>
              </w:rPr>
              <w:t>Cơ quan chủ trì soạn thảo tiếp thu nghiên cứu để quy định tại Thông tư hướng dẫn của Bộ Tài chính.</w:t>
            </w:r>
          </w:p>
        </w:tc>
      </w:tr>
      <w:tr w:rsidR="00832ED9" w:rsidRPr="00434039" w14:paraId="4008CED1" w14:textId="77777777" w:rsidTr="00F275CD">
        <w:trPr>
          <w:jc w:val="center"/>
        </w:trPr>
        <w:tc>
          <w:tcPr>
            <w:tcW w:w="1656" w:type="dxa"/>
            <w:tcBorders>
              <w:top w:val="single" w:sz="4" w:space="0" w:color="auto"/>
              <w:bottom w:val="single" w:sz="4" w:space="0" w:color="auto"/>
            </w:tcBorders>
            <w:vAlign w:val="center"/>
          </w:tcPr>
          <w:p w14:paraId="029C3F6C"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3F39C8DC"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Điều 31</w:t>
            </w:r>
          </w:p>
        </w:tc>
        <w:tc>
          <w:tcPr>
            <w:tcW w:w="1401" w:type="dxa"/>
            <w:tcBorders>
              <w:top w:val="single" w:sz="4" w:space="0" w:color="auto"/>
              <w:bottom w:val="single" w:sz="4" w:space="0" w:color="auto"/>
            </w:tcBorders>
            <w:vAlign w:val="center"/>
          </w:tcPr>
          <w:p w14:paraId="26DB635D" w14:textId="4700A9ED" w:rsidR="00832ED9" w:rsidRPr="00434039" w:rsidRDefault="00832ED9" w:rsidP="006D2407">
            <w:pPr>
              <w:shd w:val="clear" w:color="auto" w:fill="FFFFFF"/>
              <w:jc w:val="both"/>
              <w:rPr>
                <w:sz w:val="26"/>
                <w:szCs w:val="26"/>
              </w:rPr>
            </w:pPr>
            <w:r w:rsidRPr="00434039">
              <w:rPr>
                <w:sz w:val="26"/>
                <w:szCs w:val="26"/>
              </w:rPr>
              <w:t>SSI</w:t>
            </w:r>
          </w:p>
        </w:tc>
        <w:tc>
          <w:tcPr>
            <w:tcW w:w="5541" w:type="dxa"/>
            <w:tcBorders>
              <w:top w:val="single" w:sz="4" w:space="0" w:color="auto"/>
              <w:bottom w:val="single" w:sz="4" w:space="0" w:color="auto"/>
            </w:tcBorders>
            <w:vAlign w:val="center"/>
          </w:tcPr>
          <w:p w14:paraId="1329EE07" w14:textId="77777777" w:rsidR="00832ED9" w:rsidRPr="00434039" w:rsidRDefault="00832ED9" w:rsidP="006D2407">
            <w:pPr>
              <w:jc w:val="both"/>
              <w:rPr>
                <w:noProof/>
                <w:sz w:val="26"/>
                <w:szCs w:val="26"/>
              </w:rPr>
            </w:pPr>
            <w:r w:rsidRPr="00434039">
              <w:rPr>
                <w:noProof/>
                <w:sz w:val="26"/>
                <w:szCs w:val="26"/>
              </w:rPr>
              <w:t>Nghĩa vụ cung cấp thông tin của doanh nghiệp phát hành cho nhà đầu tư được quy định rải rác tại khoản 1 Điều 31, khoản 4 Điều 20, khoản 2 Điều 18, khoản 4 Điều 16.</w:t>
            </w:r>
          </w:p>
          <w:p w14:paraId="497F9D2F" w14:textId="4A9D4980" w:rsidR="00832ED9" w:rsidRPr="00434039" w:rsidRDefault="00832ED9" w:rsidP="006D2407">
            <w:pPr>
              <w:jc w:val="both"/>
              <w:rPr>
                <w:sz w:val="26"/>
                <w:szCs w:val="26"/>
              </w:rPr>
            </w:pPr>
            <w:r w:rsidRPr="00434039">
              <w:rPr>
                <w:rFonts w:eastAsia="SimSun"/>
                <w:noProof/>
                <w:sz w:val="26"/>
                <w:szCs w:val="26"/>
                <w:shd w:val="clear" w:color="auto" w:fill="FFFFFF"/>
              </w:rPr>
              <w:t>Đề nghị quy định tập trung về nghĩa vụ cung cấp thông tin tại 1 điều.</w:t>
            </w:r>
          </w:p>
        </w:tc>
        <w:tc>
          <w:tcPr>
            <w:tcW w:w="4500" w:type="dxa"/>
            <w:tcBorders>
              <w:top w:val="single" w:sz="4" w:space="0" w:color="auto"/>
              <w:bottom w:val="single" w:sz="4" w:space="0" w:color="auto"/>
            </w:tcBorders>
            <w:vAlign w:val="center"/>
          </w:tcPr>
          <w:p w14:paraId="0F198DDE"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6264335F" w14:textId="77777777" w:rsidR="00832ED9" w:rsidRPr="00434039" w:rsidRDefault="00832ED9" w:rsidP="006D2407">
            <w:pPr>
              <w:jc w:val="both"/>
              <w:rPr>
                <w:sz w:val="26"/>
                <w:szCs w:val="26"/>
              </w:rPr>
            </w:pPr>
            <w:r w:rsidRPr="00434039">
              <w:rPr>
                <w:sz w:val="26"/>
                <w:szCs w:val="26"/>
              </w:rPr>
              <w:t xml:space="preserve">Tại khoản 4 Điều 16, khoản 2 Điểu 18 và khoản 4 Điều 20 quy định về trình tự chào bán trái phiếu đối với việc doanh nghiệp phát hành gửi bản công bố thông tin cho </w:t>
            </w:r>
            <w:r w:rsidRPr="00434039">
              <w:rPr>
                <w:sz w:val="26"/>
                <w:szCs w:val="26"/>
              </w:rPr>
              <w:lastRenderedPageBreak/>
              <w:t>Sở GDCK trước khi thực hiện đợt chào bán.</w:t>
            </w:r>
          </w:p>
          <w:p w14:paraId="3913A66B" w14:textId="77777777" w:rsidR="00832ED9" w:rsidRPr="00434039" w:rsidRDefault="00832ED9" w:rsidP="006D2407">
            <w:pPr>
              <w:jc w:val="both"/>
              <w:rPr>
                <w:sz w:val="26"/>
                <w:szCs w:val="26"/>
              </w:rPr>
            </w:pPr>
            <w:r w:rsidRPr="00434039">
              <w:rPr>
                <w:sz w:val="26"/>
                <w:szCs w:val="26"/>
              </w:rPr>
              <w:t>Tại khoản 1 Điều 31 quy định về nghĩa vụ công bố thông tin trước đợt chào bán của doanh nghiệp phát hành trái phiếu.</w:t>
            </w:r>
          </w:p>
          <w:p w14:paraId="3FBDE8F8" w14:textId="5F6B9D9A" w:rsidR="00832ED9" w:rsidRPr="00434039" w:rsidRDefault="00832ED9" w:rsidP="006D2407">
            <w:pPr>
              <w:jc w:val="both"/>
              <w:rPr>
                <w:sz w:val="26"/>
                <w:szCs w:val="26"/>
              </w:rPr>
            </w:pPr>
            <w:r w:rsidRPr="00434039">
              <w:rPr>
                <w:sz w:val="26"/>
                <w:szCs w:val="26"/>
              </w:rPr>
              <w:t>Các quy định về trình tự và nghĩa vụ công bố thông tin là riêng biệt, không quy định chung tại 01 Điều.</w:t>
            </w:r>
          </w:p>
        </w:tc>
      </w:tr>
      <w:tr w:rsidR="00832ED9" w:rsidRPr="00434039" w14:paraId="707FE5BC" w14:textId="77777777" w:rsidTr="00F275CD">
        <w:trPr>
          <w:jc w:val="center"/>
        </w:trPr>
        <w:tc>
          <w:tcPr>
            <w:tcW w:w="1656" w:type="dxa"/>
            <w:tcBorders>
              <w:top w:val="single" w:sz="4" w:space="0" w:color="auto"/>
              <w:bottom w:val="single" w:sz="4" w:space="0" w:color="auto"/>
            </w:tcBorders>
            <w:vAlign w:val="center"/>
          </w:tcPr>
          <w:p w14:paraId="12E29521"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197FDFA5"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Điều 32</w:t>
            </w:r>
          </w:p>
        </w:tc>
        <w:tc>
          <w:tcPr>
            <w:tcW w:w="1401" w:type="dxa"/>
            <w:tcBorders>
              <w:top w:val="single" w:sz="4" w:space="0" w:color="auto"/>
              <w:bottom w:val="single" w:sz="4" w:space="0" w:color="auto"/>
            </w:tcBorders>
            <w:vAlign w:val="center"/>
          </w:tcPr>
          <w:p w14:paraId="59B36973" w14:textId="77777777" w:rsidR="00832ED9" w:rsidRPr="00434039" w:rsidRDefault="00832ED9" w:rsidP="006D2407">
            <w:pPr>
              <w:shd w:val="clear" w:color="auto" w:fill="FFFFFF"/>
              <w:jc w:val="both"/>
              <w:rPr>
                <w:sz w:val="26"/>
                <w:szCs w:val="26"/>
              </w:rPr>
            </w:pPr>
            <w:r w:rsidRPr="00434039">
              <w:rPr>
                <w:sz w:val="26"/>
                <w:szCs w:val="26"/>
              </w:rPr>
              <w:t>MB</w:t>
            </w:r>
          </w:p>
        </w:tc>
        <w:tc>
          <w:tcPr>
            <w:tcW w:w="5541" w:type="dxa"/>
            <w:tcBorders>
              <w:top w:val="single" w:sz="4" w:space="0" w:color="auto"/>
              <w:bottom w:val="single" w:sz="4" w:space="0" w:color="auto"/>
            </w:tcBorders>
            <w:vAlign w:val="center"/>
          </w:tcPr>
          <w:p w14:paraId="52E13692" w14:textId="77777777" w:rsidR="00832ED9" w:rsidRPr="00434039" w:rsidRDefault="00832ED9" w:rsidP="006D2407">
            <w:pPr>
              <w:jc w:val="both"/>
              <w:rPr>
                <w:sz w:val="26"/>
                <w:szCs w:val="26"/>
              </w:rPr>
            </w:pPr>
            <w:r w:rsidRPr="00434039">
              <w:rPr>
                <w:sz w:val="26"/>
                <w:szCs w:val="26"/>
              </w:rPr>
              <w:t>Sửa đổi thời hạn thành: 10 ngày làm việc để phù hợp với thực tế triển khai, tránh những thời điểm nghỉ lễ/tết dài ngày.</w:t>
            </w:r>
          </w:p>
        </w:tc>
        <w:tc>
          <w:tcPr>
            <w:tcW w:w="4500" w:type="dxa"/>
            <w:vMerge w:val="restart"/>
            <w:tcBorders>
              <w:top w:val="single" w:sz="4" w:space="0" w:color="auto"/>
            </w:tcBorders>
            <w:vAlign w:val="center"/>
          </w:tcPr>
          <w:p w14:paraId="65D2B865" w14:textId="77777777" w:rsidR="00832ED9" w:rsidRPr="00434039" w:rsidRDefault="00832ED9" w:rsidP="006D2407">
            <w:pPr>
              <w:jc w:val="both"/>
              <w:rPr>
                <w:sz w:val="26"/>
                <w:szCs w:val="26"/>
              </w:rPr>
            </w:pPr>
            <w:r w:rsidRPr="00434039">
              <w:rPr>
                <w:sz w:val="26"/>
                <w:szCs w:val="26"/>
              </w:rPr>
              <w:t>Cơ quan chủ trì soạn thảo làm rõ như sau:</w:t>
            </w:r>
          </w:p>
          <w:p w14:paraId="24F7580E" w14:textId="0A0F1175" w:rsidR="00832ED9" w:rsidRPr="00434039" w:rsidRDefault="00832ED9" w:rsidP="006D2407">
            <w:pPr>
              <w:jc w:val="both"/>
              <w:rPr>
                <w:b/>
                <w:sz w:val="26"/>
                <w:szCs w:val="26"/>
              </w:rPr>
            </w:pPr>
            <w:r w:rsidRPr="00434039">
              <w:rPr>
                <w:sz w:val="26"/>
                <w:szCs w:val="26"/>
              </w:rPr>
              <w:t>Quy định tại dự thảo để phù hợp với khoản 3 Điều 129 Luật Doanh nghiệp:</w:t>
            </w:r>
            <w:r w:rsidRPr="00434039">
              <w:rPr>
                <w:b/>
                <w:sz w:val="26"/>
                <w:szCs w:val="26"/>
              </w:rPr>
              <w:t xml:space="preserve"> </w:t>
            </w:r>
            <w:r w:rsidRPr="00434039">
              <w:rPr>
                <w:i/>
                <w:sz w:val="26"/>
                <w:szCs w:val="26"/>
              </w:rPr>
              <w:t>“3</w:t>
            </w:r>
            <w:r w:rsidRPr="00434039">
              <w:rPr>
                <w:i/>
                <w:sz w:val="26"/>
                <w:szCs w:val="26"/>
                <w:shd w:val="clear" w:color="auto" w:fill="FFFFFF"/>
              </w:rPr>
              <w:t>. Công ty công bố thông tin về kết quả của đợt chào bán cho các nhà đầu tư đã mua trái phiếu và thông báo kết quả đợt chào bán đến sở giao dịch chứng khoán trong thời hạn 10 ngày kể từ ngày kết thúc đợt chào bán trái phiếu.”.</w:t>
            </w:r>
          </w:p>
        </w:tc>
      </w:tr>
      <w:tr w:rsidR="00832ED9" w:rsidRPr="00434039" w14:paraId="6FAAA395" w14:textId="77777777" w:rsidTr="00F275CD">
        <w:trPr>
          <w:jc w:val="center"/>
        </w:trPr>
        <w:tc>
          <w:tcPr>
            <w:tcW w:w="1656" w:type="dxa"/>
            <w:tcBorders>
              <w:top w:val="single" w:sz="4" w:space="0" w:color="auto"/>
              <w:bottom w:val="single" w:sz="4" w:space="0" w:color="auto"/>
            </w:tcBorders>
            <w:vAlign w:val="center"/>
          </w:tcPr>
          <w:p w14:paraId="759D4DC3"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EBD2468"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2, 3 Điều 32</w:t>
            </w:r>
          </w:p>
        </w:tc>
        <w:tc>
          <w:tcPr>
            <w:tcW w:w="1401" w:type="dxa"/>
            <w:tcBorders>
              <w:top w:val="single" w:sz="4" w:space="0" w:color="auto"/>
              <w:bottom w:val="single" w:sz="4" w:space="0" w:color="auto"/>
            </w:tcBorders>
            <w:vAlign w:val="center"/>
          </w:tcPr>
          <w:p w14:paraId="292A7948" w14:textId="77777777" w:rsidR="00832ED9" w:rsidRPr="00434039" w:rsidRDefault="00832ED9" w:rsidP="006D2407">
            <w:pPr>
              <w:shd w:val="clear" w:color="auto" w:fill="FFFFFF"/>
              <w:jc w:val="both"/>
              <w:rPr>
                <w:sz w:val="26"/>
                <w:szCs w:val="26"/>
              </w:rPr>
            </w:pPr>
            <w:r w:rsidRPr="00434039">
              <w:rPr>
                <w:sz w:val="26"/>
                <w:szCs w:val="26"/>
              </w:rPr>
              <w:t>Hiệp hội Ngân hàng</w:t>
            </w:r>
          </w:p>
        </w:tc>
        <w:tc>
          <w:tcPr>
            <w:tcW w:w="5541" w:type="dxa"/>
            <w:tcBorders>
              <w:top w:val="single" w:sz="4" w:space="0" w:color="auto"/>
              <w:bottom w:val="single" w:sz="4" w:space="0" w:color="auto"/>
            </w:tcBorders>
            <w:vAlign w:val="center"/>
          </w:tcPr>
          <w:p w14:paraId="5D7B8E47" w14:textId="08E6FBAC" w:rsidR="00832ED9" w:rsidRPr="00434039" w:rsidRDefault="00832ED9" w:rsidP="006D2407">
            <w:pPr>
              <w:jc w:val="both"/>
              <w:rPr>
                <w:sz w:val="26"/>
                <w:szCs w:val="26"/>
              </w:rPr>
            </w:pPr>
            <w:r w:rsidRPr="00434039">
              <w:rPr>
                <w:sz w:val="26"/>
                <w:szCs w:val="26"/>
              </w:rPr>
              <w:t xml:space="preserve">Việc quy định thời hạn được tính bằng “ngày” thì có thể rơi vào </w:t>
            </w:r>
            <w:r w:rsidRPr="00434039">
              <w:rPr>
                <w:i/>
                <w:sz w:val="26"/>
                <w:szCs w:val="26"/>
                <w:u w:val="single"/>
              </w:rPr>
              <w:t>kỳ nghỉ lễ/tết dài</w:t>
            </w:r>
            <w:r w:rsidRPr="00434039">
              <w:rPr>
                <w:sz w:val="26"/>
                <w:szCs w:val="26"/>
              </w:rPr>
              <w:t xml:space="preserve"> và sẽ dẫn đến việc ảnh hưởng đến thời gian công bố thông tin của doanh nghiệp phát hành. </w:t>
            </w:r>
            <w:r w:rsidRPr="00434039">
              <w:rPr>
                <w:bCs/>
                <w:sz w:val="26"/>
                <w:szCs w:val="26"/>
                <w:lang w:val="pt-BR"/>
              </w:rPr>
              <w:t>Đề nghị Cơ quan soạn thảo</w:t>
            </w:r>
            <w:r w:rsidRPr="00434039">
              <w:rPr>
                <w:spacing w:val="-4"/>
                <w:sz w:val="26"/>
                <w:szCs w:val="26"/>
              </w:rPr>
              <w:t xml:space="preserve"> điều chỉnh từ “ngày” thành “ngày làm việc”.</w:t>
            </w:r>
          </w:p>
        </w:tc>
        <w:tc>
          <w:tcPr>
            <w:tcW w:w="4500" w:type="dxa"/>
            <w:vMerge/>
            <w:tcBorders>
              <w:bottom w:val="single" w:sz="4" w:space="0" w:color="auto"/>
            </w:tcBorders>
            <w:vAlign w:val="center"/>
          </w:tcPr>
          <w:p w14:paraId="680E32CD" w14:textId="77777777" w:rsidR="00832ED9" w:rsidRPr="00434039" w:rsidRDefault="00832ED9" w:rsidP="006D2407">
            <w:pPr>
              <w:jc w:val="both"/>
              <w:rPr>
                <w:sz w:val="26"/>
                <w:szCs w:val="26"/>
              </w:rPr>
            </w:pPr>
          </w:p>
        </w:tc>
      </w:tr>
      <w:tr w:rsidR="00832ED9" w:rsidRPr="00434039" w14:paraId="3A84878E" w14:textId="77777777" w:rsidTr="00F275CD">
        <w:trPr>
          <w:jc w:val="center"/>
        </w:trPr>
        <w:tc>
          <w:tcPr>
            <w:tcW w:w="1656" w:type="dxa"/>
            <w:tcBorders>
              <w:top w:val="single" w:sz="4" w:space="0" w:color="auto"/>
              <w:bottom w:val="single" w:sz="4" w:space="0" w:color="auto"/>
            </w:tcBorders>
            <w:vAlign w:val="center"/>
          </w:tcPr>
          <w:p w14:paraId="0052821F"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8567D74"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Điều 33</w:t>
            </w:r>
          </w:p>
        </w:tc>
        <w:tc>
          <w:tcPr>
            <w:tcW w:w="1401" w:type="dxa"/>
            <w:tcBorders>
              <w:top w:val="single" w:sz="4" w:space="0" w:color="auto"/>
              <w:bottom w:val="single" w:sz="4" w:space="0" w:color="auto"/>
            </w:tcBorders>
            <w:vAlign w:val="center"/>
          </w:tcPr>
          <w:p w14:paraId="2917D310" w14:textId="77777777" w:rsidR="00832ED9" w:rsidRPr="00434039" w:rsidRDefault="00832ED9" w:rsidP="006D2407">
            <w:pPr>
              <w:shd w:val="clear" w:color="auto" w:fill="FFFFFF"/>
              <w:jc w:val="both"/>
              <w:rPr>
                <w:sz w:val="26"/>
                <w:szCs w:val="26"/>
              </w:rPr>
            </w:pPr>
            <w:r w:rsidRPr="00434039">
              <w:rPr>
                <w:sz w:val="26"/>
                <w:szCs w:val="26"/>
              </w:rPr>
              <w:t>Kiểm toán Nhà nước</w:t>
            </w:r>
          </w:p>
        </w:tc>
        <w:tc>
          <w:tcPr>
            <w:tcW w:w="5541" w:type="dxa"/>
            <w:tcBorders>
              <w:top w:val="single" w:sz="4" w:space="0" w:color="auto"/>
              <w:bottom w:val="single" w:sz="4" w:space="0" w:color="auto"/>
            </w:tcBorders>
            <w:vAlign w:val="center"/>
          </w:tcPr>
          <w:p w14:paraId="1208E1B6" w14:textId="4C99A6F3" w:rsidR="00832ED9" w:rsidRPr="00434039" w:rsidRDefault="00832ED9" w:rsidP="006D2407">
            <w:pPr>
              <w:jc w:val="both"/>
              <w:rPr>
                <w:sz w:val="26"/>
                <w:szCs w:val="26"/>
              </w:rPr>
            </w:pPr>
            <w:r w:rsidRPr="00434039">
              <w:rPr>
                <w:sz w:val="26"/>
                <w:szCs w:val="26"/>
              </w:rPr>
              <w:t>Đề nghị nghiên cứu sửa đổi nội dung “định kỳ 06 tháng và hàng năm tài chính cho đến khi trái phiếu không còn dư nợ” thành “báo cáo hàng quý về tình hình sử dụng vốn, tiến độ dự án, tài sản bảo đảm, khả năng thanh toán” nhằm giảm rủi ro và tránh tình trạng nhà đầu tư không kịp thời nắm thông tin khi trái phiếu có vấn đề.</w:t>
            </w:r>
          </w:p>
        </w:tc>
        <w:tc>
          <w:tcPr>
            <w:tcW w:w="4500" w:type="dxa"/>
            <w:tcBorders>
              <w:top w:val="single" w:sz="4" w:space="0" w:color="auto"/>
              <w:bottom w:val="single" w:sz="4" w:space="0" w:color="auto"/>
            </w:tcBorders>
            <w:vAlign w:val="center"/>
          </w:tcPr>
          <w:p w14:paraId="0BB625BF" w14:textId="77777777" w:rsidR="00832ED9" w:rsidRPr="00434039" w:rsidRDefault="00832ED9" w:rsidP="006D2407">
            <w:pPr>
              <w:jc w:val="both"/>
              <w:rPr>
                <w:sz w:val="26"/>
                <w:szCs w:val="26"/>
              </w:rPr>
            </w:pPr>
            <w:r w:rsidRPr="00434039">
              <w:rPr>
                <w:sz w:val="26"/>
                <w:szCs w:val="26"/>
              </w:rPr>
              <w:t>Cơ quan chủ trì soạn thảo làm rõ như sau:</w:t>
            </w:r>
          </w:p>
          <w:p w14:paraId="53A3B169" w14:textId="77777777" w:rsidR="00832ED9" w:rsidRPr="00434039" w:rsidRDefault="00832ED9" w:rsidP="006D2407">
            <w:pPr>
              <w:jc w:val="both"/>
              <w:rPr>
                <w:sz w:val="26"/>
                <w:szCs w:val="26"/>
                <w:shd w:val="clear" w:color="auto" w:fill="FFFFFF"/>
                <w:lang w:val="vi-VN"/>
              </w:rPr>
            </w:pPr>
            <w:r w:rsidRPr="00434039">
              <w:rPr>
                <w:sz w:val="26"/>
                <w:szCs w:val="26"/>
              </w:rPr>
              <w:t xml:space="preserve">Nghị định đã yêu cầu doanh nghiệp </w:t>
            </w:r>
            <w:r w:rsidRPr="00434039">
              <w:rPr>
                <w:sz w:val="26"/>
                <w:szCs w:val="26"/>
                <w:shd w:val="clear" w:color="auto" w:fill="FFFFFF"/>
              </w:rPr>
              <w:t>công bố thông tin định kỳ 06 tháng và năm đối với Báo cáo tài chính bán niên được soát xét hoặc báo cáo tài chính năm của doanh nghiệp phát hành được kiểm toán; Tình hình thanh toán lãi, gốc trái phiếu; Báo cáo tình hình sử dụng số tiền thu được từ việc chào</w:t>
            </w:r>
            <w:r w:rsidRPr="00434039">
              <w:rPr>
                <w:sz w:val="26"/>
                <w:szCs w:val="26"/>
                <w:shd w:val="clear" w:color="auto" w:fill="FFFFFF"/>
                <w:lang w:val="vi-VN"/>
              </w:rPr>
              <w:t xml:space="preserve"> bán </w:t>
            </w:r>
            <w:r w:rsidRPr="00434039">
              <w:rPr>
                <w:sz w:val="26"/>
                <w:szCs w:val="26"/>
                <w:shd w:val="clear" w:color="auto" w:fill="FFFFFF"/>
              </w:rPr>
              <w:t>trái phiếu; Báo cáo tình hình thực hiện các cam kết của doanh nghiệp phát hành đối với người sở hữu trái phiếu</w:t>
            </w:r>
            <w:r w:rsidRPr="00434039">
              <w:rPr>
                <w:sz w:val="26"/>
                <w:szCs w:val="26"/>
                <w:shd w:val="clear" w:color="auto" w:fill="FFFFFF"/>
                <w:lang w:val="vi-VN"/>
              </w:rPr>
              <w:t>.</w:t>
            </w:r>
          </w:p>
          <w:p w14:paraId="79C7AEDF" w14:textId="249B3953" w:rsidR="00832ED9" w:rsidRPr="00434039" w:rsidRDefault="00832ED9" w:rsidP="006D2407">
            <w:pPr>
              <w:jc w:val="both"/>
              <w:rPr>
                <w:sz w:val="26"/>
                <w:szCs w:val="26"/>
                <w:shd w:val="clear" w:color="auto" w:fill="FFFFFF"/>
              </w:rPr>
            </w:pPr>
            <w:r w:rsidRPr="00434039">
              <w:rPr>
                <w:sz w:val="26"/>
                <w:szCs w:val="26"/>
                <w:shd w:val="clear" w:color="auto" w:fill="FFFFFF"/>
              </w:rPr>
              <w:t xml:space="preserve">Việc yêu cầu doanh nghiệp phải công bố hàng quý sẽ làm tăng thủ tục, chi phí cho doanh nghiệp. </w:t>
            </w:r>
          </w:p>
        </w:tc>
      </w:tr>
      <w:tr w:rsidR="00832ED9" w:rsidRPr="00434039" w14:paraId="553F39EA" w14:textId="77777777" w:rsidTr="00F275CD">
        <w:trPr>
          <w:jc w:val="center"/>
        </w:trPr>
        <w:tc>
          <w:tcPr>
            <w:tcW w:w="1656" w:type="dxa"/>
            <w:tcBorders>
              <w:top w:val="single" w:sz="4" w:space="0" w:color="auto"/>
              <w:bottom w:val="single" w:sz="4" w:space="0" w:color="auto"/>
            </w:tcBorders>
            <w:vAlign w:val="center"/>
          </w:tcPr>
          <w:p w14:paraId="095127A2"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096A2B8D"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Điều 33</w:t>
            </w:r>
          </w:p>
        </w:tc>
        <w:tc>
          <w:tcPr>
            <w:tcW w:w="1401" w:type="dxa"/>
            <w:tcBorders>
              <w:top w:val="single" w:sz="4" w:space="0" w:color="auto"/>
              <w:bottom w:val="single" w:sz="4" w:space="0" w:color="auto"/>
            </w:tcBorders>
            <w:vAlign w:val="center"/>
          </w:tcPr>
          <w:p w14:paraId="49156E74" w14:textId="77777777" w:rsidR="00832ED9" w:rsidRPr="00434039" w:rsidRDefault="00832ED9" w:rsidP="006D2407">
            <w:pPr>
              <w:shd w:val="clear" w:color="auto" w:fill="FFFFFF"/>
              <w:jc w:val="both"/>
              <w:rPr>
                <w:sz w:val="26"/>
                <w:szCs w:val="26"/>
              </w:rPr>
            </w:pPr>
            <w:r w:rsidRPr="00434039">
              <w:rPr>
                <w:sz w:val="26"/>
                <w:szCs w:val="26"/>
              </w:rPr>
              <w:t>TCBS</w:t>
            </w:r>
          </w:p>
        </w:tc>
        <w:tc>
          <w:tcPr>
            <w:tcW w:w="5541" w:type="dxa"/>
            <w:tcBorders>
              <w:top w:val="single" w:sz="4" w:space="0" w:color="auto"/>
              <w:bottom w:val="single" w:sz="4" w:space="0" w:color="auto"/>
            </w:tcBorders>
            <w:vAlign w:val="center"/>
          </w:tcPr>
          <w:p w14:paraId="5FA767E7" w14:textId="7C455AF3" w:rsidR="00832ED9" w:rsidRPr="00434039" w:rsidRDefault="00832ED9" w:rsidP="006D2407">
            <w:pPr>
              <w:jc w:val="both"/>
              <w:rPr>
                <w:sz w:val="26"/>
                <w:szCs w:val="26"/>
                <w:lang w:val="nl-NL"/>
              </w:rPr>
            </w:pPr>
            <w:r w:rsidRPr="00434039">
              <w:rPr>
                <w:sz w:val="26"/>
                <w:szCs w:val="26"/>
                <w:lang w:val="nl-NL"/>
              </w:rPr>
              <w:t xml:space="preserve">Đề xuất sửa như sau: “Định kỳ 06 tháng và hàng năm theo năm tài chính cho đến khi trái phiếu </w:t>
            </w:r>
            <w:r w:rsidRPr="00434039">
              <w:rPr>
                <w:sz w:val="26"/>
                <w:szCs w:val="26"/>
                <w:lang w:val="nl-NL"/>
              </w:rPr>
              <w:lastRenderedPageBreak/>
              <w:t>không còn dư nợ, doanh nghiệp phát hành thực hiện công bố thông tin định kỳ cho nhà đầu tư sở hữu trái phiếu và gửi nội dung công bố thông tin định kỳ đến Sở giao dịch chứng khoán trừ trường hợp trái phiếu đã hết dư nợ và  doanh nghiệp phát hành đã thực hiện công bố thông tin cho các nhà đầu tư sở hữu trái phiếu và gửi nội dung công bố thông tin đến Sở giao dịch chứng khoán về việc đã thực hiện đầy đủ nghĩa vụ với nhà đầu tư, bao gồm việc thanh toán đầy đủ gốc, lãi trái phiếu”</w:t>
            </w:r>
          </w:p>
        </w:tc>
        <w:tc>
          <w:tcPr>
            <w:tcW w:w="4500" w:type="dxa"/>
            <w:tcBorders>
              <w:top w:val="single" w:sz="4" w:space="0" w:color="auto"/>
              <w:bottom w:val="single" w:sz="4" w:space="0" w:color="auto"/>
            </w:tcBorders>
            <w:vAlign w:val="center"/>
          </w:tcPr>
          <w:p w14:paraId="085DA601" w14:textId="77777777" w:rsidR="00832ED9" w:rsidRPr="00434039" w:rsidRDefault="00832ED9" w:rsidP="006D2407">
            <w:pPr>
              <w:jc w:val="both"/>
              <w:rPr>
                <w:sz w:val="26"/>
                <w:szCs w:val="26"/>
              </w:rPr>
            </w:pPr>
            <w:r w:rsidRPr="00434039">
              <w:rPr>
                <w:sz w:val="26"/>
                <w:szCs w:val="26"/>
              </w:rPr>
              <w:lastRenderedPageBreak/>
              <w:t>Cơ quan chủ trì soạn thảo làm rõ như sau:</w:t>
            </w:r>
          </w:p>
          <w:p w14:paraId="3449E502" w14:textId="5D29A4FF" w:rsidR="00832ED9" w:rsidRPr="00434039" w:rsidRDefault="00832ED9" w:rsidP="006D2407">
            <w:pPr>
              <w:jc w:val="both"/>
              <w:rPr>
                <w:sz w:val="26"/>
                <w:szCs w:val="26"/>
              </w:rPr>
            </w:pPr>
            <w:r w:rsidRPr="00434039">
              <w:rPr>
                <w:sz w:val="26"/>
                <w:szCs w:val="26"/>
              </w:rPr>
              <w:lastRenderedPageBreak/>
              <w:t xml:space="preserve">Nội dung tại dự thảo Nghị định “Định kỳ 06 tháng và hàng năm theo năm tài chính </w:t>
            </w:r>
            <w:r w:rsidRPr="00434039">
              <w:rPr>
                <w:sz w:val="26"/>
                <w:szCs w:val="26"/>
                <w:u w:val="single"/>
              </w:rPr>
              <w:t>cho đến khi trái phiếu không còn dư nợ</w:t>
            </w:r>
            <w:r w:rsidRPr="00434039">
              <w:rPr>
                <w:sz w:val="26"/>
                <w:szCs w:val="26"/>
              </w:rPr>
              <w:t xml:space="preserve"> …” đã bao hàm đầy đủ ý nghĩa của nội dung đề xuất sửa: “trừ trường trái phiếu đã hết dư nợ …”</w:t>
            </w:r>
          </w:p>
        </w:tc>
      </w:tr>
      <w:tr w:rsidR="00832ED9" w:rsidRPr="00434039" w14:paraId="60638B96" w14:textId="77777777" w:rsidTr="00F275CD">
        <w:trPr>
          <w:jc w:val="center"/>
        </w:trPr>
        <w:tc>
          <w:tcPr>
            <w:tcW w:w="1656" w:type="dxa"/>
            <w:tcBorders>
              <w:top w:val="single" w:sz="4" w:space="0" w:color="auto"/>
              <w:bottom w:val="single" w:sz="4" w:space="0" w:color="auto"/>
            </w:tcBorders>
            <w:vAlign w:val="center"/>
          </w:tcPr>
          <w:p w14:paraId="22CA2380"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3FC0A710"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3CAE7DA0" w14:textId="77777777" w:rsidR="00832ED9" w:rsidRPr="00434039" w:rsidRDefault="00832ED9" w:rsidP="006D2407">
            <w:pPr>
              <w:shd w:val="clear" w:color="auto" w:fill="FFFFFF"/>
              <w:jc w:val="both"/>
              <w:rPr>
                <w:sz w:val="26"/>
                <w:szCs w:val="26"/>
              </w:rPr>
            </w:pPr>
            <w:r w:rsidRPr="00434039">
              <w:rPr>
                <w:sz w:val="26"/>
                <w:szCs w:val="26"/>
              </w:rPr>
              <w:t>- Hiệp hội Ngân hàng;</w:t>
            </w:r>
          </w:p>
          <w:p w14:paraId="5CD5E82D" w14:textId="5376E537" w:rsidR="00832ED9" w:rsidRPr="00434039" w:rsidRDefault="00832ED9" w:rsidP="006D2407">
            <w:pPr>
              <w:shd w:val="clear" w:color="auto" w:fill="FFFFFF"/>
              <w:jc w:val="both"/>
              <w:rPr>
                <w:sz w:val="26"/>
                <w:szCs w:val="26"/>
              </w:rPr>
            </w:pPr>
            <w:r w:rsidRPr="00434039">
              <w:rPr>
                <w:sz w:val="26"/>
                <w:szCs w:val="26"/>
              </w:rPr>
              <w:t>-  CTCP Tập đoàn VinGroup</w:t>
            </w:r>
          </w:p>
        </w:tc>
        <w:tc>
          <w:tcPr>
            <w:tcW w:w="5541" w:type="dxa"/>
            <w:tcBorders>
              <w:top w:val="single" w:sz="4" w:space="0" w:color="auto"/>
              <w:bottom w:val="single" w:sz="4" w:space="0" w:color="auto"/>
            </w:tcBorders>
            <w:vAlign w:val="center"/>
          </w:tcPr>
          <w:p w14:paraId="1538FE9C" w14:textId="7A87C8EA" w:rsidR="00832ED9" w:rsidRPr="00434039" w:rsidRDefault="00832ED9" w:rsidP="006D2407">
            <w:pPr>
              <w:tabs>
                <w:tab w:val="left" w:pos="630"/>
              </w:tabs>
              <w:ind w:right="85"/>
              <w:jc w:val="both"/>
              <w:rPr>
                <w:bCs/>
                <w:sz w:val="26"/>
                <w:szCs w:val="26"/>
                <w:lang w:val="pt-BR"/>
              </w:rPr>
            </w:pPr>
            <w:r w:rsidRPr="00434039">
              <w:rPr>
                <w:bCs/>
                <w:sz w:val="26"/>
                <w:szCs w:val="26"/>
                <w:lang w:val="pt-BR"/>
              </w:rPr>
              <w:t>Đề nghị bổ sung mục “CBTT khác” quy định các sự kiện đối với điểm c khoản 1 và khoản 3 Điều 33. Việc quy định CBTT đối với sự kiện trái phiếu hết dư nợ (do mua lại trước hạn hoặc đáo hạn) nằm trong điều khoản quy định CBTT định kỳ không phù hợp, làm người đọc dễ hiểu lầm, sơ sót dẫn đến việc vi phạm CBTT.</w:t>
            </w:r>
            <w:r w:rsidRPr="00434039">
              <w:rPr>
                <w:sz w:val="26"/>
                <w:szCs w:val="26"/>
              </w:rPr>
              <w:t xml:space="preserve"> </w:t>
            </w:r>
          </w:p>
          <w:p w14:paraId="72064EDC" w14:textId="6C485804" w:rsidR="00832ED9" w:rsidRPr="00434039" w:rsidRDefault="00832ED9" w:rsidP="006D2407">
            <w:pPr>
              <w:tabs>
                <w:tab w:val="left" w:pos="630"/>
              </w:tabs>
              <w:ind w:right="85"/>
              <w:jc w:val="both"/>
              <w:rPr>
                <w:bCs/>
                <w:sz w:val="26"/>
                <w:szCs w:val="26"/>
                <w:lang w:val="pt-BR"/>
              </w:rPr>
            </w:pPr>
            <w:r w:rsidRPr="00434039">
              <w:rPr>
                <w:bCs/>
                <w:sz w:val="26"/>
                <w:szCs w:val="26"/>
                <w:lang w:val="pt-BR"/>
              </w:rPr>
              <w:t xml:space="preserve">Trong trường hợp trái phiếu được mua lại trước hạn toàn bộ thì quy định này chưa thống nhất với quy định điểm b khoản 2 Điều 35 “Chậm nhất 10 ngày kể từ ngày hoàn tất việc mua lại trái phiếu trước hạn,… DNPH có trách nhiệm báo cáo… đồng thời gửi nội dung CBTT cho SGDCK”. Đề nghị điều chỉnh “05 ngày làm việc” thành “10 ngày làm việc”. </w:t>
            </w:r>
          </w:p>
        </w:tc>
        <w:tc>
          <w:tcPr>
            <w:tcW w:w="4500" w:type="dxa"/>
            <w:tcBorders>
              <w:top w:val="single" w:sz="4" w:space="0" w:color="auto"/>
              <w:bottom w:val="single" w:sz="4" w:space="0" w:color="auto"/>
            </w:tcBorders>
            <w:vAlign w:val="center"/>
          </w:tcPr>
          <w:p w14:paraId="0E23C086" w14:textId="2719976A" w:rsidR="00832ED9" w:rsidRPr="00434039" w:rsidRDefault="00832ED9" w:rsidP="006D2407">
            <w:pPr>
              <w:tabs>
                <w:tab w:val="left" w:pos="630"/>
              </w:tabs>
              <w:ind w:right="85"/>
              <w:jc w:val="both"/>
              <w:rPr>
                <w:sz w:val="26"/>
                <w:szCs w:val="26"/>
              </w:rPr>
            </w:pPr>
            <w:r w:rsidRPr="00434039">
              <w:rPr>
                <w:sz w:val="26"/>
                <w:szCs w:val="26"/>
              </w:rPr>
              <w:t>Cơ quan chủ trì soạn thảo làm rõ như sau:</w:t>
            </w:r>
          </w:p>
          <w:p w14:paraId="18CA1B7C" w14:textId="1271B8B9" w:rsidR="00832ED9" w:rsidRPr="00434039" w:rsidRDefault="00832ED9" w:rsidP="006D2407">
            <w:pPr>
              <w:tabs>
                <w:tab w:val="left" w:pos="630"/>
              </w:tabs>
              <w:ind w:right="85"/>
              <w:jc w:val="both"/>
              <w:rPr>
                <w:sz w:val="26"/>
                <w:szCs w:val="26"/>
              </w:rPr>
            </w:pPr>
            <w:r w:rsidRPr="00434039">
              <w:rPr>
                <w:sz w:val="26"/>
                <w:szCs w:val="26"/>
              </w:rPr>
              <w:t>không bổ sung mục “CBTT khác” do cách thiết kế tại Nghị định là dễ theo dõi trong áp dụng pháp luật.</w:t>
            </w:r>
          </w:p>
          <w:p w14:paraId="770C35B2" w14:textId="364CAF97" w:rsidR="00832ED9" w:rsidRPr="00434039" w:rsidRDefault="00832ED9" w:rsidP="006D2407">
            <w:pPr>
              <w:tabs>
                <w:tab w:val="left" w:pos="630"/>
              </w:tabs>
              <w:ind w:right="85"/>
              <w:jc w:val="both"/>
              <w:rPr>
                <w:sz w:val="26"/>
                <w:szCs w:val="26"/>
              </w:rPr>
            </w:pPr>
            <w:r w:rsidRPr="00434039">
              <w:rPr>
                <w:sz w:val="26"/>
                <w:szCs w:val="26"/>
              </w:rPr>
              <w:t>Tại dự thảo quy định thống nhất theo đó, thời hạn dưới 10 ngày thì ghi là “ngày làm việc”; thời hạn từ 10 trở lên thì ghi là “ngày”</w:t>
            </w:r>
            <w:r w:rsidR="00891ED0" w:rsidRPr="00434039">
              <w:rPr>
                <w:sz w:val="26"/>
                <w:szCs w:val="26"/>
              </w:rPr>
              <w:t>.</w:t>
            </w:r>
          </w:p>
        </w:tc>
      </w:tr>
      <w:tr w:rsidR="00832ED9" w:rsidRPr="00434039" w14:paraId="2369600C" w14:textId="77777777" w:rsidTr="00F275CD">
        <w:trPr>
          <w:jc w:val="center"/>
        </w:trPr>
        <w:tc>
          <w:tcPr>
            <w:tcW w:w="1656" w:type="dxa"/>
            <w:tcBorders>
              <w:top w:val="single" w:sz="4" w:space="0" w:color="auto"/>
              <w:bottom w:val="single" w:sz="4" w:space="0" w:color="auto"/>
            </w:tcBorders>
            <w:vAlign w:val="center"/>
          </w:tcPr>
          <w:p w14:paraId="2969C387"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597EE656"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641F3100" w14:textId="77777777" w:rsidR="00832ED9" w:rsidRPr="00434039" w:rsidRDefault="00832ED9" w:rsidP="006D2407">
            <w:pPr>
              <w:shd w:val="clear" w:color="auto" w:fill="FFFFFF"/>
              <w:jc w:val="both"/>
              <w:rPr>
                <w:sz w:val="26"/>
                <w:szCs w:val="26"/>
              </w:rPr>
            </w:pPr>
            <w:r w:rsidRPr="00434039">
              <w:rPr>
                <w:sz w:val="26"/>
                <w:szCs w:val="26"/>
              </w:rPr>
              <w:t>- Hiệp hội Ngân hàng;</w:t>
            </w:r>
          </w:p>
          <w:p w14:paraId="74575857" w14:textId="273A784A" w:rsidR="00832ED9" w:rsidRPr="00434039" w:rsidRDefault="00832ED9" w:rsidP="006D2407">
            <w:pPr>
              <w:shd w:val="clear" w:color="auto" w:fill="FFFFFF"/>
              <w:jc w:val="both"/>
              <w:rPr>
                <w:sz w:val="26"/>
                <w:szCs w:val="26"/>
              </w:rPr>
            </w:pPr>
            <w:r w:rsidRPr="00434039">
              <w:rPr>
                <w:sz w:val="26"/>
                <w:szCs w:val="26"/>
              </w:rPr>
              <w:t>- MB</w:t>
            </w:r>
          </w:p>
        </w:tc>
        <w:tc>
          <w:tcPr>
            <w:tcW w:w="5541" w:type="dxa"/>
            <w:tcBorders>
              <w:top w:val="single" w:sz="4" w:space="0" w:color="auto"/>
              <w:bottom w:val="single" w:sz="4" w:space="0" w:color="auto"/>
            </w:tcBorders>
            <w:vAlign w:val="center"/>
          </w:tcPr>
          <w:p w14:paraId="55E4FF69" w14:textId="2DF4C6D5" w:rsidR="00832ED9" w:rsidRPr="00434039" w:rsidRDefault="00832ED9" w:rsidP="006D2407">
            <w:pPr>
              <w:tabs>
                <w:tab w:val="left" w:pos="630"/>
              </w:tabs>
              <w:ind w:right="85"/>
              <w:jc w:val="both"/>
              <w:rPr>
                <w:bCs/>
                <w:sz w:val="26"/>
                <w:szCs w:val="26"/>
                <w:lang w:val="pt-BR"/>
              </w:rPr>
            </w:pPr>
            <w:r w:rsidRPr="00434039">
              <w:rPr>
                <w:bCs/>
                <w:sz w:val="26"/>
                <w:szCs w:val="26"/>
                <w:lang w:val="pt-BR"/>
              </w:rPr>
              <w:t xml:space="preserve">Sử dụng thuật ngữ "trái phiếu không còn dư nợ" sẽ bị trùng lặp với trường hợp mua lại trái phiếu trước hạn (đã có quy định công bố thông tin). Đề nghị sửa thành: "trái phiếu không còn dư nợ" thành "trái phiếu đáo hạn", tách riêng nghĩa vụ này ra 1 mục "Công bố thông tin về trái phiếu đáo hạn". </w:t>
            </w:r>
          </w:p>
        </w:tc>
        <w:tc>
          <w:tcPr>
            <w:tcW w:w="4500" w:type="dxa"/>
            <w:vMerge w:val="restart"/>
            <w:tcBorders>
              <w:top w:val="single" w:sz="4" w:space="0" w:color="auto"/>
            </w:tcBorders>
            <w:vAlign w:val="center"/>
          </w:tcPr>
          <w:p w14:paraId="7F30CC8A" w14:textId="77777777" w:rsidR="00832ED9" w:rsidRPr="00434039" w:rsidRDefault="00832ED9" w:rsidP="006D2407">
            <w:pPr>
              <w:jc w:val="both"/>
              <w:rPr>
                <w:sz w:val="26"/>
                <w:szCs w:val="26"/>
              </w:rPr>
            </w:pPr>
            <w:r w:rsidRPr="00434039">
              <w:rPr>
                <w:sz w:val="26"/>
                <w:szCs w:val="26"/>
              </w:rPr>
              <w:t>Cơ quan chủ trì soạn thảo làm rõ như sau:</w:t>
            </w:r>
          </w:p>
          <w:p w14:paraId="4D273815" w14:textId="338B832C" w:rsidR="00832ED9" w:rsidRPr="00434039" w:rsidRDefault="00832ED9" w:rsidP="006D2407">
            <w:pPr>
              <w:jc w:val="both"/>
              <w:rPr>
                <w:sz w:val="26"/>
                <w:szCs w:val="26"/>
              </w:rPr>
            </w:pPr>
            <w:r w:rsidRPr="00434039">
              <w:rPr>
                <w:sz w:val="26"/>
                <w:szCs w:val="26"/>
              </w:rPr>
              <w:t xml:space="preserve">Việc sử dụng thuật ngữ “trái phiếu không còn dư nợ” bao gồm cả </w:t>
            </w:r>
            <w:r w:rsidRPr="00434039">
              <w:rPr>
                <w:b/>
                <w:i/>
                <w:sz w:val="26"/>
                <w:szCs w:val="26"/>
              </w:rPr>
              <w:t>trái phiếu đã đáo hạn</w:t>
            </w:r>
            <w:r w:rsidRPr="00434039">
              <w:rPr>
                <w:sz w:val="26"/>
                <w:szCs w:val="26"/>
              </w:rPr>
              <w:t xml:space="preserve"> và </w:t>
            </w:r>
            <w:r w:rsidRPr="00434039">
              <w:rPr>
                <w:b/>
                <w:i/>
                <w:sz w:val="26"/>
                <w:szCs w:val="26"/>
              </w:rPr>
              <w:t>trái phiếu được mua lại trước hạn toàn bộ dư nợ.</w:t>
            </w:r>
            <w:r w:rsidRPr="00434039">
              <w:rPr>
                <w:sz w:val="26"/>
                <w:szCs w:val="26"/>
              </w:rPr>
              <w:t xml:space="preserve"> Do đó, </w:t>
            </w:r>
            <w:r w:rsidR="00891ED0" w:rsidRPr="00434039">
              <w:rPr>
                <w:sz w:val="26"/>
                <w:szCs w:val="26"/>
              </w:rPr>
              <w:t xml:space="preserve">việc sử dụng </w:t>
            </w:r>
            <w:r w:rsidRPr="00434039">
              <w:rPr>
                <w:sz w:val="26"/>
                <w:szCs w:val="26"/>
              </w:rPr>
              <w:t xml:space="preserve">thuật ngữ “trái phiếu đáo hạn” sẽ không bao hàm đầy đủ ý nghĩa.  </w:t>
            </w:r>
          </w:p>
        </w:tc>
      </w:tr>
      <w:tr w:rsidR="00832ED9" w:rsidRPr="00434039" w14:paraId="782E075D" w14:textId="77777777" w:rsidTr="00F275CD">
        <w:trPr>
          <w:jc w:val="center"/>
        </w:trPr>
        <w:tc>
          <w:tcPr>
            <w:tcW w:w="1656" w:type="dxa"/>
            <w:tcBorders>
              <w:top w:val="single" w:sz="4" w:space="0" w:color="auto"/>
              <w:bottom w:val="single" w:sz="4" w:space="0" w:color="auto"/>
            </w:tcBorders>
            <w:vAlign w:val="center"/>
          </w:tcPr>
          <w:p w14:paraId="4BE40633"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05CEAA7F"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646F870D" w14:textId="388052C9" w:rsidR="00832ED9" w:rsidRPr="00434039" w:rsidRDefault="00832ED9" w:rsidP="006D2407">
            <w:pPr>
              <w:shd w:val="clear" w:color="auto" w:fill="FFFFFF"/>
              <w:jc w:val="both"/>
              <w:rPr>
                <w:sz w:val="26"/>
                <w:szCs w:val="26"/>
              </w:rPr>
            </w:pPr>
            <w:r w:rsidRPr="00434039">
              <w:rPr>
                <w:sz w:val="26"/>
                <w:szCs w:val="26"/>
              </w:rPr>
              <w:t>Hiệp hội Ngân hàng</w:t>
            </w:r>
          </w:p>
        </w:tc>
        <w:tc>
          <w:tcPr>
            <w:tcW w:w="5541" w:type="dxa"/>
            <w:tcBorders>
              <w:top w:val="single" w:sz="4" w:space="0" w:color="auto"/>
              <w:bottom w:val="single" w:sz="4" w:space="0" w:color="auto"/>
            </w:tcBorders>
            <w:vAlign w:val="center"/>
          </w:tcPr>
          <w:p w14:paraId="259CF16A" w14:textId="2E6581C6" w:rsidR="00832ED9" w:rsidRPr="00434039" w:rsidRDefault="00832ED9" w:rsidP="006D2407">
            <w:pPr>
              <w:jc w:val="both"/>
              <w:rPr>
                <w:bCs/>
                <w:sz w:val="26"/>
                <w:szCs w:val="26"/>
                <w:lang w:val="vi-VN"/>
              </w:rPr>
            </w:pPr>
            <w:r w:rsidRPr="00434039">
              <w:rPr>
                <w:bCs/>
                <w:sz w:val="26"/>
                <w:szCs w:val="26"/>
                <w:lang w:val="pt-BR"/>
              </w:rPr>
              <w:t xml:space="preserve">Đề nghị làm rõ quy định về việc công bố thông tin này chỉ áp dụng cho trường hợp trái phiếu doanh </w:t>
            </w:r>
            <w:r w:rsidRPr="00434039">
              <w:rPr>
                <w:bCs/>
                <w:sz w:val="26"/>
                <w:szCs w:val="26"/>
                <w:lang w:val="pt-BR"/>
              </w:rPr>
              <w:lastRenderedPageBreak/>
              <w:t>nghiệp riêng lẻ đáo hạn hay bao gồm cả trường hợp mua lại trước hạn toàn bộ.</w:t>
            </w:r>
          </w:p>
        </w:tc>
        <w:tc>
          <w:tcPr>
            <w:tcW w:w="4500" w:type="dxa"/>
            <w:vMerge/>
            <w:tcBorders>
              <w:bottom w:val="single" w:sz="4" w:space="0" w:color="auto"/>
            </w:tcBorders>
            <w:vAlign w:val="center"/>
          </w:tcPr>
          <w:p w14:paraId="10E6345F" w14:textId="77777777" w:rsidR="00832ED9" w:rsidRPr="00434039" w:rsidRDefault="00832ED9" w:rsidP="006D2407">
            <w:pPr>
              <w:jc w:val="both"/>
              <w:rPr>
                <w:sz w:val="26"/>
                <w:szCs w:val="26"/>
              </w:rPr>
            </w:pPr>
          </w:p>
        </w:tc>
      </w:tr>
      <w:tr w:rsidR="00832ED9" w:rsidRPr="00434039" w14:paraId="5A7F225F" w14:textId="77777777" w:rsidTr="00F275CD">
        <w:trPr>
          <w:jc w:val="center"/>
        </w:trPr>
        <w:tc>
          <w:tcPr>
            <w:tcW w:w="1656" w:type="dxa"/>
            <w:tcBorders>
              <w:top w:val="single" w:sz="4" w:space="0" w:color="auto"/>
              <w:bottom w:val="single" w:sz="4" w:space="0" w:color="auto"/>
            </w:tcBorders>
            <w:vAlign w:val="center"/>
          </w:tcPr>
          <w:p w14:paraId="10A2267A"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37AACD65" w14:textId="0D5C958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2 Điều 33</w:t>
            </w:r>
          </w:p>
        </w:tc>
        <w:tc>
          <w:tcPr>
            <w:tcW w:w="1401" w:type="dxa"/>
            <w:tcBorders>
              <w:top w:val="single" w:sz="4" w:space="0" w:color="auto"/>
              <w:bottom w:val="single" w:sz="4" w:space="0" w:color="auto"/>
            </w:tcBorders>
            <w:vAlign w:val="center"/>
          </w:tcPr>
          <w:p w14:paraId="2E966293" w14:textId="7CC17E63" w:rsidR="00832ED9" w:rsidRPr="00434039" w:rsidRDefault="00832ED9" w:rsidP="006D2407">
            <w:pPr>
              <w:shd w:val="clear" w:color="auto" w:fill="FFFFFF"/>
              <w:jc w:val="both"/>
              <w:rPr>
                <w:sz w:val="26"/>
                <w:szCs w:val="26"/>
              </w:rPr>
            </w:pPr>
            <w:r w:rsidRPr="00434039">
              <w:rPr>
                <w:sz w:val="26"/>
                <w:szCs w:val="26"/>
              </w:rPr>
              <w:t>SSI</w:t>
            </w:r>
          </w:p>
        </w:tc>
        <w:tc>
          <w:tcPr>
            <w:tcW w:w="5541" w:type="dxa"/>
            <w:tcBorders>
              <w:top w:val="single" w:sz="4" w:space="0" w:color="auto"/>
              <w:bottom w:val="single" w:sz="4" w:space="0" w:color="auto"/>
            </w:tcBorders>
            <w:vAlign w:val="center"/>
          </w:tcPr>
          <w:p w14:paraId="261A9653" w14:textId="77777777" w:rsidR="00832ED9" w:rsidRPr="00434039" w:rsidRDefault="00832ED9" w:rsidP="006D2407">
            <w:pPr>
              <w:jc w:val="both"/>
              <w:rPr>
                <w:noProof/>
                <w:sz w:val="26"/>
                <w:szCs w:val="26"/>
              </w:rPr>
            </w:pPr>
            <w:r w:rsidRPr="00434039">
              <w:rPr>
                <w:noProof/>
                <w:sz w:val="26"/>
                <w:szCs w:val="26"/>
                <w:lang w:val="vi-VN"/>
              </w:rPr>
              <w:t>Ý kiến của nhiều TCPH cho rằng báo cáo theo dõi sử dụng vốn từ TP xanh có nội dung tương tự báo cáo kiểm toán tình hình sử dụng vốn từ TP thường, việc tách ra 2 báo cáo riêng nhưng không quy định mẫu biểu rõ ràng gây khó khăn cho tổ chức kiểm toán khi thực hiện và tăng chi phí cho các TCPH, giảm động lực phát hành TP xan</w:t>
            </w:r>
            <w:r w:rsidRPr="00434039">
              <w:rPr>
                <w:noProof/>
                <w:sz w:val="26"/>
                <w:szCs w:val="26"/>
              </w:rPr>
              <w:t>h.</w:t>
            </w:r>
          </w:p>
          <w:p w14:paraId="5A5074CC" w14:textId="6505B974" w:rsidR="00832ED9" w:rsidRPr="00434039" w:rsidRDefault="00832ED9" w:rsidP="006D2407">
            <w:pPr>
              <w:jc w:val="both"/>
              <w:rPr>
                <w:bCs/>
                <w:sz w:val="26"/>
                <w:szCs w:val="26"/>
                <w:lang w:val="vi-VN"/>
              </w:rPr>
            </w:pPr>
            <w:r w:rsidRPr="00434039">
              <w:rPr>
                <w:rFonts w:eastAsia="SimSun"/>
                <w:noProof/>
                <w:sz w:val="26"/>
                <w:szCs w:val="26"/>
                <w:shd w:val="clear" w:color="auto" w:fill="FFFFFF"/>
                <w:lang w:val="vi-VN"/>
              </w:rPr>
              <w:t>Đề xuất gộp chung 1 loại báo cáo hoặc có chính sách hỗ trợ chi phí khi thực hiện các báo cáo định kỳ hậu kiểm này</w:t>
            </w:r>
            <w:r w:rsidRPr="00434039">
              <w:rPr>
                <w:rFonts w:eastAsia="SimSun"/>
                <w:noProof/>
                <w:sz w:val="26"/>
                <w:szCs w:val="26"/>
                <w:shd w:val="clear" w:color="auto" w:fill="FFFFFF"/>
              </w:rPr>
              <w:t>.</w:t>
            </w:r>
          </w:p>
        </w:tc>
        <w:tc>
          <w:tcPr>
            <w:tcW w:w="4500" w:type="dxa"/>
            <w:tcBorders>
              <w:top w:val="single" w:sz="4" w:space="0" w:color="auto"/>
              <w:bottom w:val="single" w:sz="4" w:space="0" w:color="auto"/>
            </w:tcBorders>
            <w:vAlign w:val="center"/>
          </w:tcPr>
          <w:p w14:paraId="27A88609" w14:textId="77777777" w:rsidR="00832ED9" w:rsidRPr="00434039" w:rsidRDefault="00832ED9" w:rsidP="006D2407">
            <w:pPr>
              <w:jc w:val="both"/>
              <w:rPr>
                <w:sz w:val="26"/>
                <w:szCs w:val="26"/>
              </w:rPr>
            </w:pPr>
            <w:r w:rsidRPr="00434039">
              <w:rPr>
                <w:sz w:val="26"/>
                <w:szCs w:val="26"/>
              </w:rPr>
              <w:t xml:space="preserve">Cơ quan chủ trì soạn thảo xin được làm rõ như sau: </w:t>
            </w:r>
          </w:p>
          <w:p w14:paraId="072ADA85" w14:textId="77777777" w:rsidR="00832ED9" w:rsidRPr="00434039" w:rsidRDefault="00832ED9" w:rsidP="006D2407">
            <w:pPr>
              <w:jc w:val="both"/>
              <w:rPr>
                <w:sz w:val="26"/>
                <w:szCs w:val="26"/>
                <w:shd w:val="clear" w:color="auto" w:fill="FFFFFF"/>
              </w:rPr>
            </w:pPr>
            <w:r w:rsidRPr="00434039">
              <w:rPr>
                <w:sz w:val="26"/>
                <w:szCs w:val="26"/>
                <w:shd w:val="clear" w:color="auto" w:fill="FFFFFF"/>
              </w:rPr>
              <w:t>Việc sử dụng vốn từ TP xanh ngoài tuân thủ quy định tại Nghị định này còn cần tuân thủ quy định về bảo vệ môi trường. Do đó, việc giải ngân nguồn vốn huy động từ phát hành trái phiếu xanh cần tách bạch với các nguồn vốn khác.</w:t>
            </w:r>
          </w:p>
          <w:p w14:paraId="120DCC3A" w14:textId="77777777" w:rsidR="00832ED9" w:rsidRPr="00434039" w:rsidRDefault="00832ED9" w:rsidP="006D2407">
            <w:pPr>
              <w:jc w:val="both"/>
              <w:rPr>
                <w:sz w:val="26"/>
                <w:szCs w:val="26"/>
              </w:rPr>
            </w:pPr>
          </w:p>
          <w:p w14:paraId="5B9D9651" w14:textId="77777777" w:rsidR="00832ED9" w:rsidRPr="00434039" w:rsidRDefault="00832ED9" w:rsidP="006D2407">
            <w:pPr>
              <w:jc w:val="both"/>
              <w:rPr>
                <w:sz w:val="26"/>
                <w:szCs w:val="26"/>
              </w:rPr>
            </w:pPr>
          </w:p>
        </w:tc>
      </w:tr>
      <w:tr w:rsidR="00832ED9" w:rsidRPr="00434039" w14:paraId="720ABFF8" w14:textId="77777777" w:rsidTr="00F275CD">
        <w:trPr>
          <w:jc w:val="center"/>
        </w:trPr>
        <w:tc>
          <w:tcPr>
            <w:tcW w:w="1656" w:type="dxa"/>
            <w:tcBorders>
              <w:top w:val="single" w:sz="4" w:space="0" w:color="auto"/>
              <w:bottom w:val="single" w:sz="4" w:space="0" w:color="auto"/>
            </w:tcBorders>
            <w:vAlign w:val="center"/>
          </w:tcPr>
          <w:p w14:paraId="4062D1FB" w14:textId="77777777" w:rsidR="00832ED9" w:rsidRPr="00434039" w:rsidRDefault="00832ED9" w:rsidP="006D2407">
            <w:pPr>
              <w:numPr>
                <w:ilvl w:val="0"/>
                <w:numId w:val="1"/>
              </w:numPr>
              <w:jc w:val="center"/>
              <w:rPr>
                <w:sz w:val="26"/>
                <w:szCs w:val="26"/>
              </w:rPr>
            </w:pPr>
          </w:p>
        </w:tc>
        <w:tc>
          <w:tcPr>
            <w:tcW w:w="1927" w:type="dxa"/>
            <w:vMerge/>
            <w:vAlign w:val="center"/>
          </w:tcPr>
          <w:p w14:paraId="2A1E6DEA" w14:textId="64BEF8D3"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6C6B7AC7" w14:textId="77777777" w:rsidR="00832ED9" w:rsidRPr="00434039" w:rsidRDefault="00832ED9" w:rsidP="006D2407">
            <w:pPr>
              <w:shd w:val="clear" w:color="auto" w:fill="FFFFFF"/>
              <w:jc w:val="both"/>
              <w:rPr>
                <w:sz w:val="26"/>
                <w:szCs w:val="26"/>
              </w:rPr>
            </w:pPr>
            <w:r w:rsidRPr="00434039">
              <w:rPr>
                <w:sz w:val="26"/>
                <w:szCs w:val="26"/>
              </w:rPr>
              <w:t>TCBS</w:t>
            </w:r>
          </w:p>
        </w:tc>
        <w:tc>
          <w:tcPr>
            <w:tcW w:w="5541" w:type="dxa"/>
            <w:tcBorders>
              <w:top w:val="single" w:sz="4" w:space="0" w:color="auto"/>
              <w:bottom w:val="single" w:sz="4" w:space="0" w:color="auto"/>
            </w:tcBorders>
            <w:vAlign w:val="center"/>
          </w:tcPr>
          <w:p w14:paraId="72521D26" w14:textId="03605D0B" w:rsidR="00832ED9" w:rsidRPr="00434039" w:rsidRDefault="00832ED9" w:rsidP="006D2407">
            <w:pPr>
              <w:jc w:val="both"/>
              <w:rPr>
                <w:bCs/>
                <w:sz w:val="26"/>
                <w:szCs w:val="26"/>
                <w:lang w:val="vi-VN"/>
              </w:rPr>
            </w:pPr>
            <w:r w:rsidRPr="00434039">
              <w:rPr>
                <w:bCs/>
                <w:sz w:val="26"/>
                <w:szCs w:val="26"/>
                <w:lang w:val="vi-VN"/>
              </w:rPr>
              <w:t>Đề xuất làm rõ trong trường hợp nếu TCPH đã sử dụng hết vốn và đã báo cáo vào kỳ gần nhất thì sẽ không cần báo cáo cho k</w:t>
            </w:r>
            <w:r w:rsidRPr="00434039">
              <w:rPr>
                <w:bCs/>
                <w:sz w:val="26"/>
                <w:szCs w:val="26"/>
              </w:rPr>
              <w:t>ỳ</w:t>
            </w:r>
            <w:r w:rsidRPr="00434039">
              <w:rPr>
                <w:bCs/>
                <w:sz w:val="26"/>
                <w:szCs w:val="26"/>
                <w:lang w:val="vi-VN"/>
              </w:rPr>
              <w:t xml:space="preserve"> tiếp theo.</w:t>
            </w:r>
          </w:p>
        </w:tc>
        <w:tc>
          <w:tcPr>
            <w:tcW w:w="4500" w:type="dxa"/>
            <w:tcBorders>
              <w:top w:val="single" w:sz="4" w:space="0" w:color="auto"/>
              <w:bottom w:val="single" w:sz="4" w:space="0" w:color="auto"/>
            </w:tcBorders>
            <w:vAlign w:val="center"/>
          </w:tcPr>
          <w:p w14:paraId="43832A0E" w14:textId="5EAEF93C" w:rsidR="00832ED9" w:rsidRPr="00434039" w:rsidRDefault="00832ED9" w:rsidP="006D2407">
            <w:pPr>
              <w:jc w:val="both"/>
              <w:rPr>
                <w:sz w:val="26"/>
                <w:szCs w:val="26"/>
              </w:rPr>
            </w:pPr>
            <w:r w:rsidRPr="00434039">
              <w:rPr>
                <w:sz w:val="26"/>
                <w:szCs w:val="26"/>
              </w:rPr>
              <w:t xml:space="preserve">Cơ quan chủ trì soạn thảo </w:t>
            </w:r>
            <w:r w:rsidR="00A20618" w:rsidRPr="00434039">
              <w:rPr>
                <w:sz w:val="26"/>
                <w:szCs w:val="26"/>
              </w:rPr>
              <w:t xml:space="preserve">xin được </w:t>
            </w:r>
            <w:r w:rsidRPr="00434039">
              <w:rPr>
                <w:sz w:val="26"/>
                <w:szCs w:val="26"/>
              </w:rPr>
              <w:t>làm rõ như sau:</w:t>
            </w:r>
          </w:p>
          <w:p w14:paraId="5CA41A97" w14:textId="77777777" w:rsidR="00832ED9" w:rsidRPr="00434039" w:rsidRDefault="00832ED9" w:rsidP="006D2407">
            <w:pPr>
              <w:jc w:val="both"/>
              <w:rPr>
                <w:sz w:val="26"/>
                <w:szCs w:val="26"/>
              </w:rPr>
            </w:pPr>
            <w:r w:rsidRPr="00434039">
              <w:rPr>
                <w:sz w:val="26"/>
                <w:szCs w:val="26"/>
              </w:rPr>
              <w:t xml:space="preserve">- Nếu trái phiếu đã sử dụng hết vốn (giải ngân hết số tiền thu được) thì chỉ cần báo cáo lần cuối khi sử dụng hết số tiền thu được từ đợt chào bán, kể cả khi trái phiếu chưa đáo hạn. </w:t>
            </w:r>
          </w:p>
          <w:p w14:paraId="53353A8E" w14:textId="2576E10B" w:rsidR="00832ED9" w:rsidRPr="00434039" w:rsidRDefault="00832ED9" w:rsidP="006D2407">
            <w:pPr>
              <w:jc w:val="both"/>
              <w:rPr>
                <w:sz w:val="26"/>
                <w:szCs w:val="26"/>
              </w:rPr>
            </w:pPr>
            <w:r w:rsidRPr="00434039">
              <w:rPr>
                <w:sz w:val="26"/>
                <w:szCs w:val="26"/>
              </w:rPr>
              <w:t>- Nếu trái phiếu đáo hạn hoặc mua lại trước hạn mà tổ chức phát hành đã trả toàn bộ gốc cho nhà đầu tư (trái phiếu không còn dư nợ) thì chỉ cần báo cáo lần cuối khi trả hết nợ trái phiếu, kể cả trong trường hợp chưa sử dụng hết số tiền huy động từ đợt phát hành trái phiếu.</w:t>
            </w:r>
          </w:p>
        </w:tc>
      </w:tr>
      <w:tr w:rsidR="00832ED9" w:rsidRPr="00434039" w14:paraId="44F3D609" w14:textId="77777777" w:rsidTr="00F275CD">
        <w:trPr>
          <w:jc w:val="center"/>
        </w:trPr>
        <w:tc>
          <w:tcPr>
            <w:tcW w:w="1656" w:type="dxa"/>
            <w:tcBorders>
              <w:top w:val="single" w:sz="4" w:space="0" w:color="auto"/>
              <w:bottom w:val="single" w:sz="4" w:space="0" w:color="auto"/>
            </w:tcBorders>
            <w:vAlign w:val="center"/>
          </w:tcPr>
          <w:p w14:paraId="21737B51"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664E8D64"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Điểm a khoản 2 Điều 33</w:t>
            </w:r>
          </w:p>
        </w:tc>
        <w:tc>
          <w:tcPr>
            <w:tcW w:w="1401" w:type="dxa"/>
            <w:tcBorders>
              <w:top w:val="single" w:sz="4" w:space="0" w:color="auto"/>
              <w:bottom w:val="single" w:sz="4" w:space="0" w:color="auto"/>
            </w:tcBorders>
            <w:vAlign w:val="center"/>
          </w:tcPr>
          <w:p w14:paraId="6E9333A8" w14:textId="77777777" w:rsidR="00832ED9" w:rsidRPr="00434039" w:rsidRDefault="00832ED9" w:rsidP="006D2407">
            <w:pPr>
              <w:shd w:val="clear" w:color="auto" w:fill="FFFFFF"/>
              <w:jc w:val="both"/>
              <w:rPr>
                <w:sz w:val="26"/>
                <w:szCs w:val="26"/>
              </w:rPr>
            </w:pPr>
            <w:r w:rsidRPr="00434039">
              <w:rPr>
                <w:sz w:val="26"/>
                <w:szCs w:val="26"/>
              </w:rPr>
              <w:t>CTCP Tập đoàn VinGroup</w:t>
            </w:r>
          </w:p>
        </w:tc>
        <w:tc>
          <w:tcPr>
            <w:tcW w:w="5541" w:type="dxa"/>
            <w:tcBorders>
              <w:top w:val="single" w:sz="4" w:space="0" w:color="auto"/>
              <w:bottom w:val="single" w:sz="4" w:space="0" w:color="auto"/>
            </w:tcBorders>
            <w:vAlign w:val="center"/>
          </w:tcPr>
          <w:p w14:paraId="2D86920F" w14:textId="0B979B3D" w:rsidR="00832ED9" w:rsidRPr="00434039" w:rsidRDefault="00832ED9" w:rsidP="006D2407">
            <w:pPr>
              <w:jc w:val="both"/>
              <w:rPr>
                <w:sz w:val="26"/>
                <w:szCs w:val="26"/>
              </w:rPr>
            </w:pPr>
            <w:r w:rsidRPr="00434039">
              <w:rPr>
                <w:sz w:val="26"/>
                <w:szCs w:val="26"/>
              </w:rPr>
              <w:t xml:space="preserve">Đề xuất quy định cụ thể: </w:t>
            </w:r>
            <w:r w:rsidRPr="00434039">
              <w:rPr>
                <w:i/>
                <w:iCs/>
                <w:sz w:val="26"/>
                <w:szCs w:val="26"/>
              </w:rPr>
              <w:t>“Báo cáo tài chính bán niên được soát xét hoặc báo cáo tài chính năm của doanh nghiệp phát hành được kiểm toán bởi tổ chức kiểm toán đủ điều kiện</w:t>
            </w:r>
            <w:r w:rsidRPr="00434039">
              <w:rPr>
                <w:i/>
                <w:iCs/>
                <w:sz w:val="26"/>
                <w:szCs w:val="26"/>
                <w:u w:val="single"/>
              </w:rPr>
              <w:t xml:space="preserve"> (nếu có); báo cáo tài chính năm chưa kiểm toán và báo cáo tài chính 06 tháng chưa kiểm toán, chưa được soát xét phải được Đại hội cổ đông hoặc Hội đồng quản trị hoặc Hội đồng </w:t>
            </w:r>
            <w:r w:rsidRPr="00434039">
              <w:rPr>
                <w:i/>
                <w:iCs/>
                <w:sz w:val="26"/>
                <w:szCs w:val="26"/>
                <w:u w:val="single"/>
              </w:rPr>
              <w:lastRenderedPageBreak/>
              <w:t>thành viên hoặc Chủ tịch công ty xác nhận số liệu</w:t>
            </w:r>
            <w:r w:rsidRPr="00434039">
              <w:rPr>
                <w:i/>
                <w:iCs/>
                <w:sz w:val="26"/>
                <w:szCs w:val="26"/>
              </w:rPr>
              <w:t>”</w:t>
            </w:r>
            <w:r w:rsidRPr="00434039">
              <w:rPr>
                <w:sz w:val="26"/>
                <w:szCs w:val="26"/>
              </w:rPr>
              <w:t xml:space="preserve"> để thống nhất với điểm a khoản 2 Điều 39.</w:t>
            </w:r>
          </w:p>
        </w:tc>
        <w:tc>
          <w:tcPr>
            <w:tcW w:w="4500" w:type="dxa"/>
            <w:tcBorders>
              <w:top w:val="single" w:sz="4" w:space="0" w:color="auto"/>
              <w:bottom w:val="single" w:sz="4" w:space="0" w:color="auto"/>
            </w:tcBorders>
            <w:vAlign w:val="center"/>
          </w:tcPr>
          <w:p w14:paraId="790BBD52" w14:textId="20A8C7E9" w:rsidR="00832ED9" w:rsidRPr="00434039" w:rsidRDefault="00832ED9" w:rsidP="006D2407">
            <w:pPr>
              <w:jc w:val="both"/>
              <w:rPr>
                <w:sz w:val="26"/>
                <w:szCs w:val="26"/>
              </w:rPr>
            </w:pPr>
            <w:r w:rsidRPr="00434039">
              <w:rPr>
                <w:sz w:val="26"/>
                <w:szCs w:val="26"/>
              </w:rPr>
              <w:lastRenderedPageBreak/>
              <w:t>Cơ quan chủ trì tiếp thu như sau:</w:t>
            </w:r>
          </w:p>
          <w:p w14:paraId="1E9E1C66" w14:textId="0824F877" w:rsidR="00832ED9" w:rsidRPr="00434039" w:rsidRDefault="00832ED9" w:rsidP="006D2407">
            <w:pPr>
              <w:jc w:val="both"/>
              <w:rPr>
                <w:sz w:val="26"/>
                <w:szCs w:val="26"/>
              </w:rPr>
            </w:pPr>
            <w:r w:rsidRPr="00434039">
              <w:rPr>
                <w:bCs/>
                <w:sz w:val="26"/>
                <w:szCs w:val="26"/>
              </w:rPr>
              <w:t>Sửa đổi điểm a khoản 2 Điều 39 để thống nhất với quy định tại điểm a khoản 2 Điều 33, theo đó bỏ nội dung “</w:t>
            </w:r>
            <w:r w:rsidRPr="00434039">
              <w:rPr>
                <w:bCs/>
                <w:i/>
                <w:iCs/>
                <w:sz w:val="26"/>
                <w:szCs w:val="26"/>
              </w:rPr>
              <w:t xml:space="preserve">báo cáo tài chính năm chưa kiểm toán và báo cáo tài chính 06 tháng chưa kiểm toán, chưa được soát xét phải được Đại hội cổ đông hoặc Hội đồng quản trị hoặc Hội đồng </w:t>
            </w:r>
            <w:r w:rsidRPr="00434039">
              <w:rPr>
                <w:bCs/>
                <w:i/>
                <w:iCs/>
                <w:sz w:val="26"/>
                <w:szCs w:val="26"/>
              </w:rPr>
              <w:lastRenderedPageBreak/>
              <w:t>thành viên hoặc Chủ tịch công ty xác nhận số liệu”</w:t>
            </w:r>
          </w:p>
        </w:tc>
      </w:tr>
      <w:tr w:rsidR="00832ED9" w:rsidRPr="00434039" w14:paraId="79C9269F" w14:textId="77777777" w:rsidTr="00F275CD">
        <w:trPr>
          <w:jc w:val="center"/>
        </w:trPr>
        <w:tc>
          <w:tcPr>
            <w:tcW w:w="1656" w:type="dxa"/>
            <w:tcBorders>
              <w:top w:val="single" w:sz="4" w:space="0" w:color="auto"/>
              <w:bottom w:val="single" w:sz="4" w:space="0" w:color="auto"/>
            </w:tcBorders>
            <w:vAlign w:val="center"/>
          </w:tcPr>
          <w:p w14:paraId="4A7B059F"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6C9391DB"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Điểm c khoản 2 Điều 33</w:t>
            </w:r>
          </w:p>
        </w:tc>
        <w:tc>
          <w:tcPr>
            <w:tcW w:w="1401" w:type="dxa"/>
            <w:tcBorders>
              <w:top w:val="single" w:sz="4" w:space="0" w:color="auto"/>
              <w:bottom w:val="single" w:sz="4" w:space="0" w:color="auto"/>
            </w:tcBorders>
            <w:vAlign w:val="center"/>
          </w:tcPr>
          <w:p w14:paraId="744F6A61" w14:textId="77777777" w:rsidR="00832ED9" w:rsidRPr="00434039" w:rsidRDefault="00832ED9" w:rsidP="006D2407">
            <w:pPr>
              <w:shd w:val="clear" w:color="auto" w:fill="FFFFFF"/>
              <w:jc w:val="both"/>
              <w:rPr>
                <w:sz w:val="26"/>
                <w:szCs w:val="26"/>
              </w:rPr>
            </w:pPr>
            <w:r w:rsidRPr="00434039">
              <w:rPr>
                <w:sz w:val="26"/>
                <w:szCs w:val="26"/>
              </w:rPr>
              <w:t>Hiệp hội Ngân hàng</w:t>
            </w:r>
          </w:p>
        </w:tc>
        <w:tc>
          <w:tcPr>
            <w:tcW w:w="5541" w:type="dxa"/>
            <w:tcBorders>
              <w:top w:val="single" w:sz="4" w:space="0" w:color="auto"/>
              <w:bottom w:val="single" w:sz="4" w:space="0" w:color="auto"/>
            </w:tcBorders>
            <w:vAlign w:val="center"/>
          </w:tcPr>
          <w:p w14:paraId="25B0F3C4" w14:textId="44D5B51B" w:rsidR="00832ED9" w:rsidRPr="00434039" w:rsidRDefault="00832ED9" w:rsidP="006D2407">
            <w:pPr>
              <w:jc w:val="both"/>
              <w:rPr>
                <w:sz w:val="26"/>
                <w:szCs w:val="26"/>
                <w:lang w:val="nl-NL"/>
              </w:rPr>
            </w:pPr>
            <w:r w:rsidRPr="00434039">
              <w:rPr>
                <w:bCs/>
                <w:sz w:val="26"/>
                <w:szCs w:val="26"/>
                <w:lang w:val="pt-BR"/>
              </w:rPr>
              <w:t>Đề nghị làm rõ nội dung</w:t>
            </w:r>
            <w:r w:rsidRPr="00434039">
              <w:rPr>
                <w:bCs/>
                <w:i/>
                <w:iCs/>
                <w:sz w:val="26"/>
                <w:szCs w:val="26"/>
                <w:lang w:val="pt-BR"/>
              </w:rPr>
              <w:t xml:space="preserve"> “cho đến khi giải ngân hết số tiền thu được hoặc cho đến khi DNPH </w:t>
            </w:r>
            <w:r w:rsidRPr="00434039">
              <w:rPr>
                <w:bCs/>
                <w:i/>
                <w:iCs/>
                <w:sz w:val="26"/>
                <w:szCs w:val="26"/>
                <w:u w:val="single"/>
                <w:lang w:val="pt-BR"/>
              </w:rPr>
              <w:t>không còn dư nợ trái phiếu</w:t>
            </w:r>
            <w:r w:rsidRPr="00434039">
              <w:rPr>
                <w:bCs/>
                <w:i/>
                <w:iCs/>
                <w:sz w:val="26"/>
                <w:szCs w:val="26"/>
                <w:lang w:val="pt-BR"/>
              </w:rPr>
              <w:t xml:space="preserve"> tùy theo thời điểm nào đến trước”</w:t>
            </w:r>
          </w:p>
        </w:tc>
        <w:tc>
          <w:tcPr>
            <w:tcW w:w="4500" w:type="dxa"/>
            <w:vMerge w:val="restart"/>
            <w:tcBorders>
              <w:top w:val="single" w:sz="4" w:space="0" w:color="auto"/>
            </w:tcBorders>
            <w:vAlign w:val="center"/>
          </w:tcPr>
          <w:p w14:paraId="29172C50" w14:textId="77777777" w:rsidR="00832ED9" w:rsidRPr="00434039" w:rsidRDefault="00832ED9" w:rsidP="006D2407">
            <w:pPr>
              <w:jc w:val="both"/>
              <w:rPr>
                <w:sz w:val="26"/>
                <w:szCs w:val="26"/>
              </w:rPr>
            </w:pPr>
            <w:r w:rsidRPr="00434039">
              <w:rPr>
                <w:sz w:val="26"/>
                <w:szCs w:val="26"/>
              </w:rPr>
              <w:t>Cơ quan chủ trì soạn thảo làm rõ như sau:</w:t>
            </w:r>
          </w:p>
          <w:p w14:paraId="41DF31FF" w14:textId="77777777" w:rsidR="00E16530" w:rsidRPr="00434039" w:rsidRDefault="00E16530" w:rsidP="006D2407">
            <w:pPr>
              <w:jc w:val="both"/>
              <w:rPr>
                <w:sz w:val="26"/>
                <w:szCs w:val="26"/>
              </w:rPr>
            </w:pPr>
            <w:r w:rsidRPr="00434039">
              <w:rPr>
                <w:sz w:val="26"/>
                <w:szCs w:val="26"/>
              </w:rPr>
              <w:t xml:space="preserve">- Nếu trái phiếu đã sử dụng hết vốn (giải ngân hết số tiền thu được) thì chỉ cần báo cáo lần cuối khi sử dụng hết số tiền thu được từ đợt chào bán, kể cả khi trái phiếu chưa đáo hạn. </w:t>
            </w:r>
          </w:p>
          <w:p w14:paraId="108468AB" w14:textId="2A8DDC5A" w:rsidR="00832ED9" w:rsidRPr="00434039" w:rsidRDefault="00E16530" w:rsidP="006D2407">
            <w:pPr>
              <w:jc w:val="both"/>
              <w:rPr>
                <w:sz w:val="26"/>
                <w:szCs w:val="26"/>
              </w:rPr>
            </w:pPr>
            <w:r w:rsidRPr="00434039">
              <w:rPr>
                <w:sz w:val="26"/>
                <w:szCs w:val="26"/>
              </w:rPr>
              <w:t>- Nếu trái phiếu đáo hạn hoặc mua lại trước hạn mà tổ chức phát hành đã trả toàn bộ gốc cho nhà đầu tư (trái phiếu không còn dư nợ) thì chỉ cần báo cáo lần cuối khi trả hết nợ trái phiếu, kể cả trong trường hợp chưa sử dụng hết số tiền huy động từ đợt phát hành trái phiếu.</w:t>
            </w:r>
          </w:p>
        </w:tc>
      </w:tr>
      <w:tr w:rsidR="00832ED9" w:rsidRPr="00434039" w14:paraId="32AF2DB8" w14:textId="77777777" w:rsidTr="00F275CD">
        <w:trPr>
          <w:jc w:val="center"/>
        </w:trPr>
        <w:tc>
          <w:tcPr>
            <w:tcW w:w="1656" w:type="dxa"/>
            <w:tcBorders>
              <w:top w:val="single" w:sz="4" w:space="0" w:color="auto"/>
              <w:bottom w:val="single" w:sz="4" w:space="0" w:color="auto"/>
            </w:tcBorders>
            <w:vAlign w:val="center"/>
          </w:tcPr>
          <w:p w14:paraId="34DB948E"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66DEC98D"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Điểm đ Khoản 2 Điều 33</w:t>
            </w:r>
          </w:p>
        </w:tc>
        <w:tc>
          <w:tcPr>
            <w:tcW w:w="1401" w:type="dxa"/>
            <w:tcBorders>
              <w:top w:val="single" w:sz="4" w:space="0" w:color="auto"/>
              <w:bottom w:val="single" w:sz="4" w:space="0" w:color="auto"/>
            </w:tcBorders>
            <w:vAlign w:val="center"/>
          </w:tcPr>
          <w:p w14:paraId="0BE70862" w14:textId="77777777" w:rsidR="00832ED9" w:rsidRPr="00434039" w:rsidRDefault="00832ED9" w:rsidP="006D2407">
            <w:pPr>
              <w:shd w:val="clear" w:color="auto" w:fill="FFFFFF"/>
              <w:jc w:val="both"/>
              <w:rPr>
                <w:sz w:val="26"/>
                <w:szCs w:val="26"/>
              </w:rPr>
            </w:pPr>
            <w:r w:rsidRPr="00434039">
              <w:rPr>
                <w:sz w:val="26"/>
                <w:szCs w:val="26"/>
              </w:rPr>
              <w:t>Hiệp hội Ngân hàng</w:t>
            </w:r>
          </w:p>
        </w:tc>
        <w:tc>
          <w:tcPr>
            <w:tcW w:w="5541" w:type="dxa"/>
            <w:tcBorders>
              <w:top w:val="single" w:sz="4" w:space="0" w:color="auto"/>
              <w:bottom w:val="single" w:sz="4" w:space="0" w:color="auto"/>
            </w:tcBorders>
            <w:vAlign w:val="center"/>
          </w:tcPr>
          <w:p w14:paraId="39394921" w14:textId="2E77020B" w:rsidR="00832ED9" w:rsidRPr="00434039" w:rsidRDefault="00832ED9" w:rsidP="006D2407">
            <w:pPr>
              <w:tabs>
                <w:tab w:val="left" w:pos="630"/>
              </w:tabs>
              <w:ind w:right="85"/>
              <w:jc w:val="both"/>
              <w:rPr>
                <w:bCs/>
                <w:sz w:val="26"/>
                <w:szCs w:val="26"/>
              </w:rPr>
            </w:pPr>
            <w:r w:rsidRPr="00434039">
              <w:rPr>
                <w:bCs/>
                <w:sz w:val="26"/>
                <w:szCs w:val="26"/>
              </w:rPr>
              <w:t>Tiến độ giải ngân, tiến độ thực hiện dự án là đặc thù của trái phiếu phát hành với mục đích đầu tư dự án. Do đó, đề nghị không áp dụng điểm này với tổ chức phát hành là TCTD.</w:t>
            </w:r>
          </w:p>
        </w:tc>
        <w:tc>
          <w:tcPr>
            <w:tcW w:w="4500" w:type="dxa"/>
            <w:vMerge/>
            <w:tcBorders>
              <w:bottom w:val="single" w:sz="4" w:space="0" w:color="auto"/>
            </w:tcBorders>
            <w:vAlign w:val="center"/>
          </w:tcPr>
          <w:p w14:paraId="65B7534C" w14:textId="77777777" w:rsidR="00832ED9" w:rsidRPr="00434039" w:rsidRDefault="00832ED9" w:rsidP="006D2407">
            <w:pPr>
              <w:jc w:val="both"/>
              <w:rPr>
                <w:sz w:val="26"/>
                <w:szCs w:val="26"/>
              </w:rPr>
            </w:pPr>
          </w:p>
        </w:tc>
      </w:tr>
      <w:tr w:rsidR="00832ED9" w:rsidRPr="00434039" w14:paraId="7CE69954" w14:textId="77777777" w:rsidTr="00F275CD">
        <w:trPr>
          <w:jc w:val="center"/>
        </w:trPr>
        <w:tc>
          <w:tcPr>
            <w:tcW w:w="1656" w:type="dxa"/>
            <w:tcBorders>
              <w:top w:val="single" w:sz="4" w:space="0" w:color="auto"/>
              <w:bottom w:val="single" w:sz="4" w:space="0" w:color="auto"/>
            </w:tcBorders>
            <w:vAlign w:val="center"/>
          </w:tcPr>
          <w:p w14:paraId="0579C670"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2BBE5AF4"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Điểm c, đ khoản 2 Điều 33</w:t>
            </w:r>
          </w:p>
        </w:tc>
        <w:tc>
          <w:tcPr>
            <w:tcW w:w="1401" w:type="dxa"/>
            <w:tcBorders>
              <w:top w:val="single" w:sz="4" w:space="0" w:color="auto"/>
              <w:bottom w:val="single" w:sz="4" w:space="0" w:color="auto"/>
            </w:tcBorders>
            <w:vAlign w:val="center"/>
          </w:tcPr>
          <w:p w14:paraId="40B4192F" w14:textId="77777777" w:rsidR="00832ED9" w:rsidRPr="00434039" w:rsidRDefault="00832ED9" w:rsidP="006D2407">
            <w:pPr>
              <w:shd w:val="clear" w:color="auto" w:fill="FFFFFF"/>
              <w:jc w:val="both"/>
              <w:rPr>
                <w:sz w:val="26"/>
                <w:szCs w:val="26"/>
              </w:rPr>
            </w:pPr>
            <w:r w:rsidRPr="00434039">
              <w:rPr>
                <w:sz w:val="26"/>
                <w:szCs w:val="26"/>
              </w:rPr>
              <w:t>VACPA</w:t>
            </w:r>
          </w:p>
        </w:tc>
        <w:tc>
          <w:tcPr>
            <w:tcW w:w="5541" w:type="dxa"/>
            <w:tcBorders>
              <w:top w:val="single" w:sz="4" w:space="0" w:color="auto"/>
              <w:bottom w:val="single" w:sz="4" w:space="0" w:color="auto"/>
            </w:tcBorders>
            <w:vAlign w:val="center"/>
          </w:tcPr>
          <w:p w14:paraId="5836F20B" w14:textId="77777777" w:rsidR="00832ED9" w:rsidRPr="00434039" w:rsidRDefault="00832ED9" w:rsidP="006D2407">
            <w:pPr>
              <w:jc w:val="both"/>
              <w:rPr>
                <w:sz w:val="26"/>
                <w:szCs w:val="26"/>
              </w:rPr>
            </w:pPr>
            <w:r w:rsidRPr="00434039">
              <w:rPr>
                <w:sz w:val="26"/>
                <w:szCs w:val="26"/>
              </w:rPr>
              <w:t>Điểm c, đ, Khoản 2, Điều 33 về Công bố thông tin định kỳ quy định: “</w:t>
            </w:r>
            <w:r w:rsidRPr="00434039">
              <w:rPr>
                <w:i/>
                <w:sz w:val="26"/>
                <w:szCs w:val="26"/>
              </w:rPr>
              <w:t>c)</w:t>
            </w:r>
            <w:r w:rsidRPr="00434039">
              <w:rPr>
                <w:sz w:val="26"/>
                <w:szCs w:val="26"/>
              </w:rPr>
              <w:t xml:space="preserve"> </w:t>
            </w:r>
            <w:r w:rsidRPr="00434039">
              <w:rPr>
                <w:bCs/>
                <w:i/>
                <w:sz w:val="26"/>
                <w:szCs w:val="26"/>
                <w:u w:val="single"/>
              </w:rPr>
              <w:t>Báo cáo định kỳ 6 tháng, hàng năm về tình hình sử dụng số tiền thu được từ việc chào bán trái phiếu</w:t>
            </w:r>
            <w:r w:rsidRPr="00434039">
              <w:rPr>
                <w:i/>
                <w:sz w:val="26"/>
                <w:szCs w:val="26"/>
              </w:rPr>
              <w:t xml:space="preserve"> cho đến khi giải ngân hết số tiền thu được hoặc cho đến khi doanh nghiệp phát hành không còn dư nợ trái phiếu tùy theo thời điểm nào đến trước. Báo cáo tình hình sử dụng số tiền thu được từ việc chào bán trái phiếu </w:t>
            </w:r>
            <w:r w:rsidRPr="00434039">
              <w:rPr>
                <w:bCs/>
                <w:i/>
                <w:sz w:val="26"/>
                <w:szCs w:val="26"/>
                <w:u w:val="single"/>
              </w:rPr>
              <w:t>được kiểm toán</w:t>
            </w:r>
            <w:r w:rsidRPr="00434039">
              <w:rPr>
                <w:i/>
                <w:sz w:val="26"/>
                <w:szCs w:val="26"/>
              </w:rPr>
              <w:t xml:space="preserve"> bởi tổ chức kiểm toán đủ điều kiện</w:t>
            </w:r>
            <w:r w:rsidRPr="00434039">
              <w:rPr>
                <w:sz w:val="26"/>
                <w:szCs w:val="26"/>
              </w:rPr>
              <w:t>”; và “</w:t>
            </w:r>
            <w:r w:rsidRPr="00434039">
              <w:rPr>
                <w:i/>
                <w:sz w:val="26"/>
                <w:szCs w:val="26"/>
              </w:rPr>
              <w:t>đ)</w:t>
            </w:r>
            <w:r w:rsidRPr="00434039">
              <w:rPr>
                <w:sz w:val="26"/>
                <w:szCs w:val="26"/>
              </w:rPr>
              <w:t xml:space="preserve"> </w:t>
            </w:r>
            <w:r w:rsidRPr="00434039">
              <w:rPr>
                <w:i/>
                <w:sz w:val="26"/>
                <w:szCs w:val="26"/>
              </w:rPr>
              <w:t xml:space="preserve">Đối với trái phiếu xanh, ngoài các nội dung quy định tại điểm a, điểm b và điểm d khoản này, hàng năm doanh nghiệp phát hành phải lập </w:t>
            </w:r>
            <w:r w:rsidRPr="00434039">
              <w:rPr>
                <w:bCs/>
                <w:i/>
                <w:sz w:val="26"/>
                <w:szCs w:val="26"/>
                <w:u w:val="single"/>
              </w:rPr>
              <w:t>báo cáo về việc theo dõi, sử dụng vốn từ phát hành trái phiếu có ý kiến soát xét của tổ chức kiểm toán đủ điều kiện</w:t>
            </w:r>
            <w:r w:rsidRPr="00434039">
              <w:rPr>
                <w:i/>
                <w:sz w:val="26"/>
                <w:szCs w:val="26"/>
              </w:rPr>
              <w:t>; báo cáo tiến độ giải ngân, tiến độ thực hiện dự án và báo cáo đánh giá tác động môi trường</w:t>
            </w:r>
            <w:r w:rsidRPr="00434039">
              <w:rPr>
                <w:sz w:val="26"/>
                <w:szCs w:val="26"/>
              </w:rPr>
              <w:t xml:space="preserve">”. </w:t>
            </w:r>
          </w:p>
          <w:p w14:paraId="4EF08542" w14:textId="77777777" w:rsidR="00832ED9" w:rsidRPr="00434039" w:rsidRDefault="00832ED9" w:rsidP="006D2407">
            <w:pPr>
              <w:jc w:val="both"/>
              <w:rPr>
                <w:sz w:val="26"/>
                <w:szCs w:val="26"/>
              </w:rPr>
            </w:pPr>
            <w:r w:rsidRPr="00434039">
              <w:rPr>
                <w:sz w:val="26"/>
                <w:szCs w:val="26"/>
              </w:rPr>
              <w:t xml:space="preserve">Việc doanh nghiệp kiểm toán thực hiện kiểm toán báo cáo tình hình sử dụng số tiền thu được từ việc chào bán trái phiếu là vấn đề phức tạp, còn có nhiều </w:t>
            </w:r>
            <w:r w:rsidRPr="00434039">
              <w:rPr>
                <w:sz w:val="26"/>
                <w:szCs w:val="26"/>
              </w:rPr>
              <w:lastRenderedPageBreak/>
              <w:t xml:space="preserve">ý kiến khác nhau về ý nghĩa và tính khả thi. Mặc dù doanh nghiệp phải mở tài khoản phong tỏa để nhận số tiền thu được từ chào bán trái phiếu, tuy nhiên khi dòng tiền đã đi ra khỏi tài khoản phong tỏa, đặc biệt khi tiền vốn tiếp tục luân chuyển quay vòng  hoặc sử dụng vốn tạm thời nhàn rỗi vào hoạt động sản xuất kinh doanh của doanh nghiệp theo phương án sử dụng vốn thì tiền thu từ chào bán trái phiếu sẽ hòa lẫn vào dòng tiền kinh doanh của doanh nghiệp rất khó xác định tình hình sử dụng một cách thực sự có ý nghĩa.  </w:t>
            </w:r>
          </w:p>
          <w:p w14:paraId="28ACDF0B" w14:textId="4279AC5F" w:rsidR="00832ED9" w:rsidRPr="00434039" w:rsidRDefault="00832ED9" w:rsidP="006D2407">
            <w:pPr>
              <w:jc w:val="both"/>
              <w:rPr>
                <w:sz w:val="26"/>
                <w:szCs w:val="26"/>
              </w:rPr>
            </w:pPr>
            <w:r w:rsidRPr="00434039">
              <w:rPr>
                <w:sz w:val="26"/>
                <w:szCs w:val="26"/>
              </w:rPr>
              <w:t xml:space="preserve">Khi Luật số 56/2025/QH15 và Nghị định 245/2025/NĐ-CP ngày 11/9/2025 (sửa đổi, bổ sung một số điều của nghị định số 155/2020/NĐ-CP ngày 31/12/2020 đã quy định tương tự trong trường hợp phát hành cổ phiếu và </w:t>
            </w:r>
            <w:r w:rsidRPr="00434039">
              <w:rPr>
                <w:b/>
                <w:sz w:val="26"/>
                <w:szCs w:val="26"/>
              </w:rPr>
              <w:t>đã quyết định bỏ quy định về kiểm toán báo cáo sử dụng vốn điều lệ đã góp</w:t>
            </w:r>
            <w:r w:rsidRPr="00434039">
              <w:rPr>
                <w:sz w:val="26"/>
                <w:szCs w:val="26"/>
              </w:rPr>
              <w:t xml:space="preserve"> </w:t>
            </w:r>
            <w:r w:rsidRPr="00434039">
              <w:rPr>
                <w:b/>
                <w:sz w:val="26"/>
                <w:szCs w:val="26"/>
              </w:rPr>
              <w:t>khi chào bán chứng khoán với lý do tương tự như trên</w:t>
            </w:r>
            <w:r w:rsidRPr="00434039">
              <w:rPr>
                <w:sz w:val="26"/>
                <w:szCs w:val="26"/>
              </w:rPr>
              <w:t xml:space="preserve">. Thông lệ các nước trên thế giới cũng không có việc kiểm toán báo cáo sử dụng vốn từ phát hành chứng khoán hay sử dụng số tiền thu được từ chào bán trái phiếu riêng lẻ. Mặt khác, hiện nay cũng chưa có văn bản pháp luật quy định, hướng dẫn về lập, trình bày báo cáo tình hình sử dụng số tiền thu được từ chào bán trái phiếu (gồm những thông tin gì, cơ sở lập, chính sách kế toán/ghi nhận, …). </w:t>
            </w:r>
          </w:p>
          <w:p w14:paraId="7C351914" w14:textId="683086B6" w:rsidR="00832ED9" w:rsidRPr="00434039" w:rsidRDefault="00832ED9" w:rsidP="006D2407">
            <w:pPr>
              <w:jc w:val="both"/>
              <w:rPr>
                <w:sz w:val="26"/>
                <w:szCs w:val="26"/>
                <w:lang w:val="nl-NL"/>
              </w:rPr>
            </w:pPr>
            <w:r w:rsidRPr="00434039">
              <w:rPr>
                <w:sz w:val="26"/>
                <w:szCs w:val="26"/>
              </w:rPr>
              <w:t xml:space="preserve">Do đó, VACPA đề nghị Bộ Tài chính tổ chức họp, lấy ý kiến các doanh nghiệp kiểm toán, kiểm toán viên và các bên liên quan về tính khả thi quy định này hoặc bỏ yêu cầu phải kiểm toán, soát xét báo cáo tình hình sử dụng số tiền thu được từ chào bán trái phiếu. </w:t>
            </w:r>
          </w:p>
        </w:tc>
        <w:tc>
          <w:tcPr>
            <w:tcW w:w="4500" w:type="dxa"/>
            <w:tcBorders>
              <w:top w:val="single" w:sz="4" w:space="0" w:color="auto"/>
              <w:bottom w:val="single" w:sz="4" w:space="0" w:color="auto"/>
            </w:tcBorders>
            <w:vAlign w:val="center"/>
          </w:tcPr>
          <w:p w14:paraId="7A18EBB3" w14:textId="77777777" w:rsidR="00832ED9" w:rsidRPr="00434039" w:rsidRDefault="00832ED9" w:rsidP="006D2407">
            <w:pPr>
              <w:jc w:val="both"/>
              <w:rPr>
                <w:sz w:val="26"/>
                <w:szCs w:val="26"/>
              </w:rPr>
            </w:pPr>
            <w:r w:rsidRPr="00434039">
              <w:rPr>
                <w:sz w:val="26"/>
                <w:szCs w:val="26"/>
              </w:rPr>
              <w:lastRenderedPageBreak/>
              <w:t>Cơ quan chủ trì soạn thảo làm rõ như sau:</w:t>
            </w:r>
          </w:p>
          <w:p w14:paraId="299FD893" w14:textId="77777777" w:rsidR="00832ED9" w:rsidRPr="00434039" w:rsidRDefault="00832ED9" w:rsidP="006D2407">
            <w:pPr>
              <w:jc w:val="both"/>
              <w:rPr>
                <w:sz w:val="26"/>
                <w:szCs w:val="26"/>
              </w:rPr>
            </w:pPr>
            <w:r w:rsidRPr="00434039">
              <w:rPr>
                <w:sz w:val="26"/>
                <w:szCs w:val="26"/>
              </w:rPr>
              <w:t>Quy định TCPH thực hiện CBTT Báo cáo tình hình sử dụng vốn được kiểm toán nhằm đảm bảo minh bạch và bảo vệ NĐT, đã được quy định tại Nghị định 153/2020/NĐ-CP.</w:t>
            </w:r>
          </w:p>
          <w:p w14:paraId="1C1007E2" w14:textId="74443C04" w:rsidR="00832ED9" w:rsidRPr="00434039" w:rsidRDefault="00832ED9" w:rsidP="006D2407">
            <w:pPr>
              <w:jc w:val="both"/>
              <w:rPr>
                <w:sz w:val="26"/>
                <w:szCs w:val="26"/>
              </w:rPr>
            </w:pPr>
            <w:r w:rsidRPr="00434039">
              <w:rPr>
                <w:sz w:val="26"/>
                <w:szCs w:val="26"/>
              </w:rPr>
              <w:t>Nghĩa vụ này cũng tương tự như việc huy động vốn từ chào bán cổ phiếu, trái phiếu ra công chúng của công ty đại chúng, công ty chứng khoán, công ty quản lý quỹ được quy định tại Điều 9 Nghị định 155/2020/NĐ-CP được sửa đổi, bổ sung theo Nghị định số 245/2025/NĐ-CP.</w:t>
            </w:r>
          </w:p>
        </w:tc>
      </w:tr>
      <w:tr w:rsidR="00832ED9" w:rsidRPr="00434039" w14:paraId="6423082B" w14:textId="77777777" w:rsidTr="00F275CD">
        <w:trPr>
          <w:jc w:val="center"/>
        </w:trPr>
        <w:tc>
          <w:tcPr>
            <w:tcW w:w="1656" w:type="dxa"/>
            <w:tcBorders>
              <w:top w:val="single" w:sz="4" w:space="0" w:color="auto"/>
              <w:bottom w:val="single" w:sz="4" w:space="0" w:color="auto"/>
            </w:tcBorders>
            <w:vAlign w:val="center"/>
          </w:tcPr>
          <w:p w14:paraId="7727BBA6"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4A56D953" w14:textId="1D1E4162"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19C4A856" w14:textId="77777777" w:rsidR="00832ED9" w:rsidRPr="00434039" w:rsidRDefault="00832ED9" w:rsidP="006D2407">
            <w:pPr>
              <w:shd w:val="clear" w:color="auto" w:fill="FFFFFF"/>
              <w:jc w:val="both"/>
              <w:rPr>
                <w:sz w:val="26"/>
                <w:szCs w:val="26"/>
              </w:rPr>
            </w:pPr>
            <w:r w:rsidRPr="00434039">
              <w:rPr>
                <w:sz w:val="26"/>
                <w:szCs w:val="26"/>
              </w:rPr>
              <w:t>- Hiệp hội Ngân hàng;</w:t>
            </w:r>
          </w:p>
          <w:p w14:paraId="00DC0F1C" w14:textId="0F129055" w:rsidR="00832ED9" w:rsidRPr="00434039" w:rsidRDefault="00832ED9" w:rsidP="006D2407">
            <w:pPr>
              <w:shd w:val="clear" w:color="auto" w:fill="FFFFFF"/>
              <w:jc w:val="both"/>
              <w:rPr>
                <w:sz w:val="26"/>
                <w:szCs w:val="26"/>
              </w:rPr>
            </w:pPr>
            <w:r w:rsidRPr="00434039">
              <w:rPr>
                <w:sz w:val="26"/>
                <w:szCs w:val="26"/>
              </w:rPr>
              <w:t>- MB</w:t>
            </w:r>
          </w:p>
        </w:tc>
        <w:tc>
          <w:tcPr>
            <w:tcW w:w="5541" w:type="dxa"/>
            <w:tcBorders>
              <w:top w:val="single" w:sz="4" w:space="0" w:color="auto"/>
              <w:bottom w:val="single" w:sz="4" w:space="0" w:color="auto"/>
            </w:tcBorders>
            <w:vAlign w:val="center"/>
          </w:tcPr>
          <w:p w14:paraId="3266307C" w14:textId="27ECE3B9" w:rsidR="00832ED9" w:rsidRPr="00434039" w:rsidRDefault="00832ED9" w:rsidP="006D2407">
            <w:pPr>
              <w:jc w:val="both"/>
              <w:rPr>
                <w:b/>
                <w:sz w:val="26"/>
                <w:szCs w:val="26"/>
              </w:rPr>
            </w:pPr>
            <w:r w:rsidRPr="00434039">
              <w:rPr>
                <w:bCs/>
                <w:sz w:val="26"/>
                <w:szCs w:val="26"/>
                <w:lang w:val="pt-BR"/>
              </w:rPr>
              <w:t>Đề nghị bổ sung thời hạn gửi thông báo lãi suất</w:t>
            </w:r>
            <w:r w:rsidRPr="00434039">
              <w:rPr>
                <w:bCs/>
                <w:i/>
                <w:iCs/>
                <w:sz w:val="26"/>
                <w:szCs w:val="26"/>
                <w:lang w:val="pt-BR"/>
              </w:rPr>
              <w:t>: "</w:t>
            </w:r>
            <w:bookmarkStart w:id="22" w:name="_Hlk215999937"/>
            <w:r w:rsidRPr="00434039">
              <w:rPr>
                <w:bCs/>
                <w:i/>
                <w:iCs/>
                <w:sz w:val="26"/>
                <w:szCs w:val="26"/>
                <w:lang w:val="pt-BR"/>
              </w:rPr>
              <w:t>doanh nghiệp phát hành công bố thông tin cho nhà đầu tư sở hữu trái phiếu và Sở giao dịch chứng khoán lãi suất thực tế áp dụng cho  kỳ tính lãi tiếp theo chậm nhất 01 ngày làm việc trước thời điểm lãi suất đó có hiệu lực áp dụng"</w:t>
            </w:r>
            <w:bookmarkEnd w:id="22"/>
            <w:r w:rsidRPr="00434039">
              <w:rPr>
                <w:bCs/>
                <w:i/>
                <w:iCs/>
                <w:sz w:val="26"/>
                <w:szCs w:val="26"/>
                <w:lang w:val="pt-BR"/>
              </w:rPr>
              <w:t xml:space="preserve"> </w:t>
            </w:r>
            <w:r w:rsidRPr="00434039">
              <w:rPr>
                <w:bCs/>
                <w:sz w:val="26"/>
                <w:szCs w:val="26"/>
                <w:lang w:val="pt-BR"/>
              </w:rPr>
              <w:t xml:space="preserve">đảm bảo quy định rõ ràng để doanh nghiệp phát hành chủ động triển khai. </w:t>
            </w:r>
          </w:p>
        </w:tc>
        <w:tc>
          <w:tcPr>
            <w:tcW w:w="4500" w:type="dxa"/>
            <w:vMerge w:val="restart"/>
            <w:vAlign w:val="center"/>
          </w:tcPr>
          <w:p w14:paraId="08FB3266" w14:textId="77777777" w:rsidR="00832ED9" w:rsidRPr="00434039" w:rsidRDefault="00832ED9" w:rsidP="006D2407">
            <w:pPr>
              <w:jc w:val="both"/>
              <w:rPr>
                <w:sz w:val="26"/>
                <w:szCs w:val="26"/>
              </w:rPr>
            </w:pPr>
            <w:r w:rsidRPr="00434039">
              <w:rPr>
                <w:sz w:val="26"/>
                <w:szCs w:val="26"/>
              </w:rPr>
              <w:t>Cơ quan chủ trì soạn thảo tiếp thu, chỉnh sửa làm rõ thời hạn CBTT như sau:</w:t>
            </w:r>
          </w:p>
          <w:p w14:paraId="155EE196" w14:textId="27C92B54" w:rsidR="00832ED9" w:rsidRPr="00434039" w:rsidRDefault="00832ED9" w:rsidP="006D2407">
            <w:pPr>
              <w:jc w:val="both"/>
              <w:rPr>
                <w:sz w:val="26"/>
                <w:szCs w:val="26"/>
                <w:lang w:val="vi-VN"/>
              </w:rPr>
            </w:pPr>
            <w:r w:rsidRPr="00434039">
              <w:rPr>
                <w:i/>
                <w:sz w:val="26"/>
                <w:szCs w:val="26"/>
              </w:rPr>
              <w:t xml:space="preserve">3. Trường hợp trái phiếu có lãi suất thả nổi hoặc kết hợp giữa lãi suất cố định và thả nổi, doanh nghiệp phát hành công bố thông tin cho nhà đầu tư sở hữu trái phiếu và Sở giao dịch chứng khoán lãi suất thực tế áp dụng cho các kỳ tính lãi </w:t>
            </w:r>
            <w:r w:rsidRPr="00434039">
              <w:rPr>
                <w:i/>
                <w:sz w:val="26"/>
                <w:szCs w:val="26"/>
                <w:u w:val="single"/>
              </w:rPr>
              <w:t>chậm nhất 01 ngày làm việc</w:t>
            </w:r>
            <w:r w:rsidRPr="00434039">
              <w:rPr>
                <w:i/>
                <w:sz w:val="26"/>
                <w:szCs w:val="26"/>
              </w:rPr>
              <w:t xml:space="preserve"> trước thời điểm thực hiện trả lãi cho nhà đầu tư sở hữu trái phiếu</w:t>
            </w:r>
            <w:r w:rsidRPr="00434039">
              <w:rPr>
                <w:i/>
                <w:sz w:val="26"/>
                <w:szCs w:val="26"/>
                <w:lang w:val="vi-VN"/>
              </w:rPr>
              <w:t>.</w:t>
            </w:r>
          </w:p>
        </w:tc>
      </w:tr>
      <w:tr w:rsidR="00832ED9" w:rsidRPr="00434039" w14:paraId="76FF0F2A" w14:textId="77777777" w:rsidTr="00F275CD">
        <w:trPr>
          <w:jc w:val="center"/>
        </w:trPr>
        <w:tc>
          <w:tcPr>
            <w:tcW w:w="1656" w:type="dxa"/>
            <w:tcBorders>
              <w:top w:val="single" w:sz="4" w:space="0" w:color="auto"/>
              <w:bottom w:val="single" w:sz="4" w:space="0" w:color="auto"/>
            </w:tcBorders>
            <w:vAlign w:val="center"/>
          </w:tcPr>
          <w:p w14:paraId="182E6017" w14:textId="77777777" w:rsidR="00832ED9" w:rsidRPr="00434039" w:rsidRDefault="00832ED9" w:rsidP="006D2407">
            <w:pPr>
              <w:numPr>
                <w:ilvl w:val="0"/>
                <w:numId w:val="1"/>
              </w:numPr>
              <w:jc w:val="center"/>
              <w:rPr>
                <w:sz w:val="26"/>
                <w:szCs w:val="26"/>
              </w:rPr>
            </w:pPr>
          </w:p>
        </w:tc>
        <w:tc>
          <w:tcPr>
            <w:tcW w:w="1927" w:type="dxa"/>
            <w:vMerge/>
            <w:vAlign w:val="center"/>
          </w:tcPr>
          <w:p w14:paraId="46290861" w14:textId="1F59AF21" w:rsidR="00832ED9" w:rsidRPr="00434039" w:rsidRDefault="00832ED9" w:rsidP="006D2407">
            <w:pPr>
              <w:pStyle w:val="NormalWeb"/>
              <w:widowControl w:val="0"/>
              <w:spacing w:before="0" w:beforeAutospacing="0" w:after="0" w:afterAutospacing="0"/>
              <w:jc w:val="both"/>
              <w:rPr>
                <w:rFonts w:eastAsia="Calibri"/>
                <w:sz w:val="26"/>
                <w:szCs w:val="26"/>
                <w:lang w:val="vi-VN"/>
              </w:rPr>
            </w:pPr>
          </w:p>
        </w:tc>
        <w:tc>
          <w:tcPr>
            <w:tcW w:w="1401" w:type="dxa"/>
            <w:tcBorders>
              <w:top w:val="single" w:sz="4" w:space="0" w:color="auto"/>
              <w:bottom w:val="single" w:sz="4" w:space="0" w:color="auto"/>
            </w:tcBorders>
            <w:vAlign w:val="center"/>
          </w:tcPr>
          <w:p w14:paraId="2F3349A8" w14:textId="0969462F" w:rsidR="00832ED9" w:rsidRPr="00434039" w:rsidRDefault="00832ED9" w:rsidP="006D2407">
            <w:pPr>
              <w:shd w:val="clear" w:color="auto" w:fill="FFFFFF"/>
              <w:jc w:val="both"/>
              <w:rPr>
                <w:sz w:val="26"/>
                <w:szCs w:val="26"/>
              </w:rPr>
            </w:pPr>
            <w:r w:rsidRPr="00434039">
              <w:rPr>
                <w:sz w:val="26"/>
                <w:szCs w:val="26"/>
              </w:rPr>
              <w:t>SSI</w:t>
            </w:r>
          </w:p>
        </w:tc>
        <w:tc>
          <w:tcPr>
            <w:tcW w:w="5541" w:type="dxa"/>
            <w:tcBorders>
              <w:top w:val="single" w:sz="4" w:space="0" w:color="auto"/>
              <w:bottom w:val="single" w:sz="4" w:space="0" w:color="auto"/>
            </w:tcBorders>
            <w:vAlign w:val="center"/>
          </w:tcPr>
          <w:p w14:paraId="26B62762" w14:textId="77777777" w:rsidR="00832ED9" w:rsidRPr="00434039" w:rsidRDefault="00832ED9" w:rsidP="006D2407">
            <w:pPr>
              <w:jc w:val="both"/>
              <w:rPr>
                <w:noProof/>
                <w:sz w:val="26"/>
                <w:szCs w:val="26"/>
              </w:rPr>
            </w:pPr>
            <w:r w:rsidRPr="00434039">
              <w:rPr>
                <w:noProof/>
                <w:sz w:val="26"/>
                <w:szCs w:val="26"/>
                <w:lang w:val="vi-VN"/>
              </w:rPr>
              <w:t>Hiện nay TCPH chỉ thông báo lãi suất cho VSDC và trái chủ vào đầu kỳ. Theo quy đinh tại Dự thảo, sẽ CBTT cho cả HNX trước khi trả lãi, tuy nhiên chưa rõ hình thức và thời hạn CBTT</w:t>
            </w:r>
            <w:r w:rsidRPr="00434039">
              <w:rPr>
                <w:noProof/>
                <w:sz w:val="26"/>
                <w:szCs w:val="26"/>
              </w:rPr>
              <w:t>.</w:t>
            </w:r>
          </w:p>
          <w:p w14:paraId="7C3A67A7" w14:textId="351197D2" w:rsidR="00832ED9" w:rsidRPr="00434039" w:rsidRDefault="00832ED9" w:rsidP="006D2407">
            <w:pPr>
              <w:jc w:val="both"/>
              <w:rPr>
                <w:bCs/>
                <w:sz w:val="26"/>
                <w:szCs w:val="26"/>
              </w:rPr>
            </w:pPr>
            <w:r w:rsidRPr="00434039">
              <w:rPr>
                <w:rFonts w:eastAsia="SimSun"/>
                <w:noProof/>
                <w:sz w:val="26"/>
                <w:szCs w:val="26"/>
                <w:shd w:val="clear" w:color="auto" w:fill="FFFFFF"/>
                <w:lang w:val="vi-VN"/>
              </w:rPr>
              <w:t>Đề xuất bổ sung quy định về mẫu biểu và thời hạn CBTT về lãi suất, và nên CBTT tại đầu kỳ sẽ phù hợp thực tiễn hơn là CBTT ngay trước khi trả lãi</w:t>
            </w:r>
            <w:r w:rsidRPr="00434039">
              <w:rPr>
                <w:rFonts w:eastAsia="SimSun"/>
                <w:noProof/>
                <w:sz w:val="26"/>
                <w:szCs w:val="26"/>
                <w:shd w:val="clear" w:color="auto" w:fill="FFFFFF"/>
              </w:rPr>
              <w:t>.</w:t>
            </w:r>
          </w:p>
        </w:tc>
        <w:tc>
          <w:tcPr>
            <w:tcW w:w="4500" w:type="dxa"/>
            <w:vMerge/>
            <w:tcBorders>
              <w:bottom w:val="single" w:sz="4" w:space="0" w:color="auto"/>
            </w:tcBorders>
            <w:vAlign w:val="center"/>
          </w:tcPr>
          <w:p w14:paraId="67A75F23" w14:textId="76893676" w:rsidR="00832ED9" w:rsidRPr="00434039" w:rsidRDefault="00832ED9" w:rsidP="006D2407">
            <w:pPr>
              <w:jc w:val="both"/>
              <w:rPr>
                <w:sz w:val="26"/>
                <w:szCs w:val="26"/>
              </w:rPr>
            </w:pPr>
          </w:p>
        </w:tc>
      </w:tr>
      <w:tr w:rsidR="00832ED9" w:rsidRPr="00434039" w14:paraId="05BC2721" w14:textId="77777777" w:rsidTr="00F275CD">
        <w:trPr>
          <w:jc w:val="center"/>
        </w:trPr>
        <w:tc>
          <w:tcPr>
            <w:tcW w:w="1656" w:type="dxa"/>
            <w:tcBorders>
              <w:top w:val="single" w:sz="4" w:space="0" w:color="auto"/>
              <w:bottom w:val="single" w:sz="4" w:space="0" w:color="auto"/>
            </w:tcBorders>
            <w:vAlign w:val="center"/>
          </w:tcPr>
          <w:p w14:paraId="4D4A181F" w14:textId="77777777" w:rsidR="00832ED9" w:rsidRPr="00434039" w:rsidRDefault="00832ED9" w:rsidP="006D2407">
            <w:pPr>
              <w:numPr>
                <w:ilvl w:val="0"/>
                <w:numId w:val="1"/>
              </w:numPr>
              <w:jc w:val="center"/>
              <w:rPr>
                <w:sz w:val="26"/>
                <w:szCs w:val="26"/>
              </w:rPr>
            </w:pPr>
          </w:p>
        </w:tc>
        <w:tc>
          <w:tcPr>
            <w:tcW w:w="1927" w:type="dxa"/>
            <w:vMerge/>
            <w:vAlign w:val="center"/>
          </w:tcPr>
          <w:p w14:paraId="2E8C360E" w14:textId="77777777" w:rsidR="00832ED9" w:rsidRPr="00434039" w:rsidRDefault="00832ED9" w:rsidP="006D2407">
            <w:pPr>
              <w:pStyle w:val="NormalWeb"/>
              <w:widowControl w:val="0"/>
              <w:spacing w:before="0" w:beforeAutospacing="0" w:after="0" w:afterAutospacing="0"/>
              <w:jc w:val="both"/>
              <w:rPr>
                <w:rFonts w:eastAsia="Calibri"/>
                <w:sz w:val="26"/>
                <w:szCs w:val="26"/>
                <w:lang w:val="vi-VN"/>
              </w:rPr>
            </w:pPr>
          </w:p>
        </w:tc>
        <w:tc>
          <w:tcPr>
            <w:tcW w:w="1401" w:type="dxa"/>
            <w:tcBorders>
              <w:top w:val="single" w:sz="4" w:space="0" w:color="auto"/>
              <w:bottom w:val="single" w:sz="4" w:space="0" w:color="auto"/>
            </w:tcBorders>
            <w:vAlign w:val="center"/>
          </w:tcPr>
          <w:p w14:paraId="540273ED" w14:textId="4DC15C6D" w:rsidR="00832ED9" w:rsidRPr="00434039" w:rsidRDefault="00832ED9" w:rsidP="006D2407">
            <w:pPr>
              <w:shd w:val="clear" w:color="auto" w:fill="FFFFFF"/>
              <w:jc w:val="both"/>
              <w:rPr>
                <w:sz w:val="26"/>
                <w:szCs w:val="26"/>
              </w:rPr>
            </w:pPr>
            <w:r w:rsidRPr="00434039">
              <w:rPr>
                <w:sz w:val="26"/>
                <w:szCs w:val="26"/>
              </w:rPr>
              <w:t>VPS</w:t>
            </w:r>
          </w:p>
        </w:tc>
        <w:tc>
          <w:tcPr>
            <w:tcW w:w="5541" w:type="dxa"/>
            <w:tcBorders>
              <w:top w:val="single" w:sz="4" w:space="0" w:color="auto"/>
              <w:bottom w:val="single" w:sz="4" w:space="0" w:color="auto"/>
            </w:tcBorders>
            <w:vAlign w:val="center"/>
          </w:tcPr>
          <w:p w14:paraId="7D2637D1" w14:textId="0E0396DF" w:rsidR="00832ED9" w:rsidRPr="00434039" w:rsidRDefault="00832ED9" w:rsidP="006D2407">
            <w:pPr>
              <w:jc w:val="both"/>
              <w:rPr>
                <w:bCs/>
                <w:sz w:val="26"/>
                <w:szCs w:val="26"/>
              </w:rPr>
            </w:pPr>
            <w:r w:rsidRPr="00434039">
              <w:rPr>
                <w:bCs/>
                <w:sz w:val="26"/>
                <w:szCs w:val="26"/>
              </w:rPr>
              <w:t>Để có cơ sở vận hành với vai trò giám sát TCPH công bố thông tin của Đại diện NSHTP, đề nghị làm rõ vai Đại diện NSHTP có trách nhiệm theo dõi nghĩa vụ công bố thông tin của TCPH cho NSHTP và Sở giao dịch chứng khoán định kỳ hay không? TCPH có được phép thuê/ủy quyền cho công ty chứng khoán thực hiện công bố thông tin này hay không?</w:t>
            </w:r>
          </w:p>
        </w:tc>
        <w:tc>
          <w:tcPr>
            <w:tcW w:w="4500" w:type="dxa"/>
            <w:tcBorders>
              <w:top w:val="single" w:sz="4" w:space="0" w:color="auto"/>
              <w:bottom w:val="single" w:sz="4" w:space="0" w:color="auto"/>
            </w:tcBorders>
            <w:vAlign w:val="center"/>
          </w:tcPr>
          <w:p w14:paraId="3ABF9140" w14:textId="77777777" w:rsidR="00832ED9" w:rsidRPr="00434039" w:rsidRDefault="00832ED9" w:rsidP="006D2407">
            <w:pPr>
              <w:jc w:val="both"/>
              <w:rPr>
                <w:sz w:val="26"/>
                <w:szCs w:val="26"/>
              </w:rPr>
            </w:pPr>
            <w:r w:rsidRPr="00434039">
              <w:rPr>
                <w:sz w:val="26"/>
                <w:szCs w:val="26"/>
              </w:rPr>
              <w:t>Cơ quan chủ trì soạn thảo làm rõ như sau:</w:t>
            </w:r>
          </w:p>
          <w:p w14:paraId="62340C7B" w14:textId="1D2B0F80" w:rsidR="00832ED9" w:rsidRPr="00434039" w:rsidRDefault="00832ED9" w:rsidP="006D2407">
            <w:pPr>
              <w:jc w:val="both"/>
              <w:rPr>
                <w:sz w:val="26"/>
                <w:szCs w:val="26"/>
              </w:rPr>
            </w:pPr>
            <w:r w:rsidRPr="00434039">
              <w:rPr>
                <w:sz w:val="26"/>
                <w:szCs w:val="26"/>
              </w:rPr>
              <w:t>Nguyên tắc công bố</w:t>
            </w:r>
            <w:r w:rsidR="00C87F91" w:rsidRPr="00434039">
              <w:rPr>
                <w:sz w:val="26"/>
                <w:szCs w:val="26"/>
              </w:rPr>
              <w:t xml:space="preserve"> </w:t>
            </w:r>
            <w:r w:rsidRPr="00434039">
              <w:rPr>
                <w:sz w:val="26"/>
                <w:szCs w:val="26"/>
              </w:rPr>
              <w:t>thông tin đã được quy định rõ tại Dự thảo Nghị định này.</w:t>
            </w:r>
          </w:p>
          <w:p w14:paraId="3E383C45" w14:textId="17FE6038" w:rsidR="00832ED9" w:rsidRPr="00434039" w:rsidRDefault="00832ED9" w:rsidP="006D2407">
            <w:pPr>
              <w:jc w:val="both"/>
              <w:rPr>
                <w:i/>
                <w:sz w:val="26"/>
                <w:szCs w:val="26"/>
                <w:lang w:val="vi-VN"/>
              </w:rPr>
            </w:pPr>
            <w:r w:rsidRPr="00434039">
              <w:rPr>
                <w:sz w:val="26"/>
                <w:szCs w:val="26"/>
              </w:rPr>
              <w:t>Việc ủy quyền công bố thông tin, doanh nghiệp thực hiện theo quy định pháp luật dân sự, pháp luật có liên quan</w:t>
            </w:r>
            <w:r w:rsidR="00C87F91" w:rsidRPr="00434039">
              <w:rPr>
                <w:sz w:val="26"/>
                <w:szCs w:val="26"/>
              </w:rPr>
              <w:t>.</w:t>
            </w:r>
          </w:p>
        </w:tc>
      </w:tr>
      <w:tr w:rsidR="00832ED9" w:rsidRPr="00434039" w14:paraId="1DA0DFE9" w14:textId="77777777" w:rsidTr="00F275CD">
        <w:trPr>
          <w:jc w:val="center"/>
        </w:trPr>
        <w:tc>
          <w:tcPr>
            <w:tcW w:w="1656" w:type="dxa"/>
            <w:tcBorders>
              <w:top w:val="single" w:sz="4" w:space="0" w:color="auto"/>
              <w:bottom w:val="single" w:sz="4" w:space="0" w:color="auto"/>
            </w:tcBorders>
            <w:vAlign w:val="center"/>
          </w:tcPr>
          <w:p w14:paraId="0D3307CC"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51EBC611"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3 Điều 33</w:t>
            </w:r>
          </w:p>
          <w:p w14:paraId="79BEE064" w14:textId="77777777" w:rsidR="00832ED9" w:rsidRPr="00434039" w:rsidRDefault="00832ED9" w:rsidP="006D2407">
            <w:pPr>
              <w:pStyle w:val="NormalWeb"/>
              <w:widowControl w:val="0"/>
              <w:spacing w:before="0" w:beforeAutospacing="0" w:after="0" w:afterAutospacing="0"/>
              <w:jc w:val="both"/>
              <w:rPr>
                <w:rFonts w:eastAsia="Calibri"/>
                <w:sz w:val="26"/>
                <w:szCs w:val="26"/>
                <w:lang w:val="vi-VN"/>
              </w:rPr>
            </w:pPr>
          </w:p>
        </w:tc>
        <w:tc>
          <w:tcPr>
            <w:tcW w:w="1401" w:type="dxa"/>
            <w:tcBorders>
              <w:top w:val="single" w:sz="4" w:space="0" w:color="auto"/>
              <w:bottom w:val="single" w:sz="4" w:space="0" w:color="auto"/>
            </w:tcBorders>
            <w:vAlign w:val="center"/>
          </w:tcPr>
          <w:p w14:paraId="2AB360E1" w14:textId="5D1A4ADF" w:rsidR="00832ED9" w:rsidRPr="00434039" w:rsidRDefault="00832ED9" w:rsidP="006D2407">
            <w:pPr>
              <w:shd w:val="clear" w:color="auto" w:fill="FFFFFF"/>
              <w:jc w:val="both"/>
              <w:rPr>
                <w:sz w:val="26"/>
                <w:szCs w:val="26"/>
              </w:rPr>
            </w:pPr>
            <w:r w:rsidRPr="00434039">
              <w:rPr>
                <w:sz w:val="26"/>
                <w:szCs w:val="26"/>
              </w:rPr>
              <w:t>SSI</w:t>
            </w:r>
          </w:p>
        </w:tc>
        <w:tc>
          <w:tcPr>
            <w:tcW w:w="5541" w:type="dxa"/>
            <w:tcBorders>
              <w:top w:val="single" w:sz="4" w:space="0" w:color="auto"/>
              <w:bottom w:val="single" w:sz="4" w:space="0" w:color="auto"/>
            </w:tcBorders>
            <w:vAlign w:val="center"/>
          </w:tcPr>
          <w:p w14:paraId="54B73EE7" w14:textId="77777777" w:rsidR="00832ED9" w:rsidRPr="00434039" w:rsidRDefault="00832ED9" w:rsidP="006D2407">
            <w:pPr>
              <w:jc w:val="both"/>
              <w:rPr>
                <w:noProof/>
                <w:sz w:val="26"/>
                <w:szCs w:val="26"/>
              </w:rPr>
            </w:pPr>
            <w:r w:rsidRPr="00434039">
              <w:rPr>
                <w:noProof/>
                <w:sz w:val="26"/>
                <w:szCs w:val="26"/>
                <w:lang w:val="vi-VN"/>
              </w:rPr>
              <w:t>Hiện nay TCPH chỉ thông báo lãi suất cho VSDC và trái chủ vào đầu kỳ. Theo quy đinh tại Dự thảo, sẽ CBTT cho cả HNX trước khi trả lãi, tuy nhiên chưa rõ hình thức và thời hạn CBTT</w:t>
            </w:r>
            <w:r w:rsidRPr="00434039">
              <w:rPr>
                <w:noProof/>
                <w:sz w:val="26"/>
                <w:szCs w:val="26"/>
              </w:rPr>
              <w:t>.</w:t>
            </w:r>
          </w:p>
          <w:p w14:paraId="3E9857A7" w14:textId="14F5015B" w:rsidR="00832ED9" w:rsidRPr="00434039" w:rsidRDefault="00832ED9" w:rsidP="006D2407">
            <w:pPr>
              <w:jc w:val="both"/>
              <w:rPr>
                <w:bCs/>
                <w:sz w:val="26"/>
                <w:szCs w:val="26"/>
                <w:lang w:val="vi-VN"/>
              </w:rPr>
            </w:pPr>
            <w:r w:rsidRPr="00434039">
              <w:rPr>
                <w:rFonts w:eastAsia="SimSun"/>
                <w:noProof/>
                <w:sz w:val="26"/>
                <w:szCs w:val="26"/>
                <w:shd w:val="clear" w:color="auto" w:fill="FFFFFF"/>
                <w:lang w:val="vi-VN"/>
              </w:rPr>
              <w:t>Đề xuất bổ sung quy định về mẫu biểu và thời hạn CBTT về lãi suất, và nên CBTT tại đầu kỳ sẽ phù hợp thực tiễn hơn là CBTT ngay trước khi trả lãi</w:t>
            </w:r>
            <w:r w:rsidRPr="00434039">
              <w:rPr>
                <w:rFonts w:eastAsia="SimSun"/>
                <w:noProof/>
                <w:sz w:val="26"/>
                <w:szCs w:val="26"/>
                <w:shd w:val="clear" w:color="auto" w:fill="FFFFFF"/>
              </w:rPr>
              <w:t>.</w:t>
            </w:r>
          </w:p>
        </w:tc>
        <w:tc>
          <w:tcPr>
            <w:tcW w:w="4500" w:type="dxa"/>
            <w:tcBorders>
              <w:top w:val="single" w:sz="4" w:space="0" w:color="auto"/>
              <w:bottom w:val="single" w:sz="4" w:space="0" w:color="auto"/>
            </w:tcBorders>
            <w:vAlign w:val="center"/>
          </w:tcPr>
          <w:p w14:paraId="1641C6F2" w14:textId="77777777" w:rsidR="00832ED9" w:rsidRPr="00434039" w:rsidRDefault="00832ED9" w:rsidP="006D2407">
            <w:pPr>
              <w:jc w:val="both"/>
              <w:rPr>
                <w:sz w:val="26"/>
                <w:szCs w:val="26"/>
              </w:rPr>
            </w:pPr>
            <w:r w:rsidRPr="00434039">
              <w:rPr>
                <w:sz w:val="26"/>
                <w:szCs w:val="26"/>
              </w:rPr>
              <w:t>Cơ quan chủ trì soạn thảo tiếp thu, chỉnh sửa làm rõ thời hạn CBTT như sau:</w:t>
            </w:r>
          </w:p>
          <w:p w14:paraId="7567792E" w14:textId="1370F2D1" w:rsidR="00832ED9" w:rsidRPr="00434039" w:rsidRDefault="00832ED9" w:rsidP="006D2407">
            <w:pPr>
              <w:jc w:val="both"/>
              <w:rPr>
                <w:i/>
                <w:sz w:val="26"/>
                <w:szCs w:val="26"/>
                <w:lang w:val="vi-VN"/>
              </w:rPr>
            </w:pPr>
            <w:r w:rsidRPr="00434039">
              <w:rPr>
                <w:i/>
                <w:sz w:val="26"/>
                <w:szCs w:val="26"/>
              </w:rPr>
              <w:t xml:space="preserve">3. Trường hợp trái phiếu có lãi suất thả nổi hoặc kết hợp giữa lãi suất cố định và thả nổi, doanh nghiệp phát hành công bố thông tin cho nhà đầu tư sở hữu trái phiếu và Sở giao dịch chứng khoán lãi suất thực tế áp dụng cho các kỳ tính lãi </w:t>
            </w:r>
            <w:r w:rsidRPr="00434039">
              <w:rPr>
                <w:i/>
                <w:sz w:val="26"/>
                <w:szCs w:val="26"/>
                <w:u w:val="single"/>
              </w:rPr>
              <w:t>chậm nhất 01 ngày làm việc</w:t>
            </w:r>
            <w:r w:rsidRPr="00434039">
              <w:rPr>
                <w:i/>
                <w:sz w:val="26"/>
                <w:szCs w:val="26"/>
              </w:rPr>
              <w:t xml:space="preserve"> trước thời điểm thực hiện trả lãi cho nhà đầu tư sở hữu trái phiếu</w:t>
            </w:r>
            <w:r w:rsidRPr="00434039">
              <w:rPr>
                <w:i/>
                <w:sz w:val="26"/>
                <w:szCs w:val="26"/>
                <w:lang w:val="vi-VN"/>
              </w:rPr>
              <w:t>.</w:t>
            </w:r>
          </w:p>
        </w:tc>
      </w:tr>
      <w:tr w:rsidR="00832ED9" w:rsidRPr="00434039" w14:paraId="08D1D9BC" w14:textId="77777777" w:rsidTr="00F275CD">
        <w:trPr>
          <w:jc w:val="center"/>
        </w:trPr>
        <w:tc>
          <w:tcPr>
            <w:tcW w:w="1656" w:type="dxa"/>
            <w:tcBorders>
              <w:top w:val="single" w:sz="4" w:space="0" w:color="auto"/>
              <w:bottom w:val="single" w:sz="4" w:space="0" w:color="auto"/>
            </w:tcBorders>
            <w:vAlign w:val="center"/>
          </w:tcPr>
          <w:p w14:paraId="39F50232"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74B6C52B" w14:textId="719F9968"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lang w:val="vi-VN"/>
              </w:rPr>
              <w:t xml:space="preserve">Điểm </w:t>
            </w:r>
            <w:r w:rsidRPr="00434039">
              <w:rPr>
                <w:rFonts w:eastAsia="Calibri"/>
                <w:sz w:val="26"/>
                <w:szCs w:val="26"/>
              </w:rPr>
              <w:t>g</w:t>
            </w:r>
            <w:r w:rsidRPr="00434039">
              <w:rPr>
                <w:rFonts w:eastAsia="Calibri"/>
                <w:sz w:val="26"/>
                <w:szCs w:val="26"/>
                <w:lang w:val="vi-VN"/>
              </w:rPr>
              <w:t xml:space="preserve"> </w:t>
            </w:r>
            <w:r w:rsidRPr="00434039">
              <w:rPr>
                <w:rFonts w:eastAsia="Calibri"/>
                <w:sz w:val="26"/>
                <w:szCs w:val="26"/>
              </w:rPr>
              <w:t>k</w:t>
            </w:r>
            <w:r w:rsidRPr="00434039">
              <w:rPr>
                <w:rFonts w:eastAsia="Calibri"/>
                <w:sz w:val="26"/>
                <w:szCs w:val="26"/>
                <w:lang w:val="vi-VN"/>
              </w:rPr>
              <w:t>hoản 1 Điều 34</w:t>
            </w:r>
          </w:p>
          <w:p w14:paraId="0761FE3A" w14:textId="57DE4332"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5562A42D" w14:textId="77777777" w:rsidR="00832ED9" w:rsidRPr="00434039" w:rsidRDefault="00832ED9" w:rsidP="006D2407">
            <w:pPr>
              <w:shd w:val="clear" w:color="auto" w:fill="FFFFFF"/>
              <w:jc w:val="both"/>
              <w:rPr>
                <w:sz w:val="26"/>
                <w:szCs w:val="26"/>
              </w:rPr>
            </w:pPr>
            <w:r w:rsidRPr="00434039">
              <w:rPr>
                <w:sz w:val="26"/>
                <w:szCs w:val="26"/>
              </w:rPr>
              <w:t>CTCP Tập đoàn VinGroup</w:t>
            </w:r>
          </w:p>
        </w:tc>
        <w:tc>
          <w:tcPr>
            <w:tcW w:w="5541" w:type="dxa"/>
            <w:tcBorders>
              <w:top w:val="single" w:sz="4" w:space="0" w:color="auto"/>
              <w:bottom w:val="single" w:sz="4" w:space="0" w:color="auto"/>
            </w:tcBorders>
            <w:vAlign w:val="center"/>
          </w:tcPr>
          <w:p w14:paraId="1F09072C" w14:textId="1AEE7742" w:rsidR="00832ED9" w:rsidRPr="00434039" w:rsidRDefault="00832ED9" w:rsidP="006D2407">
            <w:pPr>
              <w:jc w:val="both"/>
              <w:rPr>
                <w:bCs/>
                <w:sz w:val="26"/>
                <w:szCs w:val="26"/>
              </w:rPr>
            </w:pPr>
            <w:r w:rsidRPr="00434039">
              <w:rPr>
                <w:bCs/>
                <w:sz w:val="26"/>
                <w:szCs w:val="26"/>
                <w:lang w:val="vi-VN"/>
              </w:rPr>
              <w:t>Đề xuất bỏ yêu cầu công bố thông tin về việc bị xử lý vi phạm pháp luật hoặc chỉ giới hạn đối với những vi phạm pháp luật thực sự có rủi ro ảnh hưởng đến quyền lợi nhà đầu tư.</w:t>
            </w:r>
            <w:r w:rsidRPr="00434039">
              <w:rPr>
                <w:bCs/>
                <w:sz w:val="26"/>
                <w:szCs w:val="26"/>
              </w:rPr>
              <w:t xml:space="preserve"> Lý do:</w:t>
            </w:r>
          </w:p>
          <w:p w14:paraId="4C267191" w14:textId="77053D2E" w:rsidR="00832ED9" w:rsidRPr="00434039" w:rsidRDefault="00832ED9" w:rsidP="006D2407">
            <w:pPr>
              <w:jc w:val="both"/>
              <w:rPr>
                <w:bCs/>
                <w:sz w:val="26"/>
                <w:szCs w:val="26"/>
                <w:lang w:val="vi-VN"/>
              </w:rPr>
            </w:pPr>
            <w:r w:rsidRPr="00434039">
              <w:rPr>
                <w:bCs/>
                <w:sz w:val="26"/>
                <w:szCs w:val="26"/>
                <w:lang w:val="vi-VN"/>
              </w:rPr>
              <w:t xml:space="preserve">Việc yêu cầu tổ chức phát hành </w:t>
            </w:r>
            <w:r w:rsidRPr="00434039">
              <w:rPr>
                <w:bCs/>
                <w:sz w:val="26"/>
                <w:szCs w:val="26"/>
              </w:rPr>
              <w:t>CBTT</w:t>
            </w:r>
            <w:r w:rsidRPr="00434039">
              <w:rPr>
                <w:bCs/>
                <w:sz w:val="26"/>
                <w:szCs w:val="26"/>
                <w:lang w:val="vi-VN"/>
              </w:rPr>
              <w:t xml:space="preserve"> khi bị xử lý vi phạm pháp luật nào như vậy là không hợp lý </w:t>
            </w:r>
            <w:r w:rsidRPr="00434039">
              <w:rPr>
                <w:bCs/>
                <w:sz w:val="26"/>
                <w:szCs w:val="26"/>
              </w:rPr>
              <w:t>do</w:t>
            </w:r>
            <w:r w:rsidRPr="00434039">
              <w:rPr>
                <w:bCs/>
                <w:sz w:val="26"/>
                <w:szCs w:val="26"/>
                <w:lang w:val="vi-VN"/>
              </w:rPr>
              <w:t>:</w:t>
            </w:r>
            <w:r w:rsidRPr="00434039">
              <w:rPr>
                <w:bCs/>
                <w:sz w:val="26"/>
                <w:szCs w:val="26"/>
              </w:rPr>
              <w:t xml:space="preserve"> (i) </w:t>
            </w:r>
            <w:r w:rsidRPr="00434039">
              <w:rPr>
                <w:bCs/>
                <w:sz w:val="26"/>
                <w:szCs w:val="26"/>
                <w:lang w:val="vi-VN"/>
              </w:rPr>
              <w:t>sẽ bao gồm cả những vi phạm nhỏ không ảnh hưởng gì đến khả năng thực hiện nghĩa vụ của tổ chức phát hành đối với nhà đầu tư</w:t>
            </w:r>
            <w:r w:rsidRPr="00434039">
              <w:rPr>
                <w:bCs/>
                <w:sz w:val="26"/>
                <w:szCs w:val="26"/>
              </w:rPr>
              <w:t xml:space="preserve">; (ii) từ thời điểm </w:t>
            </w:r>
            <w:r w:rsidRPr="00434039">
              <w:rPr>
                <w:bCs/>
                <w:sz w:val="26"/>
                <w:szCs w:val="26"/>
                <w:lang w:val="vi-VN"/>
              </w:rPr>
              <w:t xml:space="preserve">chuẩn bị hồ sơ chào bán trái phiếu, Nghị định 153 </w:t>
            </w:r>
            <w:r w:rsidRPr="00434039">
              <w:rPr>
                <w:bCs/>
                <w:sz w:val="26"/>
                <w:szCs w:val="26"/>
              </w:rPr>
              <w:t>hiện nay</w:t>
            </w:r>
            <w:r w:rsidRPr="00434039">
              <w:rPr>
                <w:bCs/>
                <w:sz w:val="26"/>
                <w:szCs w:val="26"/>
                <w:lang w:val="vi-VN"/>
              </w:rPr>
              <w:t xml:space="preserve"> cũng như dự thảo Nghị định không có yêu cầu </w:t>
            </w:r>
            <w:r w:rsidRPr="00434039">
              <w:rPr>
                <w:bCs/>
                <w:sz w:val="26"/>
                <w:szCs w:val="26"/>
              </w:rPr>
              <w:t xml:space="preserve">TCPH </w:t>
            </w:r>
            <w:r w:rsidRPr="00434039">
              <w:rPr>
                <w:bCs/>
                <w:sz w:val="26"/>
                <w:szCs w:val="26"/>
                <w:lang w:val="vi-VN"/>
              </w:rPr>
              <w:t>phải công bố chi tiết mọi vi phạm pháp luật của tổ chức phát hành</w:t>
            </w:r>
            <w:r w:rsidRPr="00434039">
              <w:rPr>
                <w:bCs/>
                <w:sz w:val="26"/>
                <w:szCs w:val="26"/>
              </w:rPr>
              <w:t xml:space="preserve">; (iii) </w:t>
            </w:r>
            <w:r w:rsidRPr="00434039">
              <w:rPr>
                <w:bCs/>
                <w:sz w:val="26"/>
                <w:szCs w:val="26"/>
                <w:lang w:val="vi-VN"/>
              </w:rPr>
              <w:t>Việc buộc tổ chức phát hành phải công bố mọi trường hợp xử lý vi phạm sẽ tạo ra gánh nặng hành chính đồng thời</w:t>
            </w:r>
            <w:r w:rsidRPr="00434039">
              <w:rPr>
                <w:bCs/>
                <w:sz w:val="26"/>
                <w:szCs w:val="26"/>
              </w:rPr>
              <w:t>,</w:t>
            </w:r>
            <w:r w:rsidRPr="00434039">
              <w:rPr>
                <w:bCs/>
                <w:sz w:val="26"/>
                <w:szCs w:val="26"/>
                <w:lang w:val="vi-VN"/>
              </w:rPr>
              <w:t xml:space="preserve"> buộc </w:t>
            </w:r>
            <w:r w:rsidRPr="00434039">
              <w:rPr>
                <w:bCs/>
                <w:sz w:val="26"/>
                <w:szCs w:val="26"/>
              </w:rPr>
              <w:t xml:space="preserve"> TCPH</w:t>
            </w:r>
            <w:r w:rsidRPr="00434039">
              <w:rPr>
                <w:bCs/>
                <w:sz w:val="26"/>
                <w:szCs w:val="26"/>
                <w:lang w:val="vi-VN"/>
              </w:rPr>
              <w:t xml:space="preserve"> phải chia sẻ cho công chúng quá nhiều thông tin mà không thực sự cần thiết đối với nhà đầu tư.</w:t>
            </w:r>
          </w:p>
        </w:tc>
        <w:tc>
          <w:tcPr>
            <w:tcW w:w="4500" w:type="dxa"/>
            <w:tcBorders>
              <w:top w:val="single" w:sz="4" w:space="0" w:color="auto"/>
              <w:bottom w:val="single" w:sz="4" w:space="0" w:color="auto"/>
            </w:tcBorders>
            <w:vAlign w:val="center"/>
          </w:tcPr>
          <w:p w14:paraId="5FC221C2" w14:textId="70B229B5" w:rsidR="00832ED9" w:rsidRPr="00434039" w:rsidRDefault="00832ED9" w:rsidP="006D2407">
            <w:pPr>
              <w:jc w:val="both"/>
              <w:rPr>
                <w:i/>
                <w:iCs/>
                <w:sz w:val="26"/>
                <w:szCs w:val="26"/>
              </w:rPr>
            </w:pPr>
            <w:r w:rsidRPr="00434039">
              <w:rPr>
                <w:sz w:val="26"/>
                <w:szCs w:val="26"/>
              </w:rPr>
              <w:t xml:space="preserve">Cơ quan chủ trì soạn thảo tiếp thu, chỉnh sửa như sau: </w:t>
            </w:r>
            <w:r w:rsidRPr="00434039">
              <w:rPr>
                <w:i/>
                <w:iCs/>
                <w:sz w:val="26"/>
                <w:szCs w:val="26"/>
              </w:rPr>
              <w:t>“g</w:t>
            </w:r>
            <w:r w:rsidRPr="00434039">
              <w:rPr>
                <w:i/>
                <w:iCs/>
                <w:sz w:val="26"/>
                <w:szCs w:val="26"/>
                <w:lang w:val="vi-VN"/>
              </w:rPr>
              <w:t xml:space="preserve">) Khi nhận được </w:t>
            </w:r>
            <w:r w:rsidRPr="00434039">
              <w:rPr>
                <w:i/>
                <w:iCs/>
                <w:sz w:val="26"/>
                <w:szCs w:val="26"/>
              </w:rPr>
              <w:t>bản án, quyết định đã có hiệu lực pháp luật của tòa án liên quan đến hoạt động của công ty, quyết định xử phạt pháp luật về thuế”.</w:t>
            </w:r>
          </w:p>
          <w:p w14:paraId="79DFA2C9" w14:textId="213DED37" w:rsidR="00832ED9" w:rsidRPr="00434039" w:rsidRDefault="00832ED9" w:rsidP="006D2407">
            <w:pPr>
              <w:jc w:val="both"/>
              <w:rPr>
                <w:sz w:val="26"/>
                <w:szCs w:val="26"/>
              </w:rPr>
            </w:pPr>
          </w:p>
        </w:tc>
      </w:tr>
      <w:tr w:rsidR="00832ED9" w:rsidRPr="00434039" w14:paraId="232BAAA8" w14:textId="77777777" w:rsidTr="00F275CD">
        <w:trPr>
          <w:jc w:val="center"/>
        </w:trPr>
        <w:tc>
          <w:tcPr>
            <w:tcW w:w="1656" w:type="dxa"/>
            <w:tcBorders>
              <w:top w:val="single" w:sz="4" w:space="0" w:color="auto"/>
              <w:bottom w:val="single" w:sz="4" w:space="0" w:color="auto"/>
            </w:tcBorders>
            <w:vAlign w:val="center"/>
          </w:tcPr>
          <w:p w14:paraId="759AB67E"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4B57FEA0" w14:textId="4F8321DC" w:rsidR="00832ED9" w:rsidRPr="00434039" w:rsidRDefault="00832ED9" w:rsidP="006D2407">
            <w:pPr>
              <w:pStyle w:val="NormalWeb"/>
              <w:widowControl w:val="0"/>
              <w:spacing w:before="0" w:beforeAutospacing="0" w:after="0" w:afterAutospacing="0"/>
              <w:jc w:val="both"/>
              <w:rPr>
                <w:sz w:val="26"/>
                <w:szCs w:val="26"/>
                <w:lang w:val="nl-NL"/>
              </w:rPr>
            </w:pPr>
          </w:p>
        </w:tc>
        <w:tc>
          <w:tcPr>
            <w:tcW w:w="1401" w:type="dxa"/>
            <w:tcBorders>
              <w:top w:val="single" w:sz="4" w:space="0" w:color="auto"/>
              <w:bottom w:val="single" w:sz="4" w:space="0" w:color="auto"/>
            </w:tcBorders>
            <w:vAlign w:val="center"/>
          </w:tcPr>
          <w:p w14:paraId="09D02DE6" w14:textId="77777777" w:rsidR="00832ED9" w:rsidRPr="00434039" w:rsidRDefault="00832ED9" w:rsidP="006D2407">
            <w:pPr>
              <w:shd w:val="clear" w:color="auto" w:fill="FFFFFF"/>
              <w:jc w:val="both"/>
              <w:rPr>
                <w:sz w:val="26"/>
                <w:szCs w:val="26"/>
              </w:rPr>
            </w:pPr>
            <w:r w:rsidRPr="00434039">
              <w:rPr>
                <w:sz w:val="26"/>
                <w:szCs w:val="26"/>
              </w:rPr>
              <w:t>TCBS</w:t>
            </w:r>
          </w:p>
        </w:tc>
        <w:tc>
          <w:tcPr>
            <w:tcW w:w="5541" w:type="dxa"/>
            <w:tcBorders>
              <w:top w:val="single" w:sz="4" w:space="0" w:color="auto"/>
              <w:bottom w:val="single" w:sz="4" w:space="0" w:color="auto"/>
            </w:tcBorders>
            <w:vAlign w:val="center"/>
          </w:tcPr>
          <w:p w14:paraId="127D8801" w14:textId="77777777" w:rsidR="00832ED9" w:rsidRPr="00434039" w:rsidRDefault="00832ED9" w:rsidP="006D2407">
            <w:pPr>
              <w:jc w:val="both"/>
              <w:rPr>
                <w:spacing w:val="-4"/>
                <w:sz w:val="26"/>
                <w:szCs w:val="26"/>
              </w:rPr>
            </w:pPr>
            <w:r w:rsidRPr="00434039">
              <w:rPr>
                <w:spacing w:val="-4"/>
                <w:sz w:val="26"/>
                <w:szCs w:val="26"/>
              </w:rPr>
              <w:t>Đề xuất làm rõ việc thay đổi điều kiện, điều khoản của trái phiếu đã phát hành được hiểu là chỉ bao gồm nội dung trong điều 6 nghị định 153 hay toàn bộ điều kiện điều khoản</w:t>
            </w:r>
          </w:p>
        </w:tc>
        <w:tc>
          <w:tcPr>
            <w:tcW w:w="4500" w:type="dxa"/>
            <w:tcBorders>
              <w:top w:val="single" w:sz="4" w:space="0" w:color="auto"/>
              <w:bottom w:val="single" w:sz="4" w:space="0" w:color="auto"/>
            </w:tcBorders>
            <w:vAlign w:val="center"/>
          </w:tcPr>
          <w:p w14:paraId="7D40DE5D"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74D751B9" w14:textId="4B947A2B" w:rsidR="00832ED9" w:rsidRPr="00434039" w:rsidRDefault="00832ED9" w:rsidP="006D2407">
            <w:pPr>
              <w:jc w:val="both"/>
              <w:rPr>
                <w:sz w:val="26"/>
                <w:szCs w:val="26"/>
              </w:rPr>
            </w:pPr>
            <w:r w:rsidRPr="00434039">
              <w:rPr>
                <w:sz w:val="26"/>
                <w:szCs w:val="26"/>
              </w:rPr>
              <w:t>Tại khoản 4 Điều 5 dự thảo Nghị định đã được chỉnh sửa theo hướng doanh nghiệp phát hành được thay đổi điều khoản, điều kiện của trái phiếu quy định tại Điều 6 Nghị định. Theo đó, đối với nội dung CBTT này không cần thiết phải quy định dẫn chiếu tới việc thay đổi điều khoản, điều kiện của trái phiếu quy định tại Điều 6.</w:t>
            </w:r>
          </w:p>
        </w:tc>
      </w:tr>
      <w:tr w:rsidR="00832ED9" w:rsidRPr="00434039" w14:paraId="6BAEB4E9" w14:textId="77777777" w:rsidTr="00F275CD">
        <w:trPr>
          <w:jc w:val="center"/>
        </w:trPr>
        <w:tc>
          <w:tcPr>
            <w:tcW w:w="1656" w:type="dxa"/>
            <w:tcBorders>
              <w:top w:val="single" w:sz="4" w:space="0" w:color="auto"/>
              <w:bottom w:val="single" w:sz="4" w:space="0" w:color="auto"/>
            </w:tcBorders>
            <w:vAlign w:val="center"/>
          </w:tcPr>
          <w:p w14:paraId="58881E29"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78F9F178" w14:textId="7B55BEEB"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Điều 34</w:t>
            </w:r>
          </w:p>
        </w:tc>
        <w:tc>
          <w:tcPr>
            <w:tcW w:w="1401" w:type="dxa"/>
            <w:tcBorders>
              <w:top w:val="single" w:sz="4" w:space="0" w:color="auto"/>
              <w:bottom w:val="single" w:sz="4" w:space="0" w:color="auto"/>
            </w:tcBorders>
            <w:vAlign w:val="center"/>
          </w:tcPr>
          <w:p w14:paraId="27B17BFC" w14:textId="238A248D" w:rsidR="00832ED9" w:rsidRPr="00434039" w:rsidRDefault="00832ED9" w:rsidP="006D2407">
            <w:pPr>
              <w:shd w:val="clear" w:color="auto" w:fill="FFFFFF"/>
              <w:jc w:val="both"/>
              <w:rPr>
                <w:sz w:val="26"/>
                <w:szCs w:val="26"/>
              </w:rPr>
            </w:pPr>
            <w:r w:rsidRPr="00434039">
              <w:rPr>
                <w:sz w:val="26"/>
                <w:szCs w:val="26"/>
              </w:rPr>
              <w:t>SSI</w:t>
            </w:r>
          </w:p>
        </w:tc>
        <w:tc>
          <w:tcPr>
            <w:tcW w:w="5541" w:type="dxa"/>
            <w:tcBorders>
              <w:top w:val="single" w:sz="4" w:space="0" w:color="auto"/>
              <w:bottom w:val="single" w:sz="4" w:space="0" w:color="auto"/>
            </w:tcBorders>
            <w:vAlign w:val="center"/>
          </w:tcPr>
          <w:p w14:paraId="05A8ED59" w14:textId="77777777" w:rsidR="00832ED9" w:rsidRPr="00434039" w:rsidRDefault="00832ED9" w:rsidP="006D2407">
            <w:pPr>
              <w:jc w:val="both"/>
              <w:rPr>
                <w:noProof/>
                <w:sz w:val="26"/>
                <w:szCs w:val="26"/>
              </w:rPr>
            </w:pPr>
            <w:r w:rsidRPr="00434039">
              <w:rPr>
                <w:noProof/>
                <w:sz w:val="26"/>
                <w:szCs w:val="26"/>
              </w:rPr>
              <w:t xml:space="preserve">Để tránh việc doanh nghiệp phát hành là công ty đại chúng phải công bố thông tin 02 lần cho cùng một sự kiện, gây hoang mang cho nhà đầu tư và tốn thời gian, công sức của doanh nghiệp. Một số sự kiện liệt kê tại khoản 1 Điều 34 đã thuộc trường hợp </w:t>
            </w:r>
            <w:r w:rsidRPr="00434039">
              <w:rPr>
                <w:noProof/>
                <w:sz w:val="26"/>
                <w:szCs w:val="26"/>
              </w:rPr>
              <w:lastRenderedPageBreak/>
              <w:t>công ty đại chúng, công ty niêm yết phải công bố thông tin bất thường trong 24 giờ như điểm a, h, g,..</w:t>
            </w:r>
          </w:p>
          <w:p w14:paraId="5EEE41E5" w14:textId="3CA624AE" w:rsidR="00832ED9" w:rsidRPr="00434039" w:rsidRDefault="00832ED9" w:rsidP="006D2407">
            <w:pPr>
              <w:jc w:val="both"/>
              <w:rPr>
                <w:noProof/>
                <w:sz w:val="26"/>
                <w:szCs w:val="26"/>
                <w:lang w:val="vi-VN"/>
              </w:rPr>
            </w:pPr>
            <w:r w:rsidRPr="00434039">
              <w:rPr>
                <w:rFonts w:eastAsia="SimSun"/>
                <w:noProof/>
                <w:sz w:val="26"/>
                <w:szCs w:val="26"/>
                <w:shd w:val="clear" w:color="auto" w:fill="FFFFFF"/>
              </w:rPr>
              <w:t>Bổ sung quy định công ty đại chúng nếu đã thực hiện công bố thông tin bất thường về các sự kiện quy định tại khoản 1 Điều này theo quy định về công bố thông tin áp dụng cho công ty đại chúng thì không phải làm thêm một lần công bố thông tin theo quy định này.</w:t>
            </w:r>
          </w:p>
        </w:tc>
        <w:tc>
          <w:tcPr>
            <w:tcW w:w="4500" w:type="dxa"/>
            <w:tcBorders>
              <w:top w:val="single" w:sz="4" w:space="0" w:color="auto"/>
              <w:bottom w:val="single" w:sz="4" w:space="0" w:color="auto"/>
            </w:tcBorders>
            <w:vAlign w:val="center"/>
          </w:tcPr>
          <w:p w14:paraId="4CDA0DA3" w14:textId="77777777" w:rsidR="00832ED9" w:rsidRPr="00434039" w:rsidRDefault="00832ED9" w:rsidP="006D2407">
            <w:pPr>
              <w:jc w:val="both"/>
              <w:rPr>
                <w:sz w:val="26"/>
                <w:szCs w:val="26"/>
              </w:rPr>
            </w:pPr>
            <w:r w:rsidRPr="00434039">
              <w:rPr>
                <w:sz w:val="26"/>
                <w:szCs w:val="26"/>
              </w:rPr>
              <w:lastRenderedPageBreak/>
              <w:t>Cơ quan chủ trì soạn thảo xin được làm rõ thêm như sau:</w:t>
            </w:r>
          </w:p>
          <w:p w14:paraId="644A0BAA" w14:textId="77777777" w:rsidR="00832ED9" w:rsidRPr="00434039" w:rsidRDefault="00832ED9" w:rsidP="006D2407">
            <w:pPr>
              <w:jc w:val="both"/>
              <w:rPr>
                <w:sz w:val="26"/>
                <w:szCs w:val="26"/>
              </w:rPr>
            </w:pPr>
            <w:r w:rsidRPr="00434039">
              <w:rPr>
                <w:sz w:val="26"/>
                <w:szCs w:val="26"/>
              </w:rPr>
              <w:t xml:space="preserve">Nghĩa vụ CBTT của công ty đại chúng và nghĩa vụ CBTT liên quan đến trái phiếu doanh nghiệp là các nghĩa vụ riêng. Đây </w:t>
            </w:r>
            <w:r w:rsidRPr="00434039">
              <w:rPr>
                <w:sz w:val="26"/>
                <w:szCs w:val="26"/>
              </w:rPr>
              <w:lastRenderedPageBreak/>
              <w:t>không phải là thực hiện 02 lần cho cùng 01 sự kiện mà cũng 01 sự kiện, doanh nghiệp cần thông tin đến UBCK, SGDCK (nếu là công ty đại chúng), gửi HNX để công bố trên Cbonds (nếu phát hành TPDN riêng lẻ).</w:t>
            </w:r>
          </w:p>
          <w:p w14:paraId="7562D5BD" w14:textId="77777777" w:rsidR="00832ED9" w:rsidRPr="00434039" w:rsidRDefault="00832ED9" w:rsidP="006D2407">
            <w:pPr>
              <w:jc w:val="both"/>
              <w:rPr>
                <w:sz w:val="26"/>
                <w:szCs w:val="26"/>
              </w:rPr>
            </w:pPr>
          </w:p>
        </w:tc>
      </w:tr>
      <w:tr w:rsidR="00832ED9" w:rsidRPr="00434039" w14:paraId="5AA8EF48" w14:textId="77777777" w:rsidTr="00F275CD">
        <w:trPr>
          <w:jc w:val="center"/>
        </w:trPr>
        <w:tc>
          <w:tcPr>
            <w:tcW w:w="1656" w:type="dxa"/>
            <w:tcBorders>
              <w:top w:val="single" w:sz="4" w:space="0" w:color="auto"/>
              <w:bottom w:val="single" w:sz="4" w:space="0" w:color="auto"/>
            </w:tcBorders>
            <w:vAlign w:val="center"/>
          </w:tcPr>
          <w:p w14:paraId="4FE65BDE"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35F2AA4" w14:textId="1CEE0805" w:rsidR="00832ED9" w:rsidRPr="00434039" w:rsidRDefault="00832ED9" w:rsidP="006D2407">
            <w:pPr>
              <w:pStyle w:val="NormalWeb"/>
              <w:widowControl w:val="0"/>
              <w:spacing w:before="0" w:beforeAutospacing="0" w:after="0" w:afterAutospacing="0"/>
              <w:jc w:val="both"/>
              <w:rPr>
                <w:sz w:val="26"/>
                <w:szCs w:val="26"/>
                <w:lang w:val="nl-NL"/>
              </w:rPr>
            </w:pPr>
            <w:r w:rsidRPr="00434039">
              <w:rPr>
                <w:sz w:val="26"/>
                <w:szCs w:val="26"/>
              </w:rPr>
              <w:t>Điểm h khoản 1 Điều 34</w:t>
            </w:r>
          </w:p>
        </w:tc>
        <w:tc>
          <w:tcPr>
            <w:tcW w:w="1401" w:type="dxa"/>
            <w:tcBorders>
              <w:top w:val="single" w:sz="4" w:space="0" w:color="auto"/>
              <w:bottom w:val="single" w:sz="4" w:space="0" w:color="auto"/>
            </w:tcBorders>
            <w:vAlign w:val="center"/>
          </w:tcPr>
          <w:p w14:paraId="04F3AB00" w14:textId="72B66DF2" w:rsidR="00832ED9" w:rsidRPr="00434039" w:rsidRDefault="00832ED9" w:rsidP="006D2407">
            <w:pPr>
              <w:shd w:val="clear" w:color="auto" w:fill="FFFFFF"/>
              <w:jc w:val="both"/>
              <w:rPr>
                <w:sz w:val="26"/>
                <w:szCs w:val="26"/>
              </w:rPr>
            </w:pPr>
            <w:r w:rsidRPr="00434039">
              <w:rPr>
                <w:sz w:val="26"/>
                <w:szCs w:val="26"/>
              </w:rPr>
              <w:t>SSI</w:t>
            </w:r>
          </w:p>
        </w:tc>
        <w:tc>
          <w:tcPr>
            <w:tcW w:w="5541" w:type="dxa"/>
            <w:tcBorders>
              <w:top w:val="single" w:sz="4" w:space="0" w:color="auto"/>
              <w:bottom w:val="single" w:sz="4" w:space="0" w:color="auto"/>
            </w:tcBorders>
            <w:vAlign w:val="center"/>
          </w:tcPr>
          <w:p w14:paraId="5BA4DDB7" w14:textId="77777777" w:rsidR="00832ED9" w:rsidRPr="00434039" w:rsidRDefault="00832ED9" w:rsidP="006D2407">
            <w:pPr>
              <w:jc w:val="both"/>
              <w:rPr>
                <w:noProof/>
                <w:sz w:val="26"/>
                <w:szCs w:val="26"/>
                <w:lang w:val="vi-VN"/>
              </w:rPr>
            </w:pPr>
            <w:r w:rsidRPr="00434039">
              <w:rPr>
                <w:noProof/>
                <w:sz w:val="26"/>
                <w:szCs w:val="26"/>
                <w:lang w:val="vi-VN"/>
              </w:rPr>
              <w:t>Việc thay đổi đại diện pháp luật cũng phải CBTT bất thường - đặc biệt với công ty chưa đại chúng thì có thể vướng mắc, khi chưa bổ nhiệm được đại diện pháp luật mới thì ai sẽ ký các CBTT này?</w:t>
            </w:r>
          </w:p>
          <w:p w14:paraId="12F3D52D" w14:textId="5EDA989C" w:rsidR="00832ED9" w:rsidRPr="00434039" w:rsidRDefault="00832ED9" w:rsidP="006D2407">
            <w:pPr>
              <w:jc w:val="both"/>
              <w:rPr>
                <w:bCs/>
                <w:sz w:val="26"/>
                <w:szCs w:val="26"/>
                <w:lang w:val="pt-BR"/>
              </w:rPr>
            </w:pPr>
            <w:r w:rsidRPr="00434039">
              <w:rPr>
                <w:rFonts w:eastAsia="SimSun"/>
                <w:noProof/>
                <w:sz w:val="26"/>
                <w:szCs w:val="26"/>
                <w:shd w:val="clear" w:color="auto" w:fill="FFFFFF"/>
                <w:lang w:val="vi-VN"/>
              </w:rPr>
              <w:t>Đề xuất bỏ quy định CBTT bất thường khi thay đổi đại diện pháp luật</w:t>
            </w:r>
            <w:r w:rsidRPr="00434039">
              <w:rPr>
                <w:rFonts w:eastAsia="SimSun"/>
                <w:noProof/>
                <w:sz w:val="26"/>
                <w:szCs w:val="26"/>
                <w:shd w:val="clear" w:color="auto" w:fill="FFFFFF"/>
              </w:rPr>
              <w:t>.</w:t>
            </w:r>
          </w:p>
        </w:tc>
        <w:tc>
          <w:tcPr>
            <w:tcW w:w="4500" w:type="dxa"/>
            <w:tcBorders>
              <w:top w:val="single" w:sz="4" w:space="0" w:color="auto"/>
              <w:bottom w:val="single" w:sz="4" w:space="0" w:color="auto"/>
            </w:tcBorders>
            <w:vAlign w:val="center"/>
          </w:tcPr>
          <w:p w14:paraId="031D7E6E" w14:textId="77777777" w:rsidR="00832ED9" w:rsidRPr="00434039" w:rsidRDefault="00832ED9" w:rsidP="006D2407">
            <w:pPr>
              <w:jc w:val="both"/>
              <w:rPr>
                <w:sz w:val="26"/>
                <w:szCs w:val="26"/>
              </w:rPr>
            </w:pPr>
            <w:r w:rsidRPr="00434039">
              <w:rPr>
                <w:sz w:val="26"/>
                <w:szCs w:val="26"/>
              </w:rPr>
              <w:t>Cơ quan chủ trì soạn thảo xin được làm rõ thêm như sau:</w:t>
            </w:r>
          </w:p>
          <w:p w14:paraId="1D87E8B4" w14:textId="77777777" w:rsidR="00832ED9" w:rsidRPr="00434039" w:rsidRDefault="00832ED9" w:rsidP="006D2407">
            <w:pPr>
              <w:jc w:val="both"/>
              <w:rPr>
                <w:sz w:val="26"/>
                <w:szCs w:val="26"/>
              </w:rPr>
            </w:pPr>
            <w:r w:rsidRPr="00434039">
              <w:rPr>
                <w:sz w:val="26"/>
                <w:szCs w:val="26"/>
              </w:rPr>
              <w:t xml:space="preserve">Khoản 1 Điều 12 Luật Doanh nghiệp quy định: </w:t>
            </w:r>
            <w:r w:rsidRPr="00434039">
              <w:rPr>
                <w:i/>
                <w:sz w:val="26"/>
                <w:szCs w:val="26"/>
              </w:rPr>
              <w:t xml:space="preserve">“Người đại diện theo pháp luật của doanh nghiệp là cá nhân đại diện cho doanh nghiệp </w:t>
            </w:r>
            <w:r w:rsidRPr="00434039">
              <w:rPr>
                <w:i/>
                <w:sz w:val="26"/>
                <w:szCs w:val="26"/>
                <w:u w:val="single"/>
              </w:rPr>
              <w:t>thực hiện các quyền và nghĩa vụ phát sinh</w:t>
            </w:r>
            <w:r w:rsidRPr="00434039">
              <w:rPr>
                <w:i/>
                <w:sz w:val="26"/>
                <w:szCs w:val="26"/>
              </w:rPr>
              <w:t xml:space="preserve"> từ giao dịch của doanh nghiệp, đại diện cho doanh nghiệp với tư cách người yêu cầu giải quyết việc dân sự, nguyên đơn, bị đơn, người có quyền lợi, nghĩa vụ liên quan trước Trọng tài, Tòa án và các quyền, nghĩa vụ khác theo quy định của pháp luật”. </w:t>
            </w:r>
          </w:p>
          <w:p w14:paraId="2F45DF56" w14:textId="01F6F15A" w:rsidR="00832ED9" w:rsidRPr="00434039" w:rsidRDefault="00832ED9" w:rsidP="006D2407">
            <w:pPr>
              <w:jc w:val="both"/>
              <w:rPr>
                <w:sz w:val="26"/>
                <w:szCs w:val="26"/>
              </w:rPr>
            </w:pPr>
            <w:r w:rsidRPr="00434039">
              <w:rPr>
                <w:sz w:val="26"/>
                <w:szCs w:val="26"/>
              </w:rPr>
              <w:t>Đối với trái phiếu, khi doanh nghiệp phát hành thay đổi người đại diện theo pháp luật cũng là trường hợp cần thiết phải công bố thông tin đến người sở hữu trái phiếu.</w:t>
            </w:r>
          </w:p>
        </w:tc>
      </w:tr>
      <w:tr w:rsidR="00832ED9" w:rsidRPr="00434039" w14:paraId="553C1B20" w14:textId="77777777" w:rsidTr="00F275CD">
        <w:trPr>
          <w:jc w:val="center"/>
        </w:trPr>
        <w:tc>
          <w:tcPr>
            <w:tcW w:w="1656" w:type="dxa"/>
            <w:tcBorders>
              <w:top w:val="single" w:sz="4" w:space="0" w:color="auto"/>
              <w:bottom w:val="single" w:sz="4" w:space="0" w:color="auto"/>
            </w:tcBorders>
            <w:vAlign w:val="center"/>
          </w:tcPr>
          <w:p w14:paraId="5D3EA787"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7ADBE3C" w14:textId="77777777" w:rsidR="00832ED9" w:rsidRPr="00434039" w:rsidRDefault="00832ED9" w:rsidP="006D2407">
            <w:pPr>
              <w:pStyle w:val="NormalWeb"/>
              <w:widowControl w:val="0"/>
              <w:spacing w:before="0" w:beforeAutospacing="0" w:after="0" w:afterAutospacing="0"/>
              <w:jc w:val="both"/>
              <w:rPr>
                <w:sz w:val="26"/>
                <w:szCs w:val="26"/>
                <w:lang w:val="nl-NL"/>
              </w:rPr>
            </w:pPr>
            <w:r w:rsidRPr="00434039">
              <w:rPr>
                <w:sz w:val="26"/>
                <w:szCs w:val="26"/>
                <w:lang w:val="nl-NL"/>
              </w:rPr>
              <w:t>Điểm i khoản 1 Điều 34</w:t>
            </w:r>
          </w:p>
        </w:tc>
        <w:tc>
          <w:tcPr>
            <w:tcW w:w="1401" w:type="dxa"/>
            <w:tcBorders>
              <w:top w:val="single" w:sz="4" w:space="0" w:color="auto"/>
              <w:bottom w:val="single" w:sz="4" w:space="0" w:color="auto"/>
            </w:tcBorders>
            <w:vAlign w:val="center"/>
          </w:tcPr>
          <w:p w14:paraId="6F67D59E" w14:textId="77777777" w:rsidR="00832ED9" w:rsidRPr="00434039" w:rsidRDefault="00832ED9" w:rsidP="006D2407">
            <w:pPr>
              <w:shd w:val="clear" w:color="auto" w:fill="FFFFFF"/>
              <w:jc w:val="both"/>
              <w:rPr>
                <w:sz w:val="26"/>
                <w:szCs w:val="26"/>
              </w:rPr>
            </w:pPr>
            <w:r w:rsidRPr="00434039">
              <w:rPr>
                <w:sz w:val="26"/>
                <w:szCs w:val="26"/>
              </w:rPr>
              <w:t>Hiệp hội Ngân hàng</w:t>
            </w:r>
          </w:p>
        </w:tc>
        <w:tc>
          <w:tcPr>
            <w:tcW w:w="5541" w:type="dxa"/>
            <w:tcBorders>
              <w:top w:val="single" w:sz="4" w:space="0" w:color="auto"/>
              <w:bottom w:val="single" w:sz="4" w:space="0" w:color="auto"/>
            </w:tcBorders>
            <w:vAlign w:val="center"/>
          </w:tcPr>
          <w:p w14:paraId="7D7AF5B9" w14:textId="2BE21229" w:rsidR="00832ED9" w:rsidRPr="00434039" w:rsidRDefault="00832ED9" w:rsidP="006D2407">
            <w:pPr>
              <w:jc w:val="both"/>
              <w:rPr>
                <w:sz w:val="26"/>
                <w:szCs w:val="26"/>
                <w:lang w:val="nl-NL"/>
              </w:rPr>
            </w:pPr>
            <w:r w:rsidRPr="00434039">
              <w:rPr>
                <w:bCs/>
                <w:sz w:val="26"/>
                <w:szCs w:val="26"/>
                <w:lang w:val="pt-BR"/>
              </w:rPr>
              <w:t xml:space="preserve">Đề nghị </w:t>
            </w:r>
            <w:r w:rsidRPr="00434039">
              <w:rPr>
                <w:spacing w:val="-4"/>
                <w:sz w:val="26"/>
                <w:szCs w:val="26"/>
              </w:rPr>
              <w:t xml:space="preserve">làm rõ cụm từ </w:t>
            </w:r>
            <w:r w:rsidRPr="00434039">
              <w:rPr>
                <w:i/>
                <w:sz w:val="26"/>
                <w:szCs w:val="26"/>
              </w:rPr>
              <w:t>“ảnh hưởng đến khả năng thanh toán gốc, lãi trái phiếu”</w:t>
            </w:r>
            <w:r w:rsidRPr="00434039">
              <w:rPr>
                <w:sz w:val="26"/>
                <w:szCs w:val="26"/>
              </w:rPr>
              <w:t>; hoặc lược bỏ quy định tại điểm i khoản 1 Điều 34.</w:t>
            </w:r>
          </w:p>
        </w:tc>
        <w:tc>
          <w:tcPr>
            <w:tcW w:w="4500" w:type="dxa"/>
            <w:tcBorders>
              <w:top w:val="single" w:sz="4" w:space="0" w:color="auto"/>
              <w:bottom w:val="single" w:sz="4" w:space="0" w:color="auto"/>
            </w:tcBorders>
            <w:vAlign w:val="center"/>
          </w:tcPr>
          <w:p w14:paraId="7131A6A0" w14:textId="5D0A273C" w:rsidR="00832ED9" w:rsidRPr="00434039" w:rsidRDefault="00832ED9" w:rsidP="006D2407">
            <w:pPr>
              <w:jc w:val="both"/>
              <w:rPr>
                <w:b/>
                <w:sz w:val="26"/>
                <w:szCs w:val="26"/>
              </w:rPr>
            </w:pPr>
            <w:r w:rsidRPr="00434039">
              <w:rPr>
                <w:sz w:val="26"/>
                <w:szCs w:val="26"/>
              </w:rPr>
              <w:t>Cơ quan chủ trì soạn thảo làm rõ như sau: Cụm từ “</w:t>
            </w:r>
            <w:r w:rsidRPr="00434039">
              <w:rPr>
                <w:i/>
                <w:sz w:val="26"/>
                <w:szCs w:val="26"/>
              </w:rPr>
              <w:t>ảnh hưởng đến khả năng thanh toán gốc, lãi trái phiếu</w:t>
            </w:r>
            <w:r w:rsidRPr="00434039">
              <w:rPr>
                <w:sz w:val="26"/>
                <w:szCs w:val="26"/>
              </w:rPr>
              <w:t>” được hiểu là có thể dẫn đến việc không thanh toán được đầy đủ, đúng hạn gốc, lãi trái phiếu.</w:t>
            </w:r>
          </w:p>
        </w:tc>
      </w:tr>
      <w:tr w:rsidR="00832ED9" w:rsidRPr="00434039" w14:paraId="03CF87CD" w14:textId="77777777" w:rsidTr="00F275CD">
        <w:trPr>
          <w:jc w:val="center"/>
        </w:trPr>
        <w:tc>
          <w:tcPr>
            <w:tcW w:w="1656" w:type="dxa"/>
            <w:tcBorders>
              <w:top w:val="single" w:sz="4" w:space="0" w:color="auto"/>
              <w:bottom w:val="single" w:sz="4" w:space="0" w:color="auto"/>
            </w:tcBorders>
            <w:vAlign w:val="center"/>
          </w:tcPr>
          <w:p w14:paraId="7DE97BE1"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01425E1A"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Điều 37</w:t>
            </w:r>
          </w:p>
        </w:tc>
        <w:tc>
          <w:tcPr>
            <w:tcW w:w="1401" w:type="dxa"/>
            <w:tcBorders>
              <w:top w:val="single" w:sz="4" w:space="0" w:color="auto"/>
              <w:bottom w:val="single" w:sz="4" w:space="0" w:color="auto"/>
            </w:tcBorders>
            <w:vAlign w:val="center"/>
          </w:tcPr>
          <w:p w14:paraId="6A20CC8E" w14:textId="77777777" w:rsidR="00832ED9" w:rsidRPr="00434039" w:rsidDel="00146646" w:rsidRDefault="00832ED9" w:rsidP="006D2407">
            <w:pPr>
              <w:shd w:val="clear" w:color="auto" w:fill="FFFFFF"/>
              <w:jc w:val="both"/>
              <w:rPr>
                <w:sz w:val="26"/>
                <w:szCs w:val="26"/>
              </w:rPr>
            </w:pPr>
            <w:r w:rsidRPr="00434039">
              <w:rPr>
                <w:sz w:val="26"/>
                <w:szCs w:val="26"/>
              </w:rPr>
              <w:t>Kiểm toán Nhà nước</w:t>
            </w:r>
          </w:p>
        </w:tc>
        <w:tc>
          <w:tcPr>
            <w:tcW w:w="5541" w:type="dxa"/>
            <w:tcBorders>
              <w:top w:val="single" w:sz="4" w:space="0" w:color="auto"/>
              <w:bottom w:val="single" w:sz="4" w:space="0" w:color="auto"/>
            </w:tcBorders>
            <w:vAlign w:val="center"/>
          </w:tcPr>
          <w:p w14:paraId="07545DE0" w14:textId="6A2996C8" w:rsidR="00832ED9" w:rsidRPr="00434039" w:rsidRDefault="00832ED9" w:rsidP="006D2407">
            <w:pPr>
              <w:jc w:val="both"/>
              <w:rPr>
                <w:sz w:val="26"/>
                <w:szCs w:val="26"/>
              </w:rPr>
            </w:pPr>
            <w:r w:rsidRPr="00434039">
              <w:rPr>
                <w:sz w:val="26"/>
                <w:szCs w:val="26"/>
              </w:rPr>
              <w:t xml:space="preserve">Đề nghị nghiên cứu bổ sung quy định về bản công bố thông tin phải thể hiện bảng dòng tiền dự kiến dùng để trả gốc và lãi, tỷ lệ tài sản bảo đảm/giá trị </w:t>
            </w:r>
            <w:r w:rsidRPr="00434039">
              <w:rPr>
                <w:sz w:val="26"/>
                <w:szCs w:val="26"/>
              </w:rPr>
              <w:lastRenderedPageBreak/>
              <w:t>trái phiếu theo từng thời kỳ để tăng tính minh bạch, giảm tranh chấp và phù hợp thông lệ quốc tế.</w:t>
            </w:r>
          </w:p>
        </w:tc>
        <w:tc>
          <w:tcPr>
            <w:tcW w:w="4500" w:type="dxa"/>
            <w:tcBorders>
              <w:top w:val="single" w:sz="4" w:space="0" w:color="auto"/>
              <w:bottom w:val="single" w:sz="4" w:space="0" w:color="auto"/>
            </w:tcBorders>
            <w:vAlign w:val="center"/>
          </w:tcPr>
          <w:p w14:paraId="4AA203BC" w14:textId="6A628C1A" w:rsidR="00832ED9" w:rsidRPr="00434039" w:rsidRDefault="00832ED9" w:rsidP="006D2407">
            <w:pPr>
              <w:jc w:val="both"/>
              <w:rPr>
                <w:sz w:val="26"/>
                <w:szCs w:val="26"/>
              </w:rPr>
            </w:pPr>
            <w:r w:rsidRPr="00434039">
              <w:rPr>
                <w:sz w:val="26"/>
                <w:szCs w:val="26"/>
              </w:rPr>
              <w:lastRenderedPageBreak/>
              <w:t xml:space="preserve">Cơ quan chủ trì soạn thảo làm rõ như sau: doanh nghiệp chào bán trái phiếu ra thị trường quốc tế ngoài theo quy định tại </w:t>
            </w:r>
            <w:r w:rsidRPr="00434039">
              <w:rPr>
                <w:sz w:val="26"/>
                <w:szCs w:val="26"/>
              </w:rPr>
              <w:lastRenderedPageBreak/>
              <w:t xml:space="preserve">Nghị định này, còn phải theo quy định tại thị trường phát hành. Theo đó, việc quy định cụ thể đối với doanh nghiệp chào bán ra thị trường quốc tế về bảng dòng tiền, tỷ lệ tài sản bảo đảm có thể không phù hợp với quy định của thị trường phát hành. </w:t>
            </w:r>
          </w:p>
        </w:tc>
      </w:tr>
      <w:tr w:rsidR="00832ED9" w:rsidRPr="00434039" w14:paraId="746DB3F0" w14:textId="77777777" w:rsidTr="00F275CD">
        <w:trPr>
          <w:jc w:val="center"/>
        </w:trPr>
        <w:tc>
          <w:tcPr>
            <w:tcW w:w="1656" w:type="dxa"/>
            <w:tcBorders>
              <w:top w:val="single" w:sz="4" w:space="0" w:color="auto"/>
              <w:bottom w:val="single" w:sz="4" w:space="0" w:color="auto"/>
            </w:tcBorders>
            <w:vAlign w:val="center"/>
          </w:tcPr>
          <w:p w14:paraId="4B99857C"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BA2C0DC" w14:textId="525E7B71" w:rsidR="00832ED9" w:rsidRPr="00434039" w:rsidRDefault="00832ED9" w:rsidP="006D2407">
            <w:pPr>
              <w:pStyle w:val="NormalWeb"/>
              <w:widowControl w:val="0"/>
              <w:spacing w:before="0" w:beforeAutospacing="0" w:after="0" w:afterAutospacing="0"/>
              <w:jc w:val="both"/>
              <w:rPr>
                <w:sz w:val="26"/>
                <w:szCs w:val="26"/>
                <w:lang w:val="nl-NL"/>
              </w:rPr>
            </w:pPr>
            <w:r w:rsidRPr="00434039">
              <w:rPr>
                <w:bCs/>
                <w:sz w:val="26"/>
                <w:szCs w:val="26"/>
                <w:lang w:val="pt-BR"/>
              </w:rPr>
              <w:t>Điểm a khoản 2 Điều 39</w:t>
            </w:r>
          </w:p>
        </w:tc>
        <w:tc>
          <w:tcPr>
            <w:tcW w:w="1401" w:type="dxa"/>
            <w:tcBorders>
              <w:top w:val="single" w:sz="4" w:space="0" w:color="auto"/>
              <w:bottom w:val="single" w:sz="4" w:space="0" w:color="auto"/>
            </w:tcBorders>
            <w:vAlign w:val="center"/>
          </w:tcPr>
          <w:p w14:paraId="0DCD9775" w14:textId="77777777" w:rsidR="00832ED9" w:rsidRPr="00434039" w:rsidRDefault="00832ED9" w:rsidP="006D2407">
            <w:pPr>
              <w:shd w:val="clear" w:color="auto" w:fill="FFFFFF"/>
              <w:jc w:val="both"/>
              <w:rPr>
                <w:sz w:val="26"/>
                <w:szCs w:val="26"/>
              </w:rPr>
            </w:pPr>
            <w:bookmarkStart w:id="23" w:name="_Hlk215999116"/>
            <w:r w:rsidRPr="00434039">
              <w:rPr>
                <w:sz w:val="26"/>
                <w:szCs w:val="26"/>
              </w:rPr>
              <w:t>Hiệp hội Ngân hàng</w:t>
            </w:r>
            <w:bookmarkEnd w:id="23"/>
          </w:p>
        </w:tc>
        <w:tc>
          <w:tcPr>
            <w:tcW w:w="5541" w:type="dxa"/>
            <w:tcBorders>
              <w:top w:val="single" w:sz="4" w:space="0" w:color="auto"/>
              <w:bottom w:val="single" w:sz="4" w:space="0" w:color="auto"/>
            </w:tcBorders>
            <w:vAlign w:val="center"/>
          </w:tcPr>
          <w:p w14:paraId="23382DAF" w14:textId="77777777" w:rsidR="00832ED9" w:rsidRPr="00434039" w:rsidRDefault="00832ED9" w:rsidP="006D2407">
            <w:pPr>
              <w:jc w:val="both"/>
              <w:rPr>
                <w:sz w:val="26"/>
                <w:szCs w:val="26"/>
                <w:lang w:val="nl-NL"/>
              </w:rPr>
            </w:pPr>
            <w:r w:rsidRPr="00434039">
              <w:rPr>
                <w:bCs/>
                <w:sz w:val="26"/>
                <w:szCs w:val="26"/>
              </w:rPr>
              <w:t>Căn cứ nhiệm vụ, quyền hạn theo quy định của Luật Doanh nghiệp/Luật Các TCTD thì Đại hội đồng cổ đông sẽ thông qua báo cáo tài chính hàng năm đã được kiểm toán. Việc quy định Đại hội cổ đông xác nhận số liệu của báo cáo tài chính năm/6 tháng chưa được kiểm toán/soát xét là chưa phù hợp vì không phải cổ đông nào cũng có kiến thức tài chính kế toán mà cần phải trên cơ sở ý kiến đánh giá của tổ chức kiểm toán đủ điều kiện để biểu quyết thông qua.</w:t>
            </w:r>
          </w:p>
        </w:tc>
        <w:tc>
          <w:tcPr>
            <w:tcW w:w="4500" w:type="dxa"/>
            <w:tcBorders>
              <w:top w:val="single" w:sz="4" w:space="0" w:color="auto"/>
              <w:bottom w:val="single" w:sz="4" w:space="0" w:color="auto"/>
            </w:tcBorders>
            <w:vAlign w:val="center"/>
          </w:tcPr>
          <w:p w14:paraId="2135A60D" w14:textId="77777777" w:rsidR="00832ED9" w:rsidRPr="00434039" w:rsidRDefault="00832ED9" w:rsidP="006D2407">
            <w:pPr>
              <w:widowControl w:val="0"/>
              <w:jc w:val="both"/>
              <w:rPr>
                <w:sz w:val="26"/>
                <w:szCs w:val="26"/>
                <w:lang w:val="vi-VN"/>
              </w:rPr>
            </w:pPr>
            <w:r w:rsidRPr="00434039">
              <w:rPr>
                <w:sz w:val="26"/>
                <w:szCs w:val="26"/>
              </w:rPr>
              <w:t xml:space="preserve">Cơ quan chủ trì soạn thảo tiếp thu chỉnh sửa như sau: </w:t>
            </w:r>
          </w:p>
          <w:p w14:paraId="3D3D65AC" w14:textId="57C03561" w:rsidR="00832ED9" w:rsidRPr="00434039" w:rsidRDefault="005A6F0E" w:rsidP="006D2407">
            <w:pPr>
              <w:jc w:val="both"/>
              <w:rPr>
                <w:i/>
                <w:iCs/>
                <w:sz w:val="26"/>
                <w:szCs w:val="26"/>
              </w:rPr>
            </w:pPr>
            <w:r w:rsidRPr="00434039">
              <w:rPr>
                <w:i/>
                <w:iCs/>
                <w:sz w:val="26"/>
                <w:szCs w:val="26"/>
              </w:rPr>
              <w:t>“</w:t>
            </w:r>
            <w:r w:rsidR="00832ED9" w:rsidRPr="00434039">
              <w:rPr>
                <w:i/>
                <w:iCs/>
                <w:sz w:val="26"/>
                <w:szCs w:val="26"/>
              </w:rPr>
              <w:t>a) Báo cáo tài chính 06 tháng, báo cáo tài chính năm của doanh nghiệp phát hành trái phiếu đã được kiểm toán hoặc đã được soát xét. Trường hợp doanh nghiệp phát hành là công ty mẹ, báo cáo tài chính công bố thông tin gồm báo cáo tài chính hợp nhất và báo cáo tài chính của công ty mẹ được s</w:t>
            </w:r>
            <w:r w:rsidR="00832ED9" w:rsidRPr="00434039">
              <w:rPr>
                <w:i/>
                <w:iCs/>
                <w:sz w:val="26"/>
                <w:szCs w:val="26"/>
                <w:lang w:val="vi-VN"/>
              </w:rPr>
              <w:t xml:space="preserve">oát xét, </w:t>
            </w:r>
            <w:r w:rsidR="00832ED9" w:rsidRPr="00434039">
              <w:rPr>
                <w:i/>
                <w:iCs/>
                <w:sz w:val="26"/>
                <w:szCs w:val="26"/>
              </w:rPr>
              <w:t>kiểm toán bởi tổ chức kiểm toán đủ điều kiện</w:t>
            </w:r>
            <w:r w:rsidRPr="00434039">
              <w:rPr>
                <w:i/>
                <w:iCs/>
                <w:sz w:val="26"/>
                <w:szCs w:val="26"/>
              </w:rPr>
              <w:t>.”</w:t>
            </w:r>
          </w:p>
        </w:tc>
      </w:tr>
      <w:tr w:rsidR="00832ED9" w:rsidRPr="00434039" w14:paraId="2A428EC6" w14:textId="77777777" w:rsidTr="00F275CD">
        <w:trPr>
          <w:jc w:val="center"/>
        </w:trPr>
        <w:tc>
          <w:tcPr>
            <w:tcW w:w="1656" w:type="dxa"/>
            <w:tcBorders>
              <w:top w:val="single" w:sz="4" w:space="0" w:color="auto"/>
              <w:bottom w:val="single" w:sz="4" w:space="0" w:color="auto"/>
            </w:tcBorders>
            <w:vAlign w:val="center"/>
          </w:tcPr>
          <w:p w14:paraId="506A30A3"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14D8C19F"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2 Điều 41</w:t>
            </w:r>
          </w:p>
        </w:tc>
        <w:tc>
          <w:tcPr>
            <w:tcW w:w="1401" w:type="dxa"/>
            <w:tcBorders>
              <w:top w:val="single" w:sz="4" w:space="0" w:color="auto"/>
              <w:bottom w:val="single" w:sz="4" w:space="0" w:color="auto"/>
            </w:tcBorders>
            <w:vAlign w:val="center"/>
          </w:tcPr>
          <w:p w14:paraId="5A88B386"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TCBS</w:t>
            </w:r>
          </w:p>
        </w:tc>
        <w:tc>
          <w:tcPr>
            <w:tcW w:w="5541" w:type="dxa"/>
            <w:tcBorders>
              <w:top w:val="single" w:sz="4" w:space="0" w:color="auto"/>
              <w:bottom w:val="single" w:sz="4" w:space="0" w:color="auto"/>
            </w:tcBorders>
            <w:vAlign w:val="center"/>
          </w:tcPr>
          <w:p w14:paraId="495BEF73" w14:textId="75147536" w:rsidR="00832ED9" w:rsidRPr="00434039" w:rsidRDefault="00832ED9" w:rsidP="006D2407">
            <w:pPr>
              <w:jc w:val="both"/>
              <w:rPr>
                <w:bCs/>
                <w:sz w:val="26"/>
                <w:szCs w:val="26"/>
                <w:lang w:val="pt-BR"/>
              </w:rPr>
            </w:pPr>
            <w:r w:rsidRPr="00434039">
              <w:rPr>
                <w:bCs/>
                <w:sz w:val="26"/>
                <w:szCs w:val="26"/>
                <w:lang w:val="pt-BR"/>
              </w:rPr>
              <w:t xml:space="preserve">Đề xuất quy định cụ thể như sau: </w:t>
            </w:r>
            <w:r w:rsidRPr="00434039">
              <w:rPr>
                <w:bCs/>
                <w:i/>
                <w:iCs/>
                <w:sz w:val="26"/>
                <w:szCs w:val="26"/>
                <w:lang w:val="pt-BR"/>
              </w:rPr>
              <w:t>"TCPH có hành vi vi phạm một cách rõ ràng về việc ảnh hưởng đến quyền lợi của người sở hữu trái phiếu"</w:t>
            </w:r>
            <w:r w:rsidRPr="00434039">
              <w:rPr>
                <w:bCs/>
                <w:sz w:val="26"/>
                <w:szCs w:val="26"/>
                <w:lang w:val="pt-BR"/>
              </w:rPr>
              <w:t xml:space="preserve"> do đại diện cũng chỉ thu thập được các tài liệu/bằng chứng từ nguồn tài liệu công khai mà không có khả năng kiểm chứng/xác nhận/thẩm định tính chính xác, đầy đủ của các thông tin và kết luận "hành vi vi phạm đến quyền lợi của NSHTP" nếu các thông tin đó không được công bố công khai.</w:t>
            </w:r>
          </w:p>
        </w:tc>
        <w:tc>
          <w:tcPr>
            <w:tcW w:w="4500" w:type="dxa"/>
            <w:tcBorders>
              <w:top w:val="single" w:sz="4" w:space="0" w:color="auto"/>
              <w:bottom w:val="single" w:sz="4" w:space="0" w:color="auto"/>
            </w:tcBorders>
            <w:vAlign w:val="center"/>
          </w:tcPr>
          <w:p w14:paraId="05DA7991" w14:textId="77777777" w:rsidR="00832ED9" w:rsidRPr="00434039" w:rsidRDefault="00832ED9" w:rsidP="006D2407">
            <w:pPr>
              <w:jc w:val="both"/>
              <w:rPr>
                <w:sz w:val="26"/>
                <w:szCs w:val="26"/>
              </w:rPr>
            </w:pPr>
            <w:r w:rsidRPr="00434039">
              <w:rPr>
                <w:sz w:val="26"/>
                <w:szCs w:val="26"/>
              </w:rPr>
              <w:t xml:space="preserve">Cơ quan chủ trì soạn thảo tiếp thu chỉnh sửa  như sau: </w:t>
            </w:r>
          </w:p>
          <w:p w14:paraId="7E1B5B10" w14:textId="332CDD4F" w:rsidR="00832ED9" w:rsidRPr="00434039" w:rsidRDefault="00832ED9" w:rsidP="006D2407">
            <w:pPr>
              <w:jc w:val="both"/>
              <w:rPr>
                <w:i/>
                <w:iCs/>
                <w:sz w:val="26"/>
                <w:szCs w:val="26"/>
                <w:lang w:val="vi-VN"/>
              </w:rPr>
            </w:pPr>
            <w:r w:rsidRPr="00434039">
              <w:rPr>
                <w:i/>
                <w:iCs/>
                <w:sz w:val="26"/>
                <w:szCs w:val="26"/>
              </w:rPr>
              <w:t>“</w:t>
            </w:r>
            <w:r w:rsidRPr="00434039">
              <w:rPr>
                <w:i/>
                <w:iCs/>
                <w:sz w:val="26"/>
                <w:szCs w:val="26"/>
                <w:lang w:val="vi-VN"/>
              </w:rPr>
              <w:t>Đại diện người sở hữu trái phiếu thực hiện chế độ báo cáo cho Ủy ban Chứng khoán Nhà nước, Sở giao dịch chứng khoán định kỳ hàng quý, hàng năm và báo cáo trong trường hợp phát hiện tổ chức phát hành có hành vi vi phạm</w:t>
            </w:r>
            <w:r w:rsidRPr="00434039">
              <w:rPr>
                <w:i/>
                <w:iCs/>
                <w:sz w:val="26"/>
                <w:szCs w:val="26"/>
              </w:rPr>
              <w:t xml:space="preserve"> pháp luật trong tuân thủ các cam kết với nhà đầu tư</w:t>
            </w:r>
            <w:r w:rsidRPr="00434039">
              <w:rPr>
                <w:i/>
                <w:iCs/>
                <w:sz w:val="26"/>
                <w:szCs w:val="26"/>
                <w:lang w:val="vi-VN"/>
              </w:rPr>
              <w:t>.</w:t>
            </w:r>
            <w:r w:rsidRPr="00434039">
              <w:rPr>
                <w:i/>
                <w:iCs/>
                <w:sz w:val="26"/>
                <w:szCs w:val="26"/>
              </w:rPr>
              <w:t>”</w:t>
            </w:r>
          </w:p>
          <w:p w14:paraId="66FDEB76" w14:textId="030F5422" w:rsidR="00832ED9" w:rsidRPr="00434039" w:rsidRDefault="00832ED9" w:rsidP="006D2407">
            <w:pPr>
              <w:jc w:val="both"/>
              <w:rPr>
                <w:sz w:val="26"/>
                <w:szCs w:val="26"/>
              </w:rPr>
            </w:pPr>
          </w:p>
        </w:tc>
      </w:tr>
      <w:tr w:rsidR="00832ED9" w:rsidRPr="00434039" w14:paraId="63445E78" w14:textId="77777777" w:rsidTr="00F275CD">
        <w:trPr>
          <w:jc w:val="center"/>
        </w:trPr>
        <w:tc>
          <w:tcPr>
            <w:tcW w:w="1656" w:type="dxa"/>
            <w:tcBorders>
              <w:top w:val="single" w:sz="4" w:space="0" w:color="auto"/>
              <w:bottom w:val="single" w:sz="4" w:space="0" w:color="auto"/>
            </w:tcBorders>
            <w:vAlign w:val="center"/>
          </w:tcPr>
          <w:p w14:paraId="289AF671"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5BED0758" w14:textId="412F06D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sz w:val="26"/>
                <w:szCs w:val="26"/>
              </w:rPr>
              <w:t>Khoản 3 Điều 41</w:t>
            </w:r>
          </w:p>
        </w:tc>
        <w:tc>
          <w:tcPr>
            <w:tcW w:w="1401" w:type="dxa"/>
            <w:tcBorders>
              <w:top w:val="single" w:sz="4" w:space="0" w:color="auto"/>
              <w:bottom w:val="single" w:sz="4" w:space="0" w:color="auto"/>
            </w:tcBorders>
            <w:vAlign w:val="center"/>
          </w:tcPr>
          <w:p w14:paraId="2F3FA0F3" w14:textId="4425C403"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370E45EC" w14:textId="77DD8E7D" w:rsidR="00832ED9" w:rsidRPr="00434039" w:rsidRDefault="00832ED9" w:rsidP="006D2407">
            <w:pPr>
              <w:jc w:val="both"/>
              <w:rPr>
                <w:bCs/>
                <w:sz w:val="26"/>
                <w:szCs w:val="26"/>
                <w:lang w:val="pt-BR"/>
              </w:rPr>
            </w:pPr>
            <w:r w:rsidRPr="00434039">
              <w:rPr>
                <w:sz w:val="26"/>
                <w:szCs w:val="26"/>
              </w:rPr>
              <w:t xml:space="preserve">Đề nghị </w:t>
            </w:r>
            <w:r w:rsidRPr="00434039">
              <w:rPr>
                <w:b/>
                <w:sz w:val="26"/>
                <w:szCs w:val="26"/>
              </w:rPr>
              <w:t xml:space="preserve">bỏ </w:t>
            </w:r>
            <w:r w:rsidRPr="00434039">
              <w:rPr>
                <w:sz w:val="26"/>
                <w:szCs w:val="26"/>
              </w:rPr>
              <w:t xml:space="preserve">nội dung “Riêng đối với ngân hàng thương mại, chi nhánh ngân hàng nước ngoài được NHNN cấp phép cung cấp dịch vụ đại lý phát hành,…thực hiện chế độ báo cáo theo hướng dẫn của NHNN” </w:t>
            </w:r>
            <w:r w:rsidRPr="00434039">
              <w:rPr>
                <w:sz w:val="26"/>
                <w:szCs w:val="26"/>
                <w:lang w:val="vi-VN"/>
              </w:rPr>
              <w:t xml:space="preserve">do </w:t>
            </w:r>
            <w:r w:rsidRPr="00434039">
              <w:rPr>
                <w:sz w:val="26"/>
                <w:szCs w:val="26"/>
              </w:rPr>
              <w:t xml:space="preserve">như đã  nêu </w:t>
            </w:r>
            <w:r w:rsidRPr="00434039">
              <w:rPr>
                <w:sz w:val="26"/>
                <w:szCs w:val="26"/>
                <w:lang w:val="vi-VN"/>
              </w:rPr>
              <w:t xml:space="preserve">trên, </w:t>
            </w:r>
            <w:r w:rsidRPr="00434039">
              <w:rPr>
                <w:sz w:val="26"/>
                <w:szCs w:val="26"/>
              </w:rPr>
              <w:t xml:space="preserve">theo quy định tại </w:t>
            </w:r>
            <w:r w:rsidRPr="00434039">
              <w:rPr>
                <w:sz w:val="26"/>
                <w:szCs w:val="26"/>
              </w:rPr>
              <w:lastRenderedPageBreak/>
              <w:t xml:space="preserve">Luật Các TCTD năm 2024, NHNN không thực hiện việc cấp phép cho </w:t>
            </w:r>
            <w:r w:rsidRPr="00434039">
              <w:rPr>
                <w:sz w:val="26"/>
                <w:szCs w:val="26"/>
                <w:lang w:val="vi-VN"/>
              </w:rPr>
              <w:t>ngân hàng thương mại</w:t>
            </w:r>
            <w:r w:rsidRPr="00434039">
              <w:rPr>
                <w:sz w:val="26"/>
                <w:szCs w:val="26"/>
              </w:rPr>
              <w:t>, chi nhánh ngân hàng nước ngoài cung cấp dịch vụ đại lý phát hành</w:t>
            </w:r>
            <w:r w:rsidRPr="00434039">
              <w:rPr>
                <w:sz w:val="26"/>
                <w:szCs w:val="26"/>
                <w:lang w:val="vi-VN"/>
              </w:rPr>
              <w:t xml:space="preserve"> trái phiếu</w:t>
            </w:r>
            <w:r w:rsidRPr="00434039">
              <w:rPr>
                <w:sz w:val="26"/>
                <w:szCs w:val="26"/>
              </w:rPr>
              <w:t>.</w:t>
            </w:r>
          </w:p>
        </w:tc>
        <w:tc>
          <w:tcPr>
            <w:tcW w:w="4500" w:type="dxa"/>
            <w:tcBorders>
              <w:top w:val="single" w:sz="4" w:space="0" w:color="auto"/>
              <w:bottom w:val="single" w:sz="4" w:space="0" w:color="auto"/>
            </w:tcBorders>
            <w:vAlign w:val="center"/>
          </w:tcPr>
          <w:p w14:paraId="399D38B0" w14:textId="7F12BB7E" w:rsidR="00832ED9" w:rsidRPr="00434039" w:rsidRDefault="00832ED9" w:rsidP="006D2407">
            <w:pPr>
              <w:jc w:val="both"/>
              <w:rPr>
                <w:sz w:val="26"/>
                <w:szCs w:val="26"/>
              </w:rPr>
            </w:pPr>
            <w:r w:rsidRPr="00434039">
              <w:rPr>
                <w:sz w:val="26"/>
                <w:szCs w:val="26"/>
              </w:rPr>
              <w:lastRenderedPageBreak/>
              <w:t>Cơ quan chủ trì soạn thảo tiếp thu bỏ nội dung này tại dự thảo Nghị định.</w:t>
            </w:r>
          </w:p>
        </w:tc>
      </w:tr>
      <w:tr w:rsidR="00832ED9" w:rsidRPr="00434039" w14:paraId="00360AE3" w14:textId="77777777" w:rsidTr="00F275CD">
        <w:trPr>
          <w:jc w:val="center"/>
        </w:trPr>
        <w:tc>
          <w:tcPr>
            <w:tcW w:w="1656" w:type="dxa"/>
            <w:tcBorders>
              <w:top w:val="single" w:sz="4" w:space="0" w:color="auto"/>
              <w:bottom w:val="single" w:sz="4" w:space="0" w:color="auto"/>
            </w:tcBorders>
            <w:vAlign w:val="center"/>
          </w:tcPr>
          <w:p w14:paraId="61074E3A"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7050F344" w14:textId="57DDCFBE"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Khoản 3 Điều 42</w:t>
            </w:r>
          </w:p>
        </w:tc>
        <w:tc>
          <w:tcPr>
            <w:tcW w:w="1401" w:type="dxa"/>
            <w:tcBorders>
              <w:top w:val="single" w:sz="4" w:space="0" w:color="auto"/>
              <w:bottom w:val="single" w:sz="4" w:space="0" w:color="auto"/>
            </w:tcBorders>
            <w:vAlign w:val="center"/>
          </w:tcPr>
          <w:p w14:paraId="6C915CA1" w14:textId="73778D2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shd w:val="clear" w:color="auto" w:fill="FFFFFF"/>
              </w:rPr>
              <w:t>A04 - Bộ Công an</w:t>
            </w:r>
          </w:p>
        </w:tc>
        <w:tc>
          <w:tcPr>
            <w:tcW w:w="5541" w:type="dxa"/>
            <w:tcBorders>
              <w:top w:val="single" w:sz="4" w:space="0" w:color="auto"/>
              <w:bottom w:val="single" w:sz="4" w:space="0" w:color="auto"/>
            </w:tcBorders>
            <w:vAlign w:val="center"/>
          </w:tcPr>
          <w:p w14:paraId="1F9B801B" w14:textId="4C6E1469" w:rsidR="00832ED9" w:rsidRPr="00434039" w:rsidRDefault="00832ED9" w:rsidP="006D2407">
            <w:pPr>
              <w:jc w:val="both"/>
              <w:rPr>
                <w:sz w:val="26"/>
                <w:szCs w:val="26"/>
              </w:rPr>
            </w:pPr>
            <w:r w:rsidRPr="00434039">
              <w:rPr>
                <w:sz w:val="26"/>
                <w:szCs w:val="26"/>
              </w:rPr>
              <w:t>Ngoài việc “quản lý, giám sát” cần quy định bổ sung về trách nhiệm kiểm tra của Sở Giao dịch chứng khoán.</w:t>
            </w:r>
          </w:p>
        </w:tc>
        <w:tc>
          <w:tcPr>
            <w:tcW w:w="4500" w:type="dxa"/>
            <w:tcBorders>
              <w:top w:val="single" w:sz="4" w:space="0" w:color="auto"/>
              <w:bottom w:val="single" w:sz="4" w:space="0" w:color="auto"/>
            </w:tcBorders>
            <w:vAlign w:val="center"/>
          </w:tcPr>
          <w:p w14:paraId="3611EFDD" w14:textId="77777777" w:rsidR="00832ED9" w:rsidRPr="00434039" w:rsidRDefault="00832ED9" w:rsidP="006D2407">
            <w:pPr>
              <w:shd w:val="clear" w:color="auto" w:fill="FFFFFF"/>
              <w:jc w:val="both"/>
              <w:rPr>
                <w:sz w:val="26"/>
                <w:szCs w:val="26"/>
              </w:rPr>
            </w:pPr>
            <w:r w:rsidRPr="00434039">
              <w:rPr>
                <w:sz w:val="26"/>
                <w:szCs w:val="26"/>
              </w:rPr>
              <w:t>Cơ quan chủ trì soạn thảo xin được làm rõ thêm như sau:</w:t>
            </w:r>
          </w:p>
          <w:p w14:paraId="2B8E49C7" w14:textId="692BC474" w:rsidR="00832ED9" w:rsidRPr="00434039" w:rsidRDefault="00832ED9" w:rsidP="006D2407">
            <w:pPr>
              <w:jc w:val="both"/>
              <w:rPr>
                <w:sz w:val="26"/>
                <w:szCs w:val="26"/>
              </w:rPr>
            </w:pPr>
            <w:r w:rsidRPr="00434039">
              <w:rPr>
                <w:sz w:val="26"/>
                <w:szCs w:val="26"/>
              </w:rPr>
              <w:t xml:space="preserve">Theo quy định tại Điều lệ tổ chức và hoạt động của Sở giao dịch chứng khoán Việt Nam được ban hành kèm theo Quyết định số 757/QĐ-BTC ngày 01/01/2021 của Bộ trưởng Bộ Tài chính: </w:t>
            </w:r>
            <w:r w:rsidRPr="00434039">
              <w:rPr>
                <w:i/>
                <w:iCs/>
                <w:sz w:val="26"/>
                <w:szCs w:val="26"/>
              </w:rPr>
              <w:t>“Sở giao dịch Chứng khoán Việt Nam là công ty trách nhiệm hữu hạn một thành viên do Nhà nước nắm giữ 100% vốn điều lệ; hoạt động theo </w:t>
            </w:r>
            <w:bookmarkStart w:id="24" w:name="tvpllink_uadlxxedgt_1"/>
            <w:r w:rsidRPr="00434039">
              <w:rPr>
                <w:i/>
                <w:iCs/>
                <w:sz w:val="26"/>
                <w:szCs w:val="26"/>
              </w:rPr>
              <w:t>Luật Chứng khoán</w:t>
            </w:r>
            <w:bookmarkEnd w:id="24"/>
            <w:r w:rsidRPr="00434039">
              <w:rPr>
                <w:i/>
                <w:iCs/>
                <w:sz w:val="26"/>
                <w:szCs w:val="26"/>
              </w:rPr>
              <w:t>,  </w:t>
            </w:r>
            <w:bookmarkStart w:id="25" w:name="tvpllink_vschxswiyw_1"/>
            <w:r w:rsidRPr="00434039">
              <w:rPr>
                <w:i/>
                <w:iCs/>
                <w:sz w:val="26"/>
                <w:szCs w:val="26"/>
              </w:rPr>
              <w:t>Luật Doanh nghiệp</w:t>
            </w:r>
            <w:bookmarkEnd w:id="25"/>
            <w:r w:rsidRPr="00434039">
              <w:rPr>
                <w:i/>
                <w:iCs/>
                <w:sz w:val="26"/>
                <w:szCs w:val="26"/>
              </w:rPr>
              <w:t>, </w:t>
            </w:r>
            <w:bookmarkStart w:id="26" w:name="tvpllink_jvtwlwplpq_1"/>
            <w:r w:rsidRPr="00434039">
              <w:rPr>
                <w:i/>
                <w:iCs/>
                <w:sz w:val="26"/>
                <w:szCs w:val="26"/>
              </w:rPr>
              <w:t>Luật Quản lý, sử dụng vốn nhà nước đầu tư vào sản xuất, kinh doanh tại doanh nghiệp</w:t>
            </w:r>
            <w:bookmarkEnd w:id="26"/>
            <w:r w:rsidRPr="00434039">
              <w:rPr>
                <w:i/>
                <w:iCs/>
                <w:sz w:val="26"/>
                <w:szCs w:val="26"/>
              </w:rPr>
              <w:t xml:space="preserve">, các quy định pháp luật có liên quan và Điều lệ này”. </w:t>
            </w:r>
            <w:r w:rsidRPr="00434039">
              <w:rPr>
                <w:sz w:val="26"/>
                <w:szCs w:val="26"/>
              </w:rPr>
              <w:t xml:space="preserve">Theo đó, Sở giao dịch chứng khoán Việt Nam có quyền đối với hoạt động nghiệp vụ trong </w:t>
            </w:r>
            <w:r w:rsidRPr="00434039">
              <w:rPr>
                <w:i/>
                <w:iCs/>
                <w:sz w:val="26"/>
                <w:szCs w:val="26"/>
              </w:rPr>
              <w:t xml:space="preserve">“quản lý, giám sát, kiểm tra, xử lý vi phạm của thành viên theo quy định của pháp luật chứng khoán”, </w:t>
            </w:r>
            <w:r w:rsidRPr="00434039">
              <w:rPr>
                <w:sz w:val="26"/>
                <w:szCs w:val="26"/>
              </w:rPr>
              <w:t>không có quyền kiểm tra đối với các doanh nghiệp tham gia thị trường chứng khoán.</w:t>
            </w:r>
          </w:p>
        </w:tc>
      </w:tr>
      <w:tr w:rsidR="00832ED9" w:rsidRPr="00434039" w14:paraId="5BDF7925" w14:textId="77777777" w:rsidTr="00F275CD">
        <w:trPr>
          <w:jc w:val="center"/>
        </w:trPr>
        <w:tc>
          <w:tcPr>
            <w:tcW w:w="1656" w:type="dxa"/>
            <w:tcBorders>
              <w:top w:val="single" w:sz="4" w:space="0" w:color="auto"/>
              <w:bottom w:val="single" w:sz="4" w:space="0" w:color="auto"/>
            </w:tcBorders>
            <w:vAlign w:val="center"/>
          </w:tcPr>
          <w:p w14:paraId="332C72EE"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4B41DB31" w14:textId="1F816F3A"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Điều 44</w:t>
            </w:r>
          </w:p>
        </w:tc>
        <w:tc>
          <w:tcPr>
            <w:tcW w:w="1401" w:type="dxa"/>
            <w:tcBorders>
              <w:top w:val="single" w:sz="4" w:space="0" w:color="auto"/>
              <w:bottom w:val="single" w:sz="4" w:space="0" w:color="auto"/>
            </w:tcBorders>
            <w:vAlign w:val="center"/>
          </w:tcPr>
          <w:p w14:paraId="3882D2A0" w14:textId="4394C5A2"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0DD70637" w14:textId="3D6EAF38" w:rsidR="00832ED9" w:rsidRPr="00434039" w:rsidRDefault="00832ED9" w:rsidP="006D2407">
            <w:pPr>
              <w:jc w:val="both"/>
              <w:rPr>
                <w:bCs/>
                <w:sz w:val="26"/>
                <w:szCs w:val="26"/>
                <w:lang w:val="pt-BR"/>
              </w:rPr>
            </w:pPr>
            <w:r w:rsidRPr="00434039">
              <w:rPr>
                <w:spacing w:val="-2"/>
                <w:sz w:val="26"/>
                <w:szCs w:val="26"/>
              </w:rPr>
              <w:t xml:space="preserve">Đề nghị bổ sung vào khoản 4 nội dung thanh tra của </w:t>
            </w:r>
            <w:r w:rsidRPr="00434039">
              <w:rPr>
                <w:spacing w:val="-2"/>
                <w:sz w:val="26"/>
                <w:szCs w:val="26"/>
                <w:lang w:val="vi-VN"/>
              </w:rPr>
              <w:t>Ủy ban chứng khoán Nhà nước</w:t>
            </w:r>
            <w:r w:rsidRPr="00434039">
              <w:rPr>
                <w:spacing w:val="-2"/>
                <w:sz w:val="26"/>
                <w:szCs w:val="26"/>
              </w:rPr>
              <w:t xml:space="preserve"> đối với việc tuân thủ mục đích phát hành trái phiếu cũng như sử dụng tiền phát hành trái phiếu.</w:t>
            </w:r>
          </w:p>
        </w:tc>
        <w:tc>
          <w:tcPr>
            <w:tcW w:w="4500" w:type="dxa"/>
            <w:tcBorders>
              <w:top w:val="single" w:sz="4" w:space="0" w:color="auto"/>
              <w:bottom w:val="single" w:sz="4" w:space="0" w:color="auto"/>
            </w:tcBorders>
            <w:vAlign w:val="center"/>
          </w:tcPr>
          <w:p w14:paraId="5A44C93D" w14:textId="77777777" w:rsidR="00832ED9" w:rsidRPr="00434039" w:rsidRDefault="00832ED9" w:rsidP="006D2407">
            <w:pPr>
              <w:jc w:val="both"/>
              <w:rPr>
                <w:sz w:val="26"/>
                <w:szCs w:val="26"/>
              </w:rPr>
            </w:pPr>
            <w:r w:rsidRPr="00434039">
              <w:rPr>
                <w:sz w:val="26"/>
                <w:szCs w:val="26"/>
              </w:rPr>
              <w:t>Cơ quan chủ trì soạn thảo xin được giải trình như sau:</w:t>
            </w:r>
          </w:p>
          <w:p w14:paraId="0D162767" w14:textId="6006F181" w:rsidR="00832ED9" w:rsidRPr="00434039" w:rsidRDefault="00832ED9" w:rsidP="006D2407">
            <w:pPr>
              <w:shd w:val="clear" w:color="auto" w:fill="FFFFFF"/>
              <w:jc w:val="both"/>
              <w:rPr>
                <w:sz w:val="26"/>
                <w:szCs w:val="26"/>
              </w:rPr>
            </w:pPr>
            <w:r w:rsidRPr="00434039">
              <w:rPr>
                <w:sz w:val="26"/>
                <w:szCs w:val="26"/>
              </w:rPr>
              <w:t xml:space="preserve">Tại quy định trách nhiệm của UBCKNN đối với việc kiểm tra, </w:t>
            </w:r>
            <w:r w:rsidRPr="00434039">
              <w:rPr>
                <w:sz w:val="26"/>
                <w:szCs w:val="26"/>
                <w:lang w:val="vi-VN"/>
              </w:rPr>
              <w:t>thanh tra đối với hoạt đ</w:t>
            </w:r>
            <w:r w:rsidRPr="00434039">
              <w:rPr>
                <w:sz w:val="26"/>
                <w:szCs w:val="26"/>
              </w:rPr>
              <w:t>ộ</w:t>
            </w:r>
            <w:r w:rsidRPr="00434039">
              <w:rPr>
                <w:sz w:val="26"/>
                <w:szCs w:val="26"/>
                <w:lang w:val="vi-VN"/>
              </w:rPr>
              <w:t xml:space="preserve">ng chào bán trái phiếu </w:t>
            </w:r>
            <w:r w:rsidRPr="00434039">
              <w:rPr>
                <w:sz w:val="26"/>
                <w:szCs w:val="26"/>
              </w:rPr>
              <w:t xml:space="preserve">doanh nghiệp riêng lẻ </w:t>
            </w:r>
            <w:r w:rsidRPr="00434039">
              <w:rPr>
                <w:sz w:val="26"/>
                <w:szCs w:val="26"/>
                <w:lang w:val="vi-VN"/>
              </w:rPr>
              <w:t xml:space="preserve">của </w:t>
            </w:r>
            <w:r w:rsidRPr="00434039">
              <w:rPr>
                <w:sz w:val="26"/>
                <w:szCs w:val="26"/>
              </w:rPr>
              <w:t>công ty đại chúng</w:t>
            </w:r>
            <w:r w:rsidRPr="00434039">
              <w:rPr>
                <w:sz w:val="26"/>
                <w:szCs w:val="26"/>
                <w:lang w:val="vi-VN"/>
              </w:rPr>
              <w:t xml:space="preserve"> (ngoại trừ tổ chức tín dụng)</w:t>
            </w:r>
            <w:r w:rsidRPr="00434039">
              <w:rPr>
                <w:sz w:val="26"/>
                <w:szCs w:val="26"/>
              </w:rPr>
              <w:t xml:space="preserve">, công ty chứng khoán, công ty quản lý quỹ đầu tư </w:t>
            </w:r>
            <w:r w:rsidRPr="00434039">
              <w:rPr>
                <w:sz w:val="26"/>
                <w:szCs w:val="26"/>
              </w:rPr>
              <w:lastRenderedPageBreak/>
              <w:t>chứng khoán… Nội dung “kiểm tra, thanh tra hoạt động chào bán trái phiếu doanh nghiệp” căn cứ quy định tại Nghị định này đã bao gồm việc tuân thủ mục đích phát hành, sử dụng tiền từ phát hành trái phiếu.</w:t>
            </w:r>
          </w:p>
        </w:tc>
      </w:tr>
      <w:tr w:rsidR="00832ED9" w:rsidRPr="00434039" w14:paraId="1C7D8461" w14:textId="77777777" w:rsidTr="00F275CD">
        <w:trPr>
          <w:jc w:val="center"/>
        </w:trPr>
        <w:tc>
          <w:tcPr>
            <w:tcW w:w="1656" w:type="dxa"/>
            <w:tcBorders>
              <w:top w:val="single" w:sz="4" w:space="0" w:color="auto"/>
              <w:bottom w:val="single" w:sz="4" w:space="0" w:color="auto"/>
            </w:tcBorders>
            <w:vAlign w:val="center"/>
          </w:tcPr>
          <w:p w14:paraId="15C398E1"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0BCC9F8C" w14:textId="16F5D28E"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Khoản 3 Điều 44</w:t>
            </w:r>
          </w:p>
        </w:tc>
        <w:tc>
          <w:tcPr>
            <w:tcW w:w="1401" w:type="dxa"/>
            <w:tcBorders>
              <w:top w:val="single" w:sz="4" w:space="0" w:color="auto"/>
              <w:bottom w:val="single" w:sz="4" w:space="0" w:color="auto"/>
            </w:tcBorders>
            <w:vAlign w:val="center"/>
          </w:tcPr>
          <w:p w14:paraId="44116CFD" w14:textId="6F9B5DC9"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shd w:val="clear" w:color="auto" w:fill="FFFFFF"/>
              </w:rPr>
              <w:t>A04 - Bộ Công an</w:t>
            </w:r>
          </w:p>
        </w:tc>
        <w:tc>
          <w:tcPr>
            <w:tcW w:w="5541" w:type="dxa"/>
            <w:tcBorders>
              <w:top w:val="single" w:sz="4" w:space="0" w:color="auto"/>
              <w:bottom w:val="single" w:sz="4" w:space="0" w:color="auto"/>
            </w:tcBorders>
            <w:vAlign w:val="center"/>
          </w:tcPr>
          <w:p w14:paraId="6B8F096A" w14:textId="3669DDCF" w:rsidR="00832ED9" w:rsidRPr="00434039" w:rsidRDefault="00832ED9" w:rsidP="006D2407">
            <w:pPr>
              <w:jc w:val="both"/>
              <w:rPr>
                <w:bCs/>
                <w:sz w:val="26"/>
                <w:szCs w:val="26"/>
              </w:rPr>
            </w:pPr>
            <w:r w:rsidRPr="00434039">
              <w:rPr>
                <w:sz w:val="26"/>
                <w:szCs w:val="26"/>
              </w:rPr>
              <w:t>Ngoài việc “quản lý, giám sát” cần quy định bổ sung về trách nhiệm kiểm tra của UBCKNN.</w:t>
            </w:r>
          </w:p>
        </w:tc>
        <w:tc>
          <w:tcPr>
            <w:tcW w:w="4500" w:type="dxa"/>
            <w:tcBorders>
              <w:top w:val="single" w:sz="4" w:space="0" w:color="auto"/>
              <w:bottom w:val="single" w:sz="4" w:space="0" w:color="auto"/>
            </w:tcBorders>
            <w:vAlign w:val="center"/>
          </w:tcPr>
          <w:p w14:paraId="696909BD" w14:textId="08B10C21" w:rsidR="00832ED9" w:rsidRPr="00434039" w:rsidRDefault="00832ED9" w:rsidP="006D2407">
            <w:pPr>
              <w:jc w:val="both"/>
              <w:rPr>
                <w:sz w:val="26"/>
                <w:szCs w:val="26"/>
              </w:rPr>
            </w:pPr>
            <w:r w:rsidRPr="00434039">
              <w:rPr>
                <w:sz w:val="26"/>
                <w:szCs w:val="26"/>
              </w:rPr>
              <w:t xml:space="preserve">Cơ quan chủ trì soạn thảo xin được làm rõ thêm như sau: tại khoản 3 Điều 44 dự thảo Nghị định đã có nội dung quy định trách nhiệm của UBCKNN </w:t>
            </w:r>
            <w:r w:rsidRPr="00434039">
              <w:rPr>
                <w:i/>
                <w:iCs/>
                <w:sz w:val="26"/>
                <w:szCs w:val="26"/>
              </w:rPr>
              <w:t xml:space="preserve">“…trường hợp phát hiện dấu hiệu vi phạm thì thực hiện </w:t>
            </w:r>
            <w:r w:rsidRPr="00434039">
              <w:rPr>
                <w:i/>
                <w:iCs/>
                <w:sz w:val="26"/>
                <w:szCs w:val="26"/>
                <w:u w:val="single"/>
              </w:rPr>
              <w:t>thanh tra, kiểm tra</w:t>
            </w:r>
            <w:r w:rsidRPr="00434039">
              <w:rPr>
                <w:i/>
                <w:iCs/>
                <w:sz w:val="26"/>
                <w:szCs w:val="26"/>
              </w:rPr>
              <w:t xml:space="preserve"> Sở giao dịch chứng khoán, Tổng công ty lưu ký và bù trừ chứng khoán Việt Nam”; “</w:t>
            </w:r>
            <w:r w:rsidRPr="00434039">
              <w:rPr>
                <w:i/>
                <w:iCs/>
                <w:sz w:val="26"/>
                <w:szCs w:val="26"/>
                <w:lang w:val="vi-VN"/>
              </w:rPr>
              <w:t>kiểm tra</w:t>
            </w:r>
            <w:r w:rsidRPr="00434039">
              <w:rPr>
                <w:i/>
                <w:iCs/>
                <w:sz w:val="26"/>
                <w:szCs w:val="26"/>
              </w:rPr>
              <w:t>,</w:t>
            </w:r>
            <w:r w:rsidRPr="00434039">
              <w:rPr>
                <w:i/>
                <w:iCs/>
                <w:sz w:val="26"/>
                <w:szCs w:val="26"/>
                <w:lang w:val="vi-VN"/>
              </w:rPr>
              <w:t xml:space="preserve"> thanh tra hoạt đ</w:t>
            </w:r>
            <w:r w:rsidRPr="00434039">
              <w:rPr>
                <w:i/>
                <w:iCs/>
                <w:sz w:val="26"/>
                <w:szCs w:val="26"/>
              </w:rPr>
              <w:t>ộ</w:t>
            </w:r>
            <w:r w:rsidRPr="00434039">
              <w:rPr>
                <w:i/>
                <w:iCs/>
                <w:sz w:val="26"/>
                <w:szCs w:val="26"/>
                <w:lang w:val="vi-VN"/>
              </w:rPr>
              <w:t xml:space="preserve">ng chào bán trái phiếu </w:t>
            </w:r>
            <w:r w:rsidRPr="00434039">
              <w:rPr>
                <w:i/>
                <w:iCs/>
                <w:sz w:val="26"/>
                <w:szCs w:val="26"/>
              </w:rPr>
              <w:t xml:space="preserve">doanh nghiệp riêng lẻ </w:t>
            </w:r>
            <w:r w:rsidRPr="00434039">
              <w:rPr>
                <w:i/>
                <w:iCs/>
                <w:sz w:val="26"/>
                <w:szCs w:val="26"/>
                <w:lang w:val="vi-VN"/>
              </w:rPr>
              <w:t xml:space="preserve">của </w:t>
            </w:r>
            <w:r w:rsidRPr="00434039">
              <w:rPr>
                <w:i/>
                <w:iCs/>
                <w:sz w:val="26"/>
                <w:szCs w:val="26"/>
              </w:rPr>
              <w:t>công ty đại chúng</w:t>
            </w:r>
            <w:r w:rsidRPr="00434039">
              <w:rPr>
                <w:i/>
                <w:iCs/>
                <w:sz w:val="26"/>
                <w:szCs w:val="26"/>
                <w:lang w:val="vi-VN"/>
              </w:rPr>
              <w:t xml:space="preserve"> (ngoại trừ tổ chức tín dụng)</w:t>
            </w:r>
            <w:r w:rsidRPr="00434039">
              <w:rPr>
                <w:i/>
                <w:iCs/>
                <w:sz w:val="26"/>
                <w:szCs w:val="26"/>
              </w:rPr>
              <w:t>, công ty chứng khoán, công ty quản lý quỹ đầu tư chứng khoán,</w:t>
            </w:r>
            <w:r w:rsidRPr="00434039">
              <w:rPr>
                <w:i/>
                <w:iCs/>
                <w:sz w:val="26"/>
                <w:szCs w:val="26"/>
                <w:lang w:val="vi-VN"/>
              </w:rPr>
              <w:t xml:space="preserve"> hoạt động </w:t>
            </w:r>
            <w:r w:rsidRPr="00434039">
              <w:rPr>
                <w:i/>
                <w:iCs/>
                <w:sz w:val="26"/>
                <w:szCs w:val="26"/>
              </w:rPr>
              <w:t>cung cấp dịch vụ</w:t>
            </w:r>
            <w:r w:rsidRPr="00434039">
              <w:rPr>
                <w:i/>
                <w:iCs/>
                <w:sz w:val="26"/>
                <w:szCs w:val="26"/>
                <w:lang w:val="vi-VN"/>
              </w:rPr>
              <w:t xml:space="preserve"> tư vấn hồ sơ chào bán, dịch vụ đấu thầu, bảo lãnh, đại lý phát hành</w:t>
            </w:r>
            <w:r w:rsidRPr="00434039">
              <w:rPr>
                <w:i/>
                <w:iCs/>
                <w:sz w:val="26"/>
                <w:szCs w:val="26"/>
              </w:rPr>
              <w:t xml:space="preserve"> trái phiếu doanh nghiệp riêng lẻ</w:t>
            </w:r>
            <w:r w:rsidRPr="00434039">
              <w:rPr>
                <w:i/>
                <w:iCs/>
                <w:sz w:val="26"/>
                <w:szCs w:val="26"/>
                <w:lang w:val="vi-VN"/>
              </w:rPr>
              <w:t xml:space="preserve"> của công ty chứng khoán</w:t>
            </w:r>
            <w:r w:rsidRPr="00434039">
              <w:rPr>
                <w:i/>
                <w:iCs/>
                <w:sz w:val="26"/>
                <w:szCs w:val="26"/>
              </w:rPr>
              <w:t>”.</w:t>
            </w:r>
          </w:p>
        </w:tc>
      </w:tr>
      <w:tr w:rsidR="00832ED9" w:rsidRPr="00434039" w14:paraId="380AFF5F" w14:textId="77777777" w:rsidTr="00F275CD">
        <w:trPr>
          <w:jc w:val="center"/>
        </w:trPr>
        <w:tc>
          <w:tcPr>
            <w:tcW w:w="1656" w:type="dxa"/>
            <w:tcBorders>
              <w:top w:val="single" w:sz="4" w:space="0" w:color="auto"/>
              <w:bottom w:val="single" w:sz="4" w:space="0" w:color="auto"/>
            </w:tcBorders>
            <w:vAlign w:val="center"/>
          </w:tcPr>
          <w:p w14:paraId="2482A9FB"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43BFCC23" w14:textId="09D53E45"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noProof/>
                <w:sz w:val="26"/>
                <w:szCs w:val="26"/>
              </w:rPr>
              <w:t>Điều 45, 47</w:t>
            </w:r>
          </w:p>
        </w:tc>
        <w:tc>
          <w:tcPr>
            <w:tcW w:w="1401" w:type="dxa"/>
            <w:tcBorders>
              <w:top w:val="single" w:sz="4" w:space="0" w:color="auto"/>
              <w:bottom w:val="single" w:sz="4" w:space="0" w:color="auto"/>
            </w:tcBorders>
            <w:vAlign w:val="center"/>
          </w:tcPr>
          <w:p w14:paraId="35287573" w14:textId="706978B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 VBMA;</w:t>
            </w:r>
          </w:p>
          <w:p w14:paraId="30073F45" w14:textId="622995EC"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sz w:val="26"/>
                <w:szCs w:val="26"/>
              </w:rPr>
              <w:t>- BIDV</w:t>
            </w:r>
          </w:p>
        </w:tc>
        <w:tc>
          <w:tcPr>
            <w:tcW w:w="5541" w:type="dxa"/>
            <w:tcBorders>
              <w:top w:val="single" w:sz="4" w:space="0" w:color="auto"/>
              <w:bottom w:val="single" w:sz="4" w:space="0" w:color="auto"/>
            </w:tcBorders>
            <w:vAlign w:val="center"/>
          </w:tcPr>
          <w:p w14:paraId="45CB8634"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Theo</w:t>
            </w:r>
            <w:r w:rsidRPr="00434039">
              <w:rPr>
                <w:rFonts w:eastAsia="Times New Roman"/>
                <w:spacing w:val="-2"/>
                <w:sz w:val="26"/>
                <w:szCs w:val="26"/>
                <w:lang w:val="vi"/>
              </w:rPr>
              <w:t xml:space="preserve"> </w:t>
            </w:r>
            <w:r w:rsidRPr="00434039">
              <w:rPr>
                <w:rFonts w:eastAsia="Times New Roman"/>
                <w:sz w:val="26"/>
                <w:szCs w:val="26"/>
                <w:lang w:val="vi"/>
              </w:rPr>
              <w:t>quy</w:t>
            </w:r>
            <w:r w:rsidRPr="00434039">
              <w:rPr>
                <w:rFonts w:eastAsia="Times New Roman"/>
                <w:spacing w:val="-2"/>
                <w:sz w:val="26"/>
                <w:szCs w:val="26"/>
                <w:lang w:val="vi"/>
              </w:rPr>
              <w:t xml:space="preserve"> </w:t>
            </w:r>
            <w:r w:rsidRPr="00434039">
              <w:rPr>
                <w:rFonts w:eastAsia="Times New Roman"/>
                <w:sz w:val="26"/>
                <w:szCs w:val="26"/>
                <w:lang w:val="vi"/>
              </w:rPr>
              <w:t>định</w:t>
            </w:r>
            <w:r w:rsidRPr="00434039">
              <w:rPr>
                <w:rFonts w:eastAsia="Times New Roman"/>
                <w:spacing w:val="-2"/>
                <w:sz w:val="26"/>
                <w:szCs w:val="26"/>
                <w:lang w:val="vi"/>
              </w:rPr>
              <w:t xml:space="preserve"> </w:t>
            </w:r>
            <w:r w:rsidRPr="00434039">
              <w:rPr>
                <w:rFonts w:eastAsia="Times New Roman"/>
                <w:sz w:val="26"/>
                <w:szCs w:val="26"/>
                <w:lang w:val="vi"/>
              </w:rPr>
              <w:t>tại</w:t>
            </w:r>
            <w:r w:rsidRPr="00434039">
              <w:rPr>
                <w:rFonts w:eastAsia="Times New Roman"/>
                <w:spacing w:val="-2"/>
                <w:sz w:val="26"/>
                <w:szCs w:val="26"/>
                <w:lang w:val="vi"/>
              </w:rPr>
              <w:t xml:space="preserve"> </w:t>
            </w:r>
            <w:r w:rsidRPr="00434039">
              <w:rPr>
                <w:rFonts w:eastAsia="Times New Roman"/>
                <w:sz w:val="26"/>
                <w:szCs w:val="26"/>
                <w:lang w:val="vi"/>
              </w:rPr>
              <w:t>Dự</w:t>
            </w:r>
            <w:r w:rsidRPr="00434039">
              <w:rPr>
                <w:rFonts w:eastAsia="Times New Roman"/>
                <w:spacing w:val="-3"/>
                <w:sz w:val="26"/>
                <w:szCs w:val="26"/>
                <w:lang w:val="vi"/>
              </w:rPr>
              <w:t xml:space="preserve"> </w:t>
            </w:r>
            <w:r w:rsidRPr="00434039">
              <w:rPr>
                <w:rFonts w:eastAsia="Times New Roman"/>
                <w:sz w:val="26"/>
                <w:szCs w:val="26"/>
                <w:lang w:val="vi"/>
              </w:rPr>
              <w:t>thảo</w:t>
            </w:r>
            <w:r w:rsidRPr="00434039">
              <w:rPr>
                <w:rFonts w:eastAsia="Times New Roman"/>
                <w:spacing w:val="-2"/>
                <w:sz w:val="26"/>
                <w:szCs w:val="26"/>
                <w:lang w:val="vi"/>
              </w:rPr>
              <w:t xml:space="preserve"> </w:t>
            </w:r>
            <w:r w:rsidRPr="00434039">
              <w:rPr>
                <w:rFonts w:eastAsia="Times New Roman"/>
                <w:sz w:val="26"/>
                <w:szCs w:val="26"/>
                <w:lang w:val="vi"/>
              </w:rPr>
              <w:t>Nghị</w:t>
            </w:r>
            <w:r w:rsidRPr="00434039">
              <w:rPr>
                <w:rFonts w:eastAsia="Times New Roman"/>
                <w:spacing w:val="-2"/>
                <w:sz w:val="26"/>
                <w:szCs w:val="26"/>
                <w:lang w:val="vi"/>
              </w:rPr>
              <w:t xml:space="preserve"> </w:t>
            </w:r>
            <w:r w:rsidRPr="00434039">
              <w:rPr>
                <w:rFonts w:eastAsia="Times New Roman"/>
                <w:sz w:val="26"/>
                <w:szCs w:val="26"/>
                <w:lang w:val="vi"/>
              </w:rPr>
              <w:t>định</w:t>
            </w:r>
            <w:r w:rsidRPr="00434039">
              <w:rPr>
                <w:rFonts w:eastAsia="Times New Roman"/>
                <w:spacing w:val="-2"/>
                <w:sz w:val="26"/>
                <w:szCs w:val="26"/>
                <w:lang w:val="vi"/>
              </w:rPr>
              <w:t xml:space="preserve"> </w:t>
            </w:r>
            <w:r w:rsidRPr="00434039">
              <w:rPr>
                <w:rFonts w:eastAsia="Times New Roman"/>
                <w:sz w:val="26"/>
                <w:szCs w:val="26"/>
                <w:lang w:val="vi"/>
              </w:rPr>
              <w:t>(Điều</w:t>
            </w:r>
            <w:r w:rsidRPr="00434039">
              <w:rPr>
                <w:rFonts w:eastAsia="Times New Roman"/>
                <w:spacing w:val="-2"/>
                <w:sz w:val="26"/>
                <w:szCs w:val="26"/>
                <w:lang w:val="vi"/>
              </w:rPr>
              <w:t xml:space="preserve"> </w:t>
            </w:r>
            <w:r w:rsidRPr="00434039">
              <w:rPr>
                <w:rFonts w:eastAsia="Times New Roman"/>
                <w:sz w:val="26"/>
                <w:szCs w:val="26"/>
                <w:lang w:val="vi"/>
              </w:rPr>
              <w:t>45,</w:t>
            </w:r>
            <w:r w:rsidRPr="00434039">
              <w:rPr>
                <w:rFonts w:eastAsia="Times New Roman"/>
                <w:spacing w:val="-2"/>
                <w:sz w:val="26"/>
                <w:szCs w:val="26"/>
                <w:lang w:val="vi"/>
              </w:rPr>
              <w:t xml:space="preserve"> </w:t>
            </w:r>
            <w:r w:rsidRPr="00434039">
              <w:rPr>
                <w:rFonts w:eastAsia="Times New Roman"/>
                <w:sz w:val="26"/>
                <w:szCs w:val="26"/>
                <w:lang w:val="vi"/>
              </w:rPr>
              <w:t>Điều</w:t>
            </w:r>
            <w:r w:rsidRPr="00434039">
              <w:rPr>
                <w:rFonts w:eastAsia="Times New Roman"/>
                <w:spacing w:val="-2"/>
                <w:sz w:val="26"/>
                <w:szCs w:val="26"/>
                <w:lang w:val="vi"/>
              </w:rPr>
              <w:t xml:space="preserve"> </w:t>
            </w:r>
            <w:r w:rsidRPr="00434039">
              <w:rPr>
                <w:rFonts w:eastAsia="Times New Roman"/>
                <w:sz w:val="26"/>
                <w:szCs w:val="26"/>
                <w:lang w:val="vi"/>
              </w:rPr>
              <w:t>47),</w:t>
            </w:r>
            <w:r w:rsidRPr="00434039">
              <w:rPr>
                <w:rFonts w:eastAsia="Times New Roman"/>
                <w:spacing w:val="-2"/>
                <w:sz w:val="26"/>
                <w:szCs w:val="26"/>
                <w:lang w:val="vi"/>
              </w:rPr>
              <w:t xml:space="preserve"> </w:t>
            </w:r>
            <w:r w:rsidRPr="00434039">
              <w:rPr>
                <w:rFonts w:eastAsia="Times New Roman"/>
                <w:sz w:val="26"/>
                <w:szCs w:val="26"/>
                <w:lang w:val="vi"/>
              </w:rPr>
              <w:t>việc</w:t>
            </w:r>
            <w:r w:rsidRPr="00434039">
              <w:rPr>
                <w:rFonts w:eastAsia="Times New Roman"/>
                <w:spacing w:val="-3"/>
                <w:sz w:val="26"/>
                <w:szCs w:val="26"/>
                <w:lang w:val="vi"/>
              </w:rPr>
              <w:t xml:space="preserve"> </w:t>
            </w:r>
            <w:r w:rsidRPr="00434039">
              <w:rPr>
                <w:rFonts w:eastAsia="Times New Roman"/>
                <w:sz w:val="26"/>
                <w:szCs w:val="26"/>
                <w:lang w:val="vi"/>
              </w:rPr>
              <w:t>thanh</w:t>
            </w:r>
            <w:r w:rsidRPr="00434039">
              <w:rPr>
                <w:rFonts w:eastAsia="Times New Roman"/>
                <w:spacing w:val="-2"/>
                <w:sz w:val="26"/>
                <w:szCs w:val="26"/>
                <w:lang w:val="vi"/>
              </w:rPr>
              <w:t xml:space="preserve"> </w:t>
            </w:r>
            <w:r w:rsidRPr="00434039">
              <w:rPr>
                <w:rFonts w:eastAsia="Times New Roman"/>
                <w:sz w:val="26"/>
                <w:szCs w:val="26"/>
                <w:lang w:val="vi"/>
              </w:rPr>
              <w:t>tra,</w:t>
            </w:r>
            <w:r w:rsidRPr="00434039">
              <w:rPr>
                <w:rFonts w:eastAsia="Times New Roman"/>
                <w:spacing w:val="-2"/>
                <w:sz w:val="26"/>
                <w:szCs w:val="26"/>
                <w:lang w:val="vi"/>
              </w:rPr>
              <w:t xml:space="preserve"> </w:t>
            </w:r>
            <w:r w:rsidRPr="00434039">
              <w:rPr>
                <w:rFonts w:eastAsia="Times New Roman"/>
                <w:sz w:val="26"/>
                <w:szCs w:val="26"/>
                <w:lang w:val="vi"/>
              </w:rPr>
              <w:t>kiểm</w:t>
            </w:r>
            <w:r w:rsidRPr="00434039">
              <w:rPr>
                <w:rFonts w:eastAsia="Times New Roman"/>
                <w:spacing w:val="-2"/>
                <w:sz w:val="26"/>
                <w:szCs w:val="26"/>
                <w:lang w:val="vi"/>
              </w:rPr>
              <w:t xml:space="preserve"> </w:t>
            </w:r>
            <w:r w:rsidRPr="00434039">
              <w:rPr>
                <w:rFonts w:eastAsia="Times New Roman"/>
                <w:sz w:val="26"/>
                <w:szCs w:val="26"/>
                <w:lang w:val="vi"/>
              </w:rPr>
              <w:t>tra,</w:t>
            </w:r>
            <w:r w:rsidRPr="00434039">
              <w:rPr>
                <w:rFonts w:eastAsia="Times New Roman"/>
                <w:spacing w:val="-2"/>
                <w:sz w:val="26"/>
                <w:szCs w:val="26"/>
                <w:lang w:val="vi"/>
              </w:rPr>
              <w:t xml:space="preserve"> </w:t>
            </w:r>
            <w:r w:rsidRPr="00434039">
              <w:rPr>
                <w:rFonts w:eastAsia="Times New Roman"/>
                <w:sz w:val="26"/>
                <w:szCs w:val="26"/>
                <w:lang w:val="vi"/>
              </w:rPr>
              <w:t>xử</w:t>
            </w:r>
            <w:r w:rsidRPr="00434039">
              <w:rPr>
                <w:rFonts w:eastAsia="Times New Roman"/>
                <w:spacing w:val="-3"/>
                <w:sz w:val="26"/>
                <w:szCs w:val="26"/>
                <w:lang w:val="vi"/>
              </w:rPr>
              <w:t xml:space="preserve"> </w:t>
            </w:r>
            <w:r w:rsidRPr="00434039">
              <w:rPr>
                <w:rFonts w:eastAsia="Times New Roman"/>
                <w:sz w:val="26"/>
                <w:szCs w:val="26"/>
                <w:lang w:val="vi"/>
              </w:rPr>
              <w:t>lý</w:t>
            </w:r>
            <w:r w:rsidRPr="00434039">
              <w:rPr>
                <w:rFonts w:eastAsia="Times New Roman"/>
                <w:spacing w:val="-2"/>
                <w:sz w:val="26"/>
                <w:szCs w:val="26"/>
                <w:lang w:val="vi"/>
              </w:rPr>
              <w:t xml:space="preserve"> </w:t>
            </w:r>
            <w:r w:rsidRPr="00434039">
              <w:rPr>
                <w:rFonts w:eastAsia="Times New Roman"/>
                <w:sz w:val="26"/>
                <w:szCs w:val="26"/>
                <w:lang w:val="vi"/>
              </w:rPr>
              <w:t>vi phạm trong hoạt động phát hành trái phiếu doanh nghiệp riêng lẻ của công ty không phải công</w:t>
            </w:r>
            <w:r w:rsidRPr="00434039">
              <w:rPr>
                <w:rFonts w:eastAsia="Times New Roman"/>
                <w:spacing w:val="-7"/>
                <w:sz w:val="26"/>
                <w:szCs w:val="26"/>
                <w:lang w:val="vi"/>
              </w:rPr>
              <w:t xml:space="preserve"> </w:t>
            </w:r>
            <w:r w:rsidRPr="00434039">
              <w:rPr>
                <w:rFonts w:eastAsia="Times New Roman"/>
                <w:sz w:val="26"/>
                <w:szCs w:val="26"/>
                <w:lang w:val="vi"/>
              </w:rPr>
              <w:t>ty</w:t>
            </w:r>
            <w:r w:rsidRPr="00434039">
              <w:rPr>
                <w:rFonts w:eastAsia="Times New Roman"/>
                <w:spacing w:val="-7"/>
                <w:sz w:val="26"/>
                <w:szCs w:val="26"/>
                <w:lang w:val="vi"/>
              </w:rPr>
              <w:t xml:space="preserve"> </w:t>
            </w:r>
            <w:r w:rsidRPr="00434039">
              <w:rPr>
                <w:rFonts w:eastAsia="Times New Roman"/>
                <w:sz w:val="26"/>
                <w:szCs w:val="26"/>
                <w:lang w:val="vi"/>
              </w:rPr>
              <w:t>đại</w:t>
            </w:r>
            <w:r w:rsidRPr="00434039">
              <w:rPr>
                <w:rFonts w:eastAsia="Times New Roman"/>
                <w:spacing w:val="-7"/>
                <w:sz w:val="26"/>
                <w:szCs w:val="26"/>
                <w:lang w:val="vi"/>
              </w:rPr>
              <w:t xml:space="preserve"> </w:t>
            </w:r>
            <w:r w:rsidRPr="00434039">
              <w:rPr>
                <w:rFonts w:eastAsia="Times New Roman"/>
                <w:sz w:val="26"/>
                <w:szCs w:val="26"/>
                <w:lang w:val="vi"/>
              </w:rPr>
              <w:t>chúng</w:t>
            </w:r>
            <w:r w:rsidRPr="00434039">
              <w:rPr>
                <w:rFonts w:eastAsia="Times New Roman"/>
                <w:spacing w:val="-7"/>
                <w:sz w:val="26"/>
                <w:szCs w:val="26"/>
                <w:lang w:val="vi"/>
              </w:rPr>
              <w:t xml:space="preserve"> </w:t>
            </w:r>
            <w:r w:rsidRPr="00434039">
              <w:rPr>
                <w:rFonts w:eastAsia="Times New Roman"/>
                <w:sz w:val="26"/>
                <w:szCs w:val="26"/>
                <w:lang w:val="vi"/>
              </w:rPr>
              <w:t>đang</w:t>
            </w:r>
            <w:r w:rsidRPr="00434039">
              <w:rPr>
                <w:rFonts w:eastAsia="Times New Roman"/>
                <w:spacing w:val="-7"/>
                <w:sz w:val="26"/>
                <w:szCs w:val="26"/>
                <w:lang w:val="vi"/>
              </w:rPr>
              <w:t xml:space="preserve"> </w:t>
            </w:r>
            <w:r w:rsidRPr="00434039">
              <w:rPr>
                <w:rFonts w:eastAsia="Times New Roman"/>
                <w:sz w:val="26"/>
                <w:szCs w:val="26"/>
                <w:lang w:val="vi"/>
              </w:rPr>
              <w:t>được</w:t>
            </w:r>
            <w:r w:rsidRPr="00434039">
              <w:rPr>
                <w:rFonts w:eastAsia="Times New Roman"/>
                <w:spacing w:val="-8"/>
                <w:sz w:val="26"/>
                <w:szCs w:val="26"/>
                <w:lang w:val="vi"/>
              </w:rPr>
              <w:t xml:space="preserve"> </w:t>
            </w:r>
            <w:r w:rsidRPr="00434039">
              <w:rPr>
                <w:rFonts w:eastAsia="Times New Roman"/>
                <w:sz w:val="26"/>
                <w:szCs w:val="26"/>
                <w:lang w:val="vi"/>
              </w:rPr>
              <w:t>quy</w:t>
            </w:r>
            <w:r w:rsidRPr="00434039">
              <w:rPr>
                <w:rFonts w:eastAsia="Times New Roman"/>
                <w:spacing w:val="-7"/>
                <w:sz w:val="26"/>
                <w:szCs w:val="26"/>
                <w:lang w:val="vi"/>
              </w:rPr>
              <w:t xml:space="preserve"> </w:t>
            </w:r>
            <w:r w:rsidRPr="00434039">
              <w:rPr>
                <w:rFonts w:eastAsia="Times New Roman"/>
                <w:sz w:val="26"/>
                <w:szCs w:val="26"/>
                <w:lang w:val="vi"/>
              </w:rPr>
              <w:t>định</w:t>
            </w:r>
            <w:r w:rsidRPr="00434039">
              <w:rPr>
                <w:rFonts w:eastAsia="Times New Roman"/>
                <w:spacing w:val="-7"/>
                <w:sz w:val="26"/>
                <w:szCs w:val="26"/>
                <w:lang w:val="vi"/>
              </w:rPr>
              <w:t xml:space="preserve"> </w:t>
            </w:r>
            <w:r w:rsidRPr="00434039">
              <w:rPr>
                <w:rFonts w:eastAsia="Times New Roman"/>
                <w:sz w:val="26"/>
                <w:szCs w:val="26"/>
                <w:lang w:val="vi"/>
              </w:rPr>
              <w:t>bao</w:t>
            </w:r>
            <w:r w:rsidRPr="00434039">
              <w:rPr>
                <w:rFonts w:eastAsia="Times New Roman"/>
                <w:spacing w:val="-7"/>
                <w:sz w:val="26"/>
                <w:szCs w:val="26"/>
                <w:lang w:val="vi"/>
              </w:rPr>
              <w:t xml:space="preserve"> </w:t>
            </w:r>
            <w:r w:rsidRPr="00434039">
              <w:rPr>
                <w:rFonts w:eastAsia="Times New Roman"/>
                <w:sz w:val="26"/>
                <w:szCs w:val="26"/>
                <w:lang w:val="vi"/>
              </w:rPr>
              <w:t>gồm</w:t>
            </w:r>
            <w:r w:rsidRPr="00434039">
              <w:rPr>
                <w:rFonts w:eastAsia="Times New Roman"/>
                <w:spacing w:val="-6"/>
                <w:sz w:val="26"/>
                <w:szCs w:val="26"/>
                <w:lang w:val="vi"/>
              </w:rPr>
              <w:t xml:space="preserve"> </w:t>
            </w:r>
            <w:r w:rsidRPr="00434039">
              <w:rPr>
                <w:rFonts w:eastAsia="Times New Roman"/>
                <w:sz w:val="26"/>
                <w:szCs w:val="26"/>
                <w:lang w:val="vi"/>
              </w:rPr>
              <w:t>Sở</w:t>
            </w:r>
            <w:r w:rsidRPr="00434039">
              <w:rPr>
                <w:rFonts w:eastAsia="Times New Roman"/>
                <w:spacing w:val="-7"/>
                <w:sz w:val="26"/>
                <w:szCs w:val="26"/>
                <w:lang w:val="vi"/>
              </w:rPr>
              <w:t xml:space="preserve"> </w:t>
            </w:r>
            <w:r w:rsidRPr="00434039">
              <w:rPr>
                <w:rFonts w:eastAsia="Times New Roman"/>
                <w:sz w:val="26"/>
                <w:szCs w:val="26"/>
                <w:lang w:val="vi"/>
              </w:rPr>
              <w:t>tài</w:t>
            </w:r>
            <w:r w:rsidRPr="00434039">
              <w:rPr>
                <w:rFonts w:eastAsia="Times New Roman"/>
                <w:spacing w:val="-7"/>
                <w:sz w:val="26"/>
                <w:szCs w:val="26"/>
                <w:lang w:val="vi"/>
              </w:rPr>
              <w:t xml:space="preserve"> </w:t>
            </w:r>
            <w:r w:rsidRPr="00434039">
              <w:rPr>
                <w:rFonts w:eastAsia="Times New Roman"/>
                <w:sz w:val="26"/>
                <w:szCs w:val="26"/>
                <w:lang w:val="vi"/>
              </w:rPr>
              <w:t>chính</w:t>
            </w:r>
            <w:r w:rsidRPr="00434039">
              <w:rPr>
                <w:rFonts w:eastAsia="Times New Roman"/>
                <w:spacing w:val="-7"/>
                <w:sz w:val="26"/>
                <w:szCs w:val="26"/>
                <w:lang w:val="vi"/>
              </w:rPr>
              <w:t xml:space="preserve"> </w:t>
            </w:r>
            <w:r w:rsidRPr="00434039">
              <w:rPr>
                <w:rFonts w:eastAsia="Times New Roman"/>
                <w:sz w:val="26"/>
                <w:szCs w:val="26"/>
                <w:lang w:val="vi"/>
              </w:rPr>
              <w:t>các</w:t>
            </w:r>
            <w:r w:rsidRPr="00434039">
              <w:rPr>
                <w:rFonts w:eastAsia="Times New Roman"/>
                <w:spacing w:val="-8"/>
                <w:sz w:val="26"/>
                <w:szCs w:val="26"/>
                <w:lang w:val="vi"/>
              </w:rPr>
              <w:t xml:space="preserve"> </w:t>
            </w:r>
            <w:r w:rsidRPr="00434039">
              <w:rPr>
                <w:rFonts w:eastAsia="Times New Roman"/>
                <w:sz w:val="26"/>
                <w:szCs w:val="26"/>
                <w:lang w:val="vi"/>
              </w:rPr>
              <w:t>tỉnh,</w:t>
            </w:r>
            <w:r w:rsidRPr="00434039">
              <w:rPr>
                <w:rFonts w:eastAsia="Times New Roman"/>
                <w:spacing w:val="-7"/>
                <w:sz w:val="26"/>
                <w:szCs w:val="26"/>
                <w:lang w:val="vi"/>
              </w:rPr>
              <w:t xml:space="preserve"> </w:t>
            </w:r>
            <w:r w:rsidRPr="00434039">
              <w:rPr>
                <w:rFonts w:eastAsia="Times New Roman"/>
                <w:sz w:val="26"/>
                <w:szCs w:val="26"/>
                <w:lang w:val="vi"/>
              </w:rPr>
              <w:t>thành</w:t>
            </w:r>
            <w:r w:rsidRPr="00434039">
              <w:rPr>
                <w:rFonts w:eastAsia="Times New Roman"/>
                <w:spacing w:val="-7"/>
                <w:sz w:val="26"/>
                <w:szCs w:val="26"/>
                <w:lang w:val="vi"/>
              </w:rPr>
              <w:t xml:space="preserve"> </w:t>
            </w:r>
            <w:r w:rsidRPr="00434039">
              <w:rPr>
                <w:rFonts w:eastAsia="Times New Roman"/>
                <w:sz w:val="26"/>
                <w:szCs w:val="26"/>
                <w:lang w:val="vi"/>
              </w:rPr>
              <w:t>phố</w:t>
            </w:r>
            <w:r w:rsidRPr="00434039">
              <w:rPr>
                <w:rFonts w:eastAsia="Times New Roman"/>
                <w:spacing w:val="-7"/>
                <w:sz w:val="26"/>
                <w:szCs w:val="26"/>
                <w:lang w:val="vi"/>
              </w:rPr>
              <w:t xml:space="preserve"> </w:t>
            </w:r>
            <w:r w:rsidRPr="00434039">
              <w:rPr>
                <w:rFonts w:eastAsia="Times New Roman"/>
                <w:sz w:val="26"/>
                <w:szCs w:val="26"/>
                <w:lang w:val="vi"/>
              </w:rPr>
              <w:t>trực</w:t>
            </w:r>
            <w:r w:rsidRPr="00434039">
              <w:rPr>
                <w:rFonts w:eastAsia="Times New Roman"/>
                <w:spacing w:val="-8"/>
                <w:sz w:val="26"/>
                <w:szCs w:val="26"/>
                <w:lang w:val="vi"/>
              </w:rPr>
              <w:t xml:space="preserve"> </w:t>
            </w:r>
            <w:r w:rsidRPr="00434039">
              <w:rPr>
                <w:rFonts w:eastAsia="Times New Roman"/>
                <w:sz w:val="26"/>
                <w:szCs w:val="26"/>
                <w:lang w:val="vi"/>
              </w:rPr>
              <w:t>thuộc trung ương và UBND cấp tỉnh.</w:t>
            </w:r>
          </w:p>
          <w:p w14:paraId="2BE85E92" w14:textId="77777777" w:rsidR="00832ED9" w:rsidRPr="00434039" w:rsidRDefault="00832ED9" w:rsidP="006D2407">
            <w:pPr>
              <w:widowControl w:val="0"/>
              <w:autoSpaceDE w:val="0"/>
              <w:autoSpaceDN w:val="0"/>
              <w:jc w:val="both"/>
              <w:rPr>
                <w:rFonts w:eastAsia="Times New Roman"/>
                <w:sz w:val="26"/>
                <w:szCs w:val="26"/>
                <w:lang w:val="vi"/>
              </w:rPr>
            </w:pPr>
            <w:r w:rsidRPr="00434039">
              <w:rPr>
                <w:rFonts w:eastAsia="Times New Roman"/>
                <w:sz w:val="26"/>
                <w:szCs w:val="26"/>
                <w:lang w:val="vi"/>
              </w:rPr>
              <w:t>Quy</w:t>
            </w:r>
            <w:r w:rsidRPr="00434039">
              <w:rPr>
                <w:rFonts w:eastAsia="Times New Roman"/>
                <w:spacing w:val="-1"/>
                <w:sz w:val="26"/>
                <w:szCs w:val="26"/>
                <w:lang w:val="vi"/>
              </w:rPr>
              <w:t xml:space="preserve"> </w:t>
            </w:r>
            <w:r w:rsidRPr="00434039">
              <w:rPr>
                <w:rFonts w:eastAsia="Times New Roman"/>
                <w:sz w:val="26"/>
                <w:szCs w:val="26"/>
                <w:lang w:val="vi"/>
              </w:rPr>
              <w:t>định này</w:t>
            </w:r>
            <w:r w:rsidRPr="00434039">
              <w:rPr>
                <w:rFonts w:eastAsia="Times New Roman"/>
                <w:spacing w:val="-1"/>
                <w:sz w:val="26"/>
                <w:szCs w:val="26"/>
                <w:lang w:val="vi"/>
              </w:rPr>
              <w:t xml:space="preserve"> </w:t>
            </w:r>
            <w:r w:rsidRPr="00434039">
              <w:rPr>
                <w:rFonts w:eastAsia="Times New Roman"/>
                <w:sz w:val="26"/>
                <w:szCs w:val="26"/>
                <w:lang w:val="vi"/>
              </w:rPr>
              <w:t>dẫn đến</w:t>
            </w:r>
            <w:r w:rsidRPr="00434039">
              <w:rPr>
                <w:rFonts w:eastAsia="Times New Roman"/>
                <w:spacing w:val="-1"/>
                <w:sz w:val="26"/>
                <w:szCs w:val="26"/>
                <w:lang w:val="vi"/>
              </w:rPr>
              <w:t xml:space="preserve"> </w:t>
            </w:r>
            <w:r w:rsidRPr="00434039">
              <w:rPr>
                <w:rFonts w:eastAsia="Times New Roman"/>
                <w:sz w:val="26"/>
                <w:szCs w:val="26"/>
                <w:lang w:val="vi"/>
              </w:rPr>
              <w:t>một số</w:t>
            </w:r>
            <w:r w:rsidRPr="00434039">
              <w:rPr>
                <w:rFonts w:eastAsia="Times New Roman"/>
                <w:spacing w:val="-1"/>
                <w:sz w:val="26"/>
                <w:szCs w:val="26"/>
                <w:lang w:val="vi"/>
              </w:rPr>
              <w:t xml:space="preserve"> </w:t>
            </w:r>
            <w:r w:rsidRPr="00434039">
              <w:rPr>
                <w:rFonts w:eastAsia="Times New Roman"/>
                <w:sz w:val="26"/>
                <w:szCs w:val="26"/>
                <w:lang w:val="vi"/>
              </w:rPr>
              <w:t>vướng mắc</w:t>
            </w:r>
            <w:r w:rsidRPr="00434039">
              <w:rPr>
                <w:rFonts w:eastAsia="Times New Roman"/>
                <w:spacing w:val="-2"/>
                <w:sz w:val="26"/>
                <w:szCs w:val="26"/>
                <w:lang w:val="vi"/>
              </w:rPr>
              <w:t xml:space="preserve"> </w:t>
            </w:r>
            <w:r w:rsidRPr="00434039">
              <w:rPr>
                <w:rFonts w:eastAsia="Times New Roman"/>
                <w:sz w:val="26"/>
                <w:szCs w:val="26"/>
                <w:lang w:val="vi"/>
              </w:rPr>
              <w:t xml:space="preserve">như </w:t>
            </w:r>
            <w:r w:rsidRPr="00434039">
              <w:rPr>
                <w:rFonts w:eastAsia="Times New Roman"/>
                <w:spacing w:val="-4"/>
                <w:sz w:val="26"/>
                <w:szCs w:val="26"/>
                <w:lang w:val="vi"/>
              </w:rPr>
              <w:t>sau:</w:t>
            </w:r>
          </w:p>
          <w:p w14:paraId="0C80CD2D" w14:textId="77777777" w:rsidR="00832ED9" w:rsidRPr="00434039" w:rsidRDefault="00832ED9" w:rsidP="006D2407">
            <w:pPr>
              <w:jc w:val="both"/>
              <w:rPr>
                <w:rFonts w:eastAsia="Times New Roman"/>
                <w:sz w:val="26"/>
                <w:szCs w:val="26"/>
                <w:lang w:val="vi"/>
              </w:rPr>
            </w:pPr>
            <w:r w:rsidRPr="00434039">
              <w:rPr>
                <w:rFonts w:eastAsia="Times New Roman"/>
                <w:i/>
                <w:sz w:val="26"/>
                <w:szCs w:val="26"/>
                <w:lang w:val="vi"/>
              </w:rPr>
              <w:t>Thứ</w:t>
            </w:r>
            <w:r w:rsidRPr="00434039">
              <w:rPr>
                <w:rFonts w:eastAsia="Times New Roman"/>
                <w:i/>
                <w:spacing w:val="-4"/>
                <w:sz w:val="26"/>
                <w:szCs w:val="26"/>
                <w:lang w:val="vi"/>
              </w:rPr>
              <w:t xml:space="preserve"> </w:t>
            </w:r>
            <w:r w:rsidRPr="00434039">
              <w:rPr>
                <w:rFonts w:eastAsia="Times New Roman"/>
                <w:i/>
                <w:sz w:val="26"/>
                <w:szCs w:val="26"/>
                <w:lang w:val="vi"/>
              </w:rPr>
              <w:t>nhất</w:t>
            </w:r>
            <w:r w:rsidRPr="00434039">
              <w:rPr>
                <w:rFonts w:eastAsia="Times New Roman"/>
                <w:sz w:val="26"/>
                <w:szCs w:val="26"/>
                <w:lang w:val="vi"/>
              </w:rPr>
              <w:t>,</w:t>
            </w:r>
            <w:r w:rsidRPr="00434039">
              <w:rPr>
                <w:rFonts w:eastAsia="Times New Roman"/>
                <w:spacing w:val="-5"/>
                <w:sz w:val="26"/>
                <w:szCs w:val="26"/>
                <w:lang w:val="vi"/>
              </w:rPr>
              <w:t xml:space="preserve"> </w:t>
            </w:r>
            <w:r w:rsidRPr="00434039">
              <w:rPr>
                <w:rFonts w:eastAsia="Times New Roman"/>
                <w:sz w:val="26"/>
                <w:szCs w:val="26"/>
                <w:lang w:val="vi"/>
              </w:rPr>
              <w:t>hoạt</w:t>
            </w:r>
            <w:r w:rsidRPr="00434039">
              <w:rPr>
                <w:rFonts w:eastAsia="Times New Roman"/>
                <w:spacing w:val="-4"/>
                <w:sz w:val="26"/>
                <w:szCs w:val="26"/>
                <w:lang w:val="vi"/>
              </w:rPr>
              <w:t xml:space="preserve"> </w:t>
            </w:r>
            <w:r w:rsidRPr="00434039">
              <w:rPr>
                <w:rFonts w:eastAsia="Times New Roman"/>
                <w:sz w:val="26"/>
                <w:szCs w:val="26"/>
                <w:lang w:val="vi"/>
              </w:rPr>
              <w:t>động</w:t>
            </w:r>
            <w:r w:rsidRPr="00434039">
              <w:rPr>
                <w:rFonts w:eastAsia="Times New Roman"/>
                <w:spacing w:val="-5"/>
                <w:sz w:val="26"/>
                <w:szCs w:val="26"/>
                <w:lang w:val="vi"/>
              </w:rPr>
              <w:t xml:space="preserve"> </w:t>
            </w:r>
            <w:r w:rsidRPr="00434039">
              <w:rPr>
                <w:rFonts w:eastAsia="Times New Roman"/>
                <w:sz w:val="26"/>
                <w:szCs w:val="26"/>
                <w:lang w:val="vi"/>
              </w:rPr>
              <w:t>phát</w:t>
            </w:r>
            <w:r w:rsidRPr="00434039">
              <w:rPr>
                <w:rFonts w:eastAsia="Times New Roman"/>
                <w:spacing w:val="-4"/>
                <w:sz w:val="26"/>
                <w:szCs w:val="26"/>
                <w:lang w:val="vi"/>
              </w:rPr>
              <w:t xml:space="preserve"> </w:t>
            </w:r>
            <w:r w:rsidRPr="00434039">
              <w:rPr>
                <w:rFonts w:eastAsia="Times New Roman"/>
                <w:sz w:val="26"/>
                <w:szCs w:val="26"/>
                <w:lang w:val="vi"/>
              </w:rPr>
              <w:t>hành</w:t>
            </w:r>
            <w:r w:rsidRPr="00434039">
              <w:rPr>
                <w:rFonts w:eastAsia="Times New Roman"/>
                <w:spacing w:val="-5"/>
                <w:sz w:val="26"/>
                <w:szCs w:val="26"/>
                <w:lang w:val="vi"/>
              </w:rPr>
              <w:t xml:space="preserve"> </w:t>
            </w:r>
            <w:r w:rsidRPr="00434039">
              <w:rPr>
                <w:rFonts w:eastAsia="Times New Roman"/>
                <w:sz w:val="26"/>
                <w:szCs w:val="26"/>
                <w:lang w:val="vi"/>
              </w:rPr>
              <w:t>trái</w:t>
            </w:r>
            <w:r w:rsidRPr="00434039">
              <w:rPr>
                <w:rFonts w:eastAsia="Times New Roman"/>
                <w:spacing w:val="-4"/>
                <w:sz w:val="26"/>
                <w:szCs w:val="26"/>
                <w:lang w:val="vi"/>
              </w:rPr>
              <w:t xml:space="preserve"> </w:t>
            </w:r>
            <w:r w:rsidRPr="00434039">
              <w:rPr>
                <w:rFonts w:eastAsia="Times New Roman"/>
                <w:sz w:val="26"/>
                <w:szCs w:val="26"/>
                <w:lang w:val="vi"/>
              </w:rPr>
              <w:t>phiếu</w:t>
            </w:r>
            <w:r w:rsidRPr="00434039">
              <w:rPr>
                <w:rFonts w:eastAsia="Times New Roman"/>
                <w:spacing w:val="-5"/>
                <w:sz w:val="26"/>
                <w:szCs w:val="26"/>
                <w:lang w:val="vi"/>
              </w:rPr>
              <w:t xml:space="preserve"> </w:t>
            </w:r>
            <w:r w:rsidRPr="00434039">
              <w:rPr>
                <w:rFonts w:eastAsia="Times New Roman"/>
                <w:sz w:val="26"/>
                <w:szCs w:val="26"/>
                <w:lang w:val="vi"/>
              </w:rPr>
              <w:t>doanh</w:t>
            </w:r>
            <w:r w:rsidRPr="00434039">
              <w:rPr>
                <w:rFonts w:eastAsia="Times New Roman"/>
                <w:spacing w:val="-5"/>
                <w:sz w:val="26"/>
                <w:szCs w:val="26"/>
                <w:lang w:val="vi"/>
              </w:rPr>
              <w:t xml:space="preserve"> </w:t>
            </w:r>
            <w:r w:rsidRPr="00434039">
              <w:rPr>
                <w:rFonts w:eastAsia="Times New Roman"/>
                <w:sz w:val="26"/>
                <w:szCs w:val="26"/>
                <w:lang w:val="vi"/>
              </w:rPr>
              <w:t>nghiệp</w:t>
            </w:r>
            <w:r w:rsidRPr="00434039">
              <w:rPr>
                <w:rFonts w:eastAsia="Times New Roman"/>
                <w:spacing w:val="-5"/>
                <w:sz w:val="26"/>
                <w:szCs w:val="26"/>
                <w:lang w:val="vi"/>
              </w:rPr>
              <w:t xml:space="preserve"> </w:t>
            </w:r>
            <w:r w:rsidRPr="00434039">
              <w:rPr>
                <w:rFonts w:eastAsia="Times New Roman"/>
                <w:sz w:val="26"/>
                <w:szCs w:val="26"/>
                <w:lang w:val="vi"/>
              </w:rPr>
              <w:t>là</w:t>
            </w:r>
            <w:r w:rsidRPr="00434039">
              <w:rPr>
                <w:rFonts w:eastAsia="Times New Roman"/>
                <w:spacing w:val="-5"/>
                <w:sz w:val="26"/>
                <w:szCs w:val="26"/>
                <w:lang w:val="vi"/>
              </w:rPr>
              <w:t xml:space="preserve"> </w:t>
            </w:r>
            <w:r w:rsidRPr="00434039">
              <w:rPr>
                <w:rFonts w:eastAsia="Times New Roman"/>
                <w:sz w:val="26"/>
                <w:szCs w:val="26"/>
                <w:lang w:val="vi"/>
              </w:rPr>
              <w:t>hoạt</w:t>
            </w:r>
            <w:r w:rsidRPr="00434039">
              <w:rPr>
                <w:rFonts w:eastAsia="Times New Roman"/>
                <w:spacing w:val="-4"/>
                <w:sz w:val="26"/>
                <w:szCs w:val="26"/>
                <w:lang w:val="vi"/>
              </w:rPr>
              <w:t xml:space="preserve"> </w:t>
            </w:r>
            <w:r w:rsidRPr="00434039">
              <w:rPr>
                <w:rFonts w:eastAsia="Times New Roman"/>
                <w:sz w:val="26"/>
                <w:szCs w:val="26"/>
                <w:lang w:val="vi"/>
              </w:rPr>
              <w:t>động</w:t>
            </w:r>
            <w:r w:rsidRPr="00434039">
              <w:rPr>
                <w:rFonts w:eastAsia="Times New Roman"/>
                <w:spacing w:val="-3"/>
                <w:sz w:val="26"/>
                <w:szCs w:val="26"/>
                <w:lang w:val="vi"/>
              </w:rPr>
              <w:t xml:space="preserve"> </w:t>
            </w:r>
            <w:r w:rsidRPr="00434039">
              <w:rPr>
                <w:rFonts w:eastAsia="Times New Roman"/>
                <w:sz w:val="26"/>
                <w:szCs w:val="26"/>
                <w:lang w:val="vi"/>
              </w:rPr>
              <w:t>chuyên</w:t>
            </w:r>
            <w:r w:rsidRPr="00434039">
              <w:rPr>
                <w:rFonts w:eastAsia="Times New Roman"/>
                <w:spacing w:val="-3"/>
                <w:sz w:val="26"/>
                <w:szCs w:val="26"/>
                <w:lang w:val="vi"/>
              </w:rPr>
              <w:t xml:space="preserve"> </w:t>
            </w:r>
            <w:r w:rsidRPr="00434039">
              <w:rPr>
                <w:rFonts w:eastAsia="Times New Roman"/>
                <w:sz w:val="26"/>
                <w:szCs w:val="26"/>
                <w:lang w:val="vi"/>
              </w:rPr>
              <w:t>ngành</w:t>
            </w:r>
            <w:r w:rsidRPr="00434039">
              <w:rPr>
                <w:rFonts w:eastAsia="Times New Roman"/>
                <w:spacing w:val="-5"/>
                <w:sz w:val="26"/>
                <w:szCs w:val="26"/>
                <w:lang w:val="vi"/>
              </w:rPr>
              <w:t xml:space="preserve"> </w:t>
            </w:r>
            <w:r w:rsidRPr="00434039">
              <w:rPr>
                <w:rFonts w:eastAsia="Times New Roman"/>
                <w:sz w:val="26"/>
                <w:szCs w:val="26"/>
                <w:lang w:val="vi"/>
              </w:rPr>
              <w:t>trên</w:t>
            </w:r>
            <w:r w:rsidRPr="00434039">
              <w:rPr>
                <w:rFonts w:eastAsia="Times New Roman"/>
                <w:spacing w:val="-3"/>
                <w:sz w:val="26"/>
                <w:szCs w:val="26"/>
                <w:lang w:val="vi"/>
              </w:rPr>
              <w:t xml:space="preserve"> </w:t>
            </w:r>
            <w:r w:rsidRPr="00434039">
              <w:rPr>
                <w:rFonts w:eastAsia="Times New Roman"/>
                <w:sz w:val="26"/>
                <w:szCs w:val="26"/>
                <w:lang w:val="vi"/>
              </w:rPr>
              <w:t xml:space="preserve">thị trường chứng khoán, cần được quản lý, giám sát và xử lý tập trung bởi cơ quan quản lý chuyên ngành. Đây </w:t>
            </w:r>
            <w:r w:rsidRPr="00434039">
              <w:rPr>
                <w:rFonts w:eastAsia="Times New Roman"/>
                <w:sz w:val="26"/>
                <w:szCs w:val="26"/>
                <w:lang w:val="vi"/>
              </w:rPr>
              <w:lastRenderedPageBreak/>
              <w:t>cũng là thông lệ tại tất cả các thị trường tài chính quốc tế. Các đơn vị cấp</w:t>
            </w:r>
            <w:r w:rsidRPr="00434039">
              <w:rPr>
                <w:rFonts w:eastAsia="Times New Roman"/>
                <w:spacing w:val="-5"/>
                <w:sz w:val="26"/>
                <w:szCs w:val="26"/>
                <w:lang w:val="vi"/>
              </w:rPr>
              <w:t xml:space="preserve"> </w:t>
            </w:r>
            <w:r w:rsidRPr="00434039">
              <w:rPr>
                <w:rFonts w:eastAsia="Times New Roman"/>
                <w:sz w:val="26"/>
                <w:szCs w:val="26"/>
                <w:lang w:val="vi"/>
              </w:rPr>
              <w:t>tỉnh</w:t>
            </w:r>
            <w:r w:rsidRPr="00434039">
              <w:rPr>
                <w:rFonts w:eastAsia="Times New Roman"/>
                <w:spacing w:val="-5"/>
                <w:sz w:val="26"/>
                <w:szCs w:val="26"/>
                <w:lang w:val="vi"/>
              </w:rPr>
              <w:t xml:space="preserve"> </w:t>
            </w:r>
            <w:r w:rsidRPr="00434039">
              <w:rPr>
                <w:rFonts w:eastAsia="Times New Roman"/>
                <w:sz w:val="26"/>
                <w:szCs w:val="26"/>
                <w:lang w:val="vi"/>
              </w:rPr>
              <w:t>(Sở</w:t>
            </w:r>
            <w:r w:rsidRPr="00434039">
              <w:rPr>
                <w:rFonts w:eastAsia="Times New Roman"/>
                <w:spacing w:val="-5"/>
                <w:sz w:val="26"/>
                <w:szCs w:val="26"/>
                <w:lang w:val="vi"/>
              </w:rPr>
              <w:t xml:space="preserve"> </w:t>
            </w:r>
            <w:r w:rsidRPr="00434039">
              <w:rPr>
                <w:rFonts w:eastAsia="Times New Roman"/>
                <w:sz w:val="26"/>
                <w:szCs w:val="26"/>
                <w:lang w:val="vi"/>
              </w:rPr>
              <w:t>tài</w:t>
            </w:r>
            <w:r w:rsidRPr="00434039">
              <w:rPr>
                <w:rFonts w:eastAsia="Times New Roman"/>
                <w:spacing w:val="-5"/>
                <w:sz w:val="26"/>
                <w:szCs w:val="26"/>
                <w:lang w:val="vi"/>
              </w:rPr>
              <w:t xml:space="preserve"> </w:t>
            </w:r>
            <w:r w:rsidRPr="00434039">
              <w:rPr>
                <w:rFonts w:eastAsia="Times New Roman"/>
                <w:sz w:val="26"/>
                <w:szCs w:val="26"/>
                <w:lang w:val="vi"/>
              </w:rPr>
              <w:t>chính</w:t>
            </w:r>
            <w:r w:rsidRPr="00434039">
              <w:rPr>
                <w:rFonts w:eastAsia="Times New Roman"/>
                <w:spacing w:val="-4"/>
                <w:sz w:val="26"/>
                <w:szCs w:val="26"/>
                <w:lang w:val="vi"/>
              </w:rPr>
              <w:t xml:space="preserve"> </w:t>
            </w:r>
            <w:r w:rsidRPr="00434039">
              <w:rPr>
                <w:rFonts w:eastAsia="Times New Roman"/>
                <w:sz w:val="26"/>
                <w:szCs w:val="26"/>
                <w:lang w:val="vi"/>
              </w:rPr>
              <w:t>tỉnh,</w:t>
            </w:r>
            <w:r w:rsidRPr="00434039">
              <w:rPr>
                <w:rFonts w:eastAsia="Times New Roman"/>
                <w:spacing w:val="-5"/>
                <w:sz w:val="26"/>
                <w:szCs w:val="26"/>
                <w:lang w:val="vi"/>
              </w:rPr>
              <w:t xml:space="preserve"> </w:t>
            </w:r>
            <w:r w:rsidRPr="00434039">
              <w:rPr>
                <w:rFonts w:eastAsia="Times New Roman"/>
                <w:sz w:val="26"/>
                <w:szCs w:val="26"/>
                <w:lang w:val="vi"/>
              </w:rPr>
              <w:t>UBND</w:t>
            </w:r>
            <w:r w:rsidRPr="00434039">
              <w:rPr>
                <w:rFonts w:eastAsia="Times New Roman"/>
                <w:spacing w:val="-6"/>
                <w:sz w:val="26"/>
                <w:szCs w:val="26"/>
                <w:lang w:val="vi"/>
              </w:rPr>
              <w:t xml:space="preserve"> </w:t>
            </w:r>
            <w:r w:rsidRPr="00434039">
              <w:rPr>
                <w:rFonts w:eastAsia="Times New Roman"/>
                <w:sz w:val="26"/>
                <w:szCs w:val="26"/>
                <w:lang w:val="vi"/>
              </w:rPr>
              <w:t>tỉnh)</w:t>
            </w:r>
            <w:r w:rsidRPr="00434039">
              <w:rPr>
                <w:rFonts w:eastAsia="Times New Roman"/>
                <w:spacing w:val="-6"/>
                <w:sz w:val="26"/>
                <w:szCs w:val="26"/>
                <w:lang w:val="vi"/>
              </w:rPr>
              <w:t xml:space="preserve"> </w:t>
            </w:r>
            <w:r w:rsidRPr="00434039">
              <w:rPr>
                <w:rFonts w:eastAsia="Times New Roman"/>
                <w:sz w:val="26"/>
                <w:szCs w:val="26"/>
                <w:lang w:val="vi"/>
              </w:rPr>
              <w:t>không</w:t>
            </w:r>
            <w:r w:rsidRPr="00434039">
              <w:rPr>
                <w:rFonts w:eastAsia="Times New Roman"/>
                <w:spacing w:val="-5"/>
                <w:sz w:val="26"/>
                <w:szCs w:val="26"/>
                <w:lang w:val="vi"/>
              </w:rPr>
              <w:t xml:space="preserve"> </w:t>
            </w:r>
            <w:r w:rsidRPr="00434039">
              <w:rPr>
                <w:rFonts w:eastAsia="Times New Roman"/>
                <w:sz w:val="26"/>
                <w:szCs w:val="26"/>
                <w:lang w:val="vi"/>
              </w:rPr>
              <w:t>phải</w:t>
            </w:r>
            <w:r w:rsidRPr="00434039">
              <w:rPr>
                <w:rFonts w:eastAsia="Times New Roman"/>
                <w:spacing w:val="-4"/>
                <w:sz w:val="26"/>
                <w:szCs w:val="26"/>
                <w:lang w:val="vi"/>
              </w:rPr>
              <w:t xml:space="preserve"> </w:t>
            </w:r>
            <w:r w:rsidRPr="00434039">
              <w:rPr>
                <w:rFonts w:eastAsia="Times New Roman"/>
                <w:sz w:val="26"/>
                <w:szCs w:val="26"/>
                <w:lang w:val="vi"/>
              </w:rPr>
              <w:t>là</w:t>
            </w:r>
            <w:r w:rsidRPr="00434039">
              <w:rPr>
                <w:rFonts w:eastAsia="Times New Roman"/>
                <w:spacing w:val="-5"/>
                <w:sz w:val="26"/>
                <w:szCs w:val="26"/>
                <w:lang w:val="vi"/>
              </w:rPr>
              <w:t xml:space="preserve"> </w:t>
            </w:r>
            <w:r w:rsidRPr="00434039">
              <w:rPr>
                <w:rFonts w:eastAsia="Times New Roman"/>
                <w:sz w:val="26"/>
                <w:szCs w:val="26"/>
                <w:lang w:val="vi"/>
              </w:rPr>
              <w:t>đơn</w:t>
            </w:r>
            <w:r w:rsidRPr="00434039">
              <w:rPr>
                <w:rFonts w:eastAsia="Times New Roman"/>
                <w:spacing w:val="-5"/>
                <w:sz w:val="26"/>
                <w:szCs w:val="26"/>
                <w:lang w:val="vi"/>
              </w:rPr>
              <w:t xml:space="preserve"> </w:t>
            </w:r>
            <w:r w:rsidRPr="00434039">
              <w:rPr>
                <w:rFonts w:eastAsia="Times New Roman"/>
                <w:sz w:val="26"/>
                <w:szCs w:val="26"/>
                <w:lang w:val="vi"/>
              </w:rPr>
              <w:t>vị</w:t>
            </w:r>
            <w:r w:rsidRPr="00434039">
              <w:rPr>
                <w:rFonts w:eastAsia="Times New Roman"/>
                <w:spacing w:val="-4"/>
                <w:sz w:val="26"/>
                <w:szCs w:val="26"/>
                <w:lang w:val="vi"/>
              </w:rPr>
              <w:t xml:space="preserve"> </w:t>
            </w:r>
            <w:r w:rsidRPr="00434039">
              <w:rPr>
                <w:rFonts w:eastAsia="Times New Roman"/>
                <w:sz w:val="26"/>
                <w:szCs w:val="26"/>
                <w:lang w:val="vi"/>
              </w:rPr>
              <w:t>chuyên</w:t>
            </w:r>
            <w:r w:rsidRPr="00434039">
              <w:rPr>
                <w:rFonts w:eastAsia="Times New Roman"/>
                <w:spacing w:val="-3"/>
                <w:sz w:val="26"/>
                <w:szCs w:val="26"/>
                <w:lang w:val="vi"/>
              </w:rPr>
              <w:t xml:space="preserve"> </w:t>
            </w:r>
            <w:r w:rsidRPr="00434039">
              <w:rPr>
                <w:rFonts w:eastAsia="Times New Roman"/>
                <w:sz w:val="26"/>
                <w:szCs w:val="26"/>
                <w:lang w:val="vi"/>
              </w:rPr>
              <w:t>môn</w:t>
            </w:r>
            <w:r w:rsidRPr="00434039">
              <w:rPr>
                <w:rFonts w:eastAsia="Times New Roman"/>
                <w:spacing w:val="-2"/>
                <w:sz w:val="26"/>
                <w:szCs w:val="26"/>
                <w:lang w:val="vi"/>
              </w:rPr>
              <w:t xml:space="preserve"> </w:t>
            </w:r>
            <w:r w:rsidRPr="00434039">
              <w:rPr>
                <w:rFonts w:eastAsia="Times New Roman"/>
                <w:sz w:val="26"/>
                <w:szCs w:val="26"/>
                <w:lang w:val="vi"/>
              </w:rPr>
              <w:t>đối</w:t>
            </w:r>
            <w:r w:rsidRPr="00434039">
              <w:rPr>
                <w:rFonts w:eastAsia="Times New Roman"/>
                <w:spacing w:val="-4"/>
                <w:sz w:val="26"/>
                <w:szCs w:val="26"/>
                <w:lang w:val="vi"/>
              </w:rPr>
              <w:t xml:space="preserve"> </w:t>
            </w:r>
            <w:r w:rsidRPr="00434039">
              <w:rPr>
                <w:rFonts w:eastAsia="Times New Roman"/>
                <w:sz w:val="26"/>
                <w:szCs w:val="26"/>
                <w:lang w:val="vi"/>
              </w:rPr>
              <w:t>với</w:t>
            </w:r>
            <w:r w:rsidRPr="00434039">
              <w:rPr>
                <w:rFonts w:eastAsia="Times New Roman"/>
                <w:spacing w:val="-4"/>
                <w:sz w:val="26"/>
                <w:szCs w:val="26"/>
                <w:lang w:val="vi"/>
              </w:rPr>
              <w:t xml:space="preserve"> </w:t>
            </w:r>
            <w:r w:rsidRPr="00434039">
              <w:rPr>
                <w:rFonts w:eastAsia="Times New Roman"/>
                <w:sz w:val="26"/>
                <w:szCs w:val="26"/>
                <w:lang w:val="vi"/>
              </w:rPr>
              <w:t>lĩnh</w:t>
            </w:r>
            <w:r w:rsidRPr="00434039">
              <w:rPr>
                <w:rFonts w:eastAsia="Times New Roman"/>
                <w:spacing w:val="-5"/>
                <w:sz w:val="26"/>
                <w:szCs w:val="26"/>
                <w:lang w:val="vi"/>
              </w:rPr>
              <w:t xml:space="preserve"> </w:t>
            </w:r>
            <w:r w:rsidRPr="00434039">
              <w:rPr>
                <w:rFonts w:eastAsia="Times New Roman"/>
                <w:sz w:val="26"/>
                <w:szCs w:val="26"/>
                <w:lang w:val="vi"/>
              </w:rPr>
              <w:t>vực này nên có thể dẫn đến những cách ứng xử khác nhau trong quá trình thanh kiểm tra, gây tâm</w:t>
            </w:r>
            <w:r w:rsidRPr="00434039">
              <w:rPr>
                <w:rFonts w:eastAsia="Times New Roman"/>
                <w:spacing w:val="-5"/>
                <w:sz w:val="26"/>
                <w:szCs w:val="26"/>
                <w:lang w:val="vi"/>
              </w:rPr>
              <w:t xml:space="preserve"> </w:t>
            </w:r>
            <w:r w:rsidRPr="00434039">
              <w:rPr>
                <w:rFonts w:eastAsia="Times New Roman"/>
                <w:sz w:val="26"/>
                <w:szCs w:val="26"/>
                <w:lang w:val="vi"/>
              </w:rPr>
              <w:t>lý</w:t>
            </w:r>
            <w:r w:rsidRPr="00434039">
              <w:rPr>
                <w:rFonts w:eastAsia="Times New Roman"/>
                <w:spacing w:val="-4"/>
                <w:sz w:val="26"/>
                <w:szCs w:val="26"/>
                <w:lang w:val="vi"/>
              </w:rPr>
              <w:t xml:space="preserve"> </w:t>
            </w:r>
            <w:r w:rsidRPr="00434039">
              <w:rPr>
                <w:rFonts w:eastAsia="Times New Roman"/>
                <w:sz w:val="26"/>
                <w:szCs w:val="26"/>
                <w:lang w:val="vi"/>
              </w:rPr>
              <w:t>e</w:t>
            </w:r>
            <w:r w:rsidRPr="00434039">
              <w:rPr>
                <w:rFonts w:eastAsia="Times New Roman"/>
                <w:spacing w:val="-6"/>
                <w:sz w:val="26"/>
                <w:szCs w:val="26"/>
                <w:lang w:val="vi"/>
              </w:rPr>
              <w:t xml:space="preserve"> </w:t>
            </w:r>
            <w:r w:rsidRPr="00434039">
              <w:rPr>
                <w:rFonts w:eastAsia="Times New Roman"/>
                <w:sz w:val="26"/>
                <w:szCs w:val="26"/>
                <w:lang w:val="vi"/>
              </w:rPr>
              <w:t>ngại</w:t>
            </w:r>
            <w:r w:rsidRPr="00434039">
              <w:rPr>
                <w:rFonts w:eastAsia="Times New Roman"/>
                <w:spacing w:val="-4"/>
                <w:sz w:val="26"/>
                <w:szCs w:val="26"/>
                <w:lang w:val="vi"/>
              </w:rPr>
              <w:t xml:space="preserve"> </w:t>
            </w:r>
            <w:r w:rsidRPr="00434039">
              <w:rPr>
                <w:rFonts w:eastAsia="Times New Roman"/>
                <w:sz w:val="26"/>
                <w:szCs w:val="26"/>
                <w:lang w:val="vi"/>
              </w:rPr>
              <w:t>cho</w:t>
            </w:r>
            <w:r w:rsidRPr="00434039">
              <w:rPr>
                <w:rFonts w:eastAsia="Times New Roman"/>
                <w:spacing w:val="-5"/>
                <w:sz w:val="26"/>
                <w:szCs w:val="26"/>
                <w:lang w:val="vi"/>
              </w:rPr>
              <w:t xml:space="preserve"> </w:t>
            </w:r>
            <w:r w:rsidRPr="00434039">
              <w:rPr>
                <w:rFonts w:eastAsia="Times New Roman"/>
                <w:sz w:val="26"/>
                <w:szCs w:val="26"/>
                <w:lang w:val="vi"/>
              </w:rPr>
              <w:t>doanh</w:t>
            </w:r>
            <w:r w:rsidRPr="00434039">
              <w:rPr>
                <w:rFonts w:eastAsia="Times New Roman"/>
                <w:spacing w:val="-5"/>
                <w:sz w:val="26"/>
                <w:szCs w:val="26"/>
                <w:lang w:val="vi"/>
              </w:rPr>
              <w:t xml:space="preserve"> </w:t>
            </w:r>
            <w:r w:rsidRPr="00434039">
              <w:rPr>
                <w:rFonts w:eastAsia="Times New Roman"/>
                <w:sz w:val="26"/>
                <w:szCs w:val="26"/>
                <w:lang w:val="vi"/>
              </w:rPr>
              <w:t>nghiệp</w:t>
            </w:r>
            <w:r w:rsidRPr="00434039">
              <w:rPr>
                <w:rFonts w:eastAsia="Times New Roman"/>
                <w:spacing w:val="-5"/>
                <w:sz w:val="26"/>
                <w:szCs w:val="26"/>
                <w:lang w:val="vi"/>
              </w:rPr>
              <w:t xml:space="preserve"> </w:t>
            </w:r>
            <w:r w:rsidRPr="00434039">
              <w:rPr>
                <w:rFonts w:eastAsia="Times New Roman"/>
                <w:sz w:val="26"/>
                <w:szCs w:val="26"/>
                <w:lang w:val="vi"/>
              </w:rPr>
              <w:t>khi</w:t>
            </w:r>
            <w:r w:rsidRPr="00434039">
              <w:rPr>
                <w:rFonts w:eastAsia="Times New Roman"/>
                <w:spacing w:val="-4"/>
                <w:sz w:val="26"/>
                <w:szCs w:val="26"/>
                <w:lang w:val="vi"/>
              </w:rPr>
              <w:t xml:space="preserve"> </w:t>
            </w:r>
            <w:r w:rsidRPr="00434039">
              <w:rPr>
                <w:rFonts w:eastAsia="Times New Roman"/>
                <w:sz w:val="26"/>
                <w:szCs w:val="26"/>
                <w:lang w:val="vi"/>
              </w:rPr>
              <w:t>triển</w:t>
            </w:r>
            <w:r w:rsidRPr="00434039">
              <w:rPr>
                <w:rFonts w:eastAsia="Times New Roman"/>
                <w:spacing w:val="-5"/>
                <w:sz w:val="26"/>
                <w:szCs w:val="26"/>
                <w:lang w:val="vi"/>
              </w:rPr>
              <w:t xml:space="preserve"> </w:t>
            </w:r>
            <w:r w:rsidRPr="00434039">
              <w:rPr>
                <w:rFonts w:eastAsia="Times New Roman"/>
                <w:sz w:val="26"/>
                <w:szCs w:val="26"/>
                <w:lang w:val="vi"/>
              </w:rPr>
              <w:t>khai</w:t>
            </w:r>
            <w:r w:rsidRPr="00434039">
              <w:rPr>
                <w:rFonts w:eastAsia="Times New Roman"/>
                <w:spacing w:val="-4"/>
                <w:sz w:val="26"/>
                <w:szCs w:val="26"/>
                <w:lang w:val="vi"/>
              </w:rPr>
              <w:t xml:space="preserve"> </w:t>
            </w:r>
            <w:r w:rsidRPr="00434039">
              <w:rPr>
                <w:rFonts w:eastAsia="Times New Roman"/>
                <w:sz w:val="26"/>
                <w:szCs w:val="26"/>
                <w:lang w:val="vi"/>
              </w:rPr>
              <w:t>phát</w:t>
            </w:r>
            <w:r w:rsidRPr="00434039">
              <w:rPr>
                <w:rFonts w:eastAsia="Times New Roman"/>
                <w:spacing w:val="-4"/>
                <w:sz w:val="26"/>
                <w:szCs w:val="26"/>
                <w:lang w:val="vi"/>
              </w:rPr>
              <w:t xml:space="preserve"> </w:t>
            </w:r>
            <w:r w:rsidRPr="00434039">
              <w:rPr>
                <w:rFonts w:eastAsia="Times New Roman"/>
                <w:sz w:val="26"/>
                <w:szCs w:val="26"/>
                <w:lang w:val="vi"/>
              </w:rPr>
              <w:t>hành</w:t>
            </w:r>
            <w:r w:rsidRPr="00434039">
              <w:rPr>
                <w:rFonts w:eastAsia="Times New Roman"/>
                <w:spacing w:val="-5"/>
                <w:sz w:val="26"/>
                <w:szCs w:val="26"/>
                <w:lang w:val="vi"/>
              </w:rPr>
              <w:t xml:space="preserve"> </w:t>
            </w:r>
            <w:r w:rsidRPr="00434039">
              <w:rPr>
                <w:rFonts w:eastAsia="Times New Roman"/>
                <w:sz w:val="26"/>
                <w:szCs w:val="26"/>
                <w:lang w:val="vi"/>
              </w:rPr>
              <w:t>trái</w:t>
            </w:r>
            <w:r w:rsidRPr="00434039">
              <w:rPr>
                <w:rFonts w:eastAsia="Times New Roman"/>
                <w:spacing w:val="-4"/>
                <w:sz w:val="26"/>
                <w:szCs w:val="26"/>
                <w:lang w:val="vi"/>
              </w:rPr>
              <w:t xml:space="preserve"> </w:t>
            </w:r>
            <w:r w:rsidRPr="00434039">
              <w:rPr>
                <w:rFonts w:eastAsia="Times New Roman"/>
                <w:sz w:val="26"/>
                <w:szCs w:val="26"/>
                <w:lang w:val="vi"/>
              </w:rPr>
              <w:t>phiếu.</w:t>
            </w:r>
            <w:r w:rsidRPr="00434039">
              <w:rPr>
                <w:rFonts w:eastAsia="Times New Roman"/>
                <w:spacing w:val="-5"/>
                <w:sz w:val="26"/>
                <w:szCs w:val="26"/>
                <w:lang w:val="vi"/>
              </w:rPr>
              <w:t xml:space="preserve"> </w:t>
            </w:r>
            <w:r w:rsidRPr="00434039">
              <w:rPr>
                <w:rFonts w:eastAsia="Times New Roman"/>
                <w:sz w:val="26"/>
                <w:szCs w:val="26"/>
                <w:lang w:val="vi"/>
              </w:rPr>
              <w:t>Việc</w:t>
            </w:r>
            <w:r w:rsidRPr="00434039">
              <w:rPr>
                <w:rFonts w:eastAsia="Times New Roman"/>
                <w:spacing w:val="-6"/>
                <w:sz w:val="26"/>
                <w:szCs w:val="26"/>
                <w:lang w:val="vi"/>
              </w:rPr>
              <w:t xml:space="preserve"> </w:t>
            </w:r>
            <w:r w:rsidRPr="00434039">
              <w:rPr>
                <w:rFonts w:eastAsia="Times New Roman"/>
                <w:sz w:val="26"/>
                <w:szCs w:val="26"/>
                <w:lang w:val="vi"/>
              </w:rPr>
              <w:t>theo</w:t>
            </w:r>
            <w:r w:rsidRPr="00434039">
              <w:rPr>
                <w:rFonts w:eastAsia="Times New Roman"/>
                <w:spacing w:val="-5"/>
                <w:sz w:val="26"/>
                <w:szCs w:val="26"/>
                <w:lang w:val="vi"/>
              </w:rPr>
              <w:t xml:space="preserve"> </w:t>
            </w:r>
            <w:r w:rsidRPr="00434039">
              <w:rPr>
                <w:rFonts w:eastAsia="Times New Roman"/>
                <w:sz w:val="26"/>
                <w:szCs w:val="26"/>
                <w:lang w:val="vi"/>
              </w:rPr>
              <w:t>dõi,</w:t>
            </w:r>
            <w:r w:rsidRPr="00434039">
              <w:rPr>
                <w:rFonts w:eastAsia="Times New Roman"/>
                <w:spacing w:val="-4"/>
                <w:sz w:val="26"/>
                <w:szCs w:val="26"/>
                <w:lang w:val="vi"/>
              </w:rPr>
              <w:t xml:space="preserve"> </w:t>
            </w:r>
            <w:r w:rsidRPr="00434039">
              <w:rPr>
                <w:rFonts w:eastAsia="Times New Roman"/>
                <w:sz w:val="26"/>
                <w:szCs w:val="26"/>
                <w:lang w:val="vi"/>
              </w:rPr>
              <w:t>thống</w:t>
            </w:r>
            <w:r w:rsidRPr="00434039">
              <w:rPr>
                <w:rFonts w:eastAsia="Times New Roman"/>
                <w:spacing w:val="-5"/>
                <w:sz w:val="26"/>
                <w:szCs w:val="26"/>
                <w:lang w:val="vi"/>
              </w:rPr>
              <w:t xml:space="preserve"> </w:t>
            </w:r>
            <w:r w:rsidRPr="00434039">
              <w:rPr>
                <w:rFonts w:eastAsia="Times New Roman"/>
                <w:sz w:val="26"/>
                <w:szCs w:val="26"/>
                <w:lang w:val="vi"/>
              </w:rPr>
              <w:t>kê và nắm bắt thông tin của cấp tỉnh đối với các hoạt động huy động vốn của doanh nghiệp trên địa bàn có thể thực hiện qua việc tiếp cận thông tin từ Bộ tài chính, thay vì đứng vai trò tham gia trực tiếp vào công tác thanh kiểm tra một phần (nhưng không phải toàn bộ) các doanh nghiệp trên địa bàn.</w:t>
            </w:r>
          </w:p>
          <w:p w14:paraId="444BEB6C" w14:textId="77777777" w:rsidR="00832ED9" w:rsidRPr="00434039" w:rsidRDefault="00832ED9" w:rsidP="006D2407">
            <w:pPr>
              <w:jc w:val="both"/>
              <w:rPr>
                <w:rFonts w:eastAsia="Times New Roman"/>
                <w:sz w:val="26"/>
                <w:szCs w:val="26"/>
                <w:lang w:val="vi"/>
              </w:rPr>
            </w:pPr>
            <w:r w:rsidRPr="00434039">
              <w:rPr>
                <w:rFonts w:eastAsia="Times New Roman"/>
                <w:i/>
                <w:sz w:val="26"/>
                <w:szCs w:val="26"/>
                <w:lang w:val="vi"/>
              </w:rPr>
              <w:t xml:space="preserve">Thứ hai, </w:t>
            </w:r>
            <w:r w:rsidRPr="00434039">
              <w:rPr>
                <w:rFonts w:eastAsia="Times New Roman"/>
                <w:sz w:val="26"/>
                <w:szCs w:val="26"/>
                <w:lang w:val="vi"/>
              </w:rPr>
              <w:t>căn cứ quy định tại điểm d khoản 17 Điều 2 Nghị định số 29/2025/NĐ-CP ngày 24/02/2025 về chức năng, nhiệm vụ, quyền hạn và cơ cấu tổ chức của Bộ Tài chính, Bộ Tài chính là cơ quan thực hiện chức năng quản lý nhà nước về chứng khoán và thị trường chứng</w:t>
            </w:r>
            <w:r w:rsidRPr="00434039">
              <w:rPr>
                <w:rFonts w:eastAsia="Times New Roman"/>
                <w:spacing w:val="-7"/>
                <w:sz w:val="26"/>
                <w:szCs w:val="26"/>
                <w:lang w:val="vi"/>
              </w:rPr>
              <w:t xml:space="preserve"> </w:t>
            </w:r>
            <w:r w:rsidRPr="00434039">
              <w:rPr>
                <w:rFonts w:eastAsia="Times New Roman"/>
                <w:sz w:val="26"/>
                <w:szCs w:val="26"/>
                <w:lang w:val="vi"/>
              </w:rPr>
              <w:t>khoán,</w:t>
            </w:r>
            <w:r w:rsidRPr="00434039">
              <w:rPr>
                <w:rFonts w:eastAsia="Times New Roman"/>
                <w:spacing w:val="-7"/>
                <w:sz w:val="26"/>
                <w:szCs w:val="26"/>
                <w:lang w:val="vi"/>
              </w:rPr>
              <w:t xml:space="preserve"> </w:t>
            </w:r>
            <w:r w:rsidRPr="00434039">
              <w:rPr>
                <w:rFonts w:eastAsia="Times New Roman"/>
                <w:sz w:val="26"/>
                <w:szCs w:val="26"/>
                <w:lang w:val="vi"/>
              </w:rPr>
              <w:t>trong</w:t>
            </w:r>
            <w:r w:rsidRPr="00434039">
              <w:rPr>
                <w:rFonts w:eastAsia="Times New Roman"/>
                <w:spacing w:val="-8"/>
                <w:sz w:val="26"/>
                <w:szCs w:val="26"/>
                <w:lang w:val="vi"/>
              </w:rPr>
              <w:t xml:space="preserve"> </w:t>
            </w:r>
            <w:r w:rsidRPr="00434039">
              <w:rPr>
                <w:rFonts w:eastAsia="Times New Roman"/>
                <w:sz w:val="26"/>
                <w:szCs w:val="26"/>
                <w:lang w:val="vi"/>
              </w:rPr>
              <w:t>đó</w:t>
            </w:r>
            <w:r w:rsidRPr="00434039">
              <w:rPr>
                <w:rFonts w:eastAsia="Times New Roman"/>
                <w:spacing w:val="-7"/>
                <w:sz w:val="26"/>
                <w:szCs w:val="26"/>
                <w:lang w:val="vi"/>
              </w:rPr>
              <w:t xml:space="preserve"> </w:t>
            </w:r>
            <w:r w:rsidRPr="00434039">
              <w:rPr>
                <w:rFonts w:eastAsia="Times New Roman"/>
                <w:sz w:val="26"/>
                <w:szCs w:val="26"/>
                <w:lang w:val="vi"/>
              </w:rPr>
              <w:t>có</w:t>
            </w:r>
            <w:r w:rsidRPr="00434039">
              <w:rPr>
                <w:rFonts w:eastAsia="Times New Roman"/>
                <w:spacing w:val="-5"/>
                <w:sz w:val="26"/>
                <w:szCs w:val="26"/>
                <w:lang w:val="vi"/>
              </w:rPr>
              <w:t xml:space="preserve"> </w:t>
            </w:r>
            <w:r w:rsidRPr="00434039">
              <w:rPr>
                <w:rFonts w:eastAsia="Times New Roman"/>
                <w:sz w:val="26"/>
                <w:szCs w:val="26"/>
                <w:lang w:val="vi"/>
              </w:rPr>
              <w:t>việc</w:t>
            </w:r>
            <w:r w:rsidRPr="00434039">
              <w:rPr>
                <w:rFonts w:eastAsia="Times New Roman"/>
                <w:spacing w:val="-8"/>
                <w:sz w:val="26"/>
                <w:szCs w:val="26"/>
                <w:lang w:val="vi"/>
              </w:rPr>
              <w:t xml:space="preserve"> </w:t>
            </w:r>
            <w:r w:rsidRPr="00434039">
              <w:rPr>
                <w:rFonts w:eastAsia="Times New Roman"/>
                <w:sz w:val="26"/>
                <w:szCs w:val="26"/>
                <w:lang w:val="vi"/>
              </w:rPr>
              <w:t>quản</w:t>
            </w:r>
            <w:r w:rsidRPr="00434039">
              <w:rPr>
                <w:rFonts w:eastAsia="Times New Roman"/>
                <w:spacing w:val="-7"/>
                <w:sz w:val="26"/>
                <w:szCs w:val="26"/>
                <w:lang w:val="vi"/>
              </w:rPr>
              <w:t xml:space="preserve"> </w:t>
            </w:r>
            <w:r w:rsidRPr="00434039">
              <w:rPr>
                <w:rFonts w:eastAsia="Times New Roman"/>
                <w:sz w:val="26"/>
                <w:szCs w:val="26"/>
                <w:lang w:val="vi"/>
              </w:rPr>
              <w:t>lý,</w:t>
            </w:r>
            <w:r w:rsidRPr="00434039">
              <w:rPr>
                <w:rFonts w:eastAsia="Times New Roman"/>
                <w:spacing w:val="-7"/>
                <w:sz w:val="26"/>
                <w:szCs w:val="26"/>
                <w:lang w:val="vi"/>
              </w:rPr>
              <w:t xml:space="preserve"> </w:t>
            </w:r>
            <w:r w:rsidRPr="00434039">
              <w:rPr>
                <w:rFonts w:eastAsia="Times New Roman"/>
                <w:sz w:val="26"/>
                <w:szCs w:val="26"/>
                <w:lang w:val="vi"/>
              </w:rPr>
              <w:t>giám</w:t>
            </w:r>
            <w:r w:rsidRPr="00434039">
              <w:rPr>
                <w:rFonts w:eastAsia="Times New Roman"/>
                <w:spacing w:val="-7"/>
                <w:sz w:val="26"/>
                <w:szCs w:val="26"/>
                <w:lang w:val="vi"/>
              </w:rPr>
              <w:t xml:space="preserve"> </w:t>
            </w:r>
            <w:r w:rsidRPr="00434039">
              <w:rPr>
                <w:rFonts w:eastAsia="Times New Roman"/>
                <w:sz w:val="26"/>
                <w:szCs w:val="26"/>
                <w:lang w:val="vi"/>
              </w:rPr>
              <w:t>sát,</w:t>
            </w:r>
            <w:r w:rsidRPr="00434039">
              <w:rPr>
                <w:rFonts w:eastAsia="Times New Roman"/>
                <w:spacing w:val="-7"/>
                <w:sz w:val="26"/>
                <w:szCs w:val="26"/>
                <w:lang w:val="vi"/>
              </w:rPr>
              <w:t xml:space="preserve"> </w:t>
            </w:r>
            <w:r w:rsidRPr="00434039">
              <w:rPr>
                <w:rFonts w:eastAsia="Times New Roman"/>
                <w:sz w:val="26"/>
                <w:szCs w:val="26"/>
                <w:lang w:val="vi"/>
              </w:rPr>
              <w:t>kiểm</w:t>
            </w:r>
            <w:r w:rsidRPr="00434039">
              <w:rPr>
                <w:rFonts w:eastAsia="Times New Roman"/>
                <w:spacing w:val="-7"/>
                <w:sz w:val="26"/>
                <w:szCs w:val="26"/>
                <w:lang w:val="vi"/>
              </w:rPr>
              <w:t xml:space="preserve"> </w:t>
            </w:r>
            <w:r w:rsidRPr="00434039">
              <w:rPr>
                <w:rFonts w:eastAsia="Times New Roman"/>
                <w:sz w:val="26"/>
                <w:szCs w:val="26"/>
                <w:lang w:val="vi"/>
              </w:rPr>
              <w:t>tra</w:t>
            </w:r>
            <w:r w:rsidRPr="00434039">
              <w:rPr>
                <w:rFonts w:eastAsia="Times New Roman"/>
                <w:spacing w:val="-8"/>
                <w:sz w:val="26"/>
                <w:szCs w:val="26"/>
                <w:lang w:val="vi"/>
              </w:rPr>
              <w:t xml:space="preserve"> </w:t>
            </w:r>
            <w:r w:rsidRPr="00434039">
              <w:rPr>
                <w:rFonts w:eastAsia="Times New Roman"/>
                <w:sz w:val="26"/>
                <w:szCs w:val="26"/>
                <w:lang w:val="vi"/>
              </w:rPr>
              <w:t>hoạt</w:t>
            </w:r>
            <w:r w:rsidRPr="00434039">
              <w:rPr>
                <w:rFonts w:eastAsia="Times New Roman"/>
                <w:spacing w:val="-7"/>
                <w:sz w:val="26"/>
                <w:szCs w:val="26"/>
                <w:lang w:val="vi"/>
              </w:rPr>
              <w:t xml:space="preserve"> </w:t>
            </w:r>
            <w:r w:rsidRPr="00434039">
              <w:rPr>
                <w:rFonts w:eastAsia="Times New Roman"/>
                <w:sz w:val="26"/>
                <w:szCs w:val="26"/>
                <w:lang w:val="vi"/>
              </w:rPr>
              <w:t>động</w:t>
            </w:r>
            <w:r w:rsidRPr="00434039">
              <w:rPr>
                <w:rFonts w:eastAsia="Times New Roman"/>
                <w:spacing w:val="-7"/>
                <w:sz w:val="26"/>
                <w:szCs w:val="26"/>
                <w:lang w:val="vi"/>
              </w:rPr>
              <w:t xml:space="preserve"> </w:t>
            </w:r>
            <w:r w:rsidRPr="00434039">
              <w:rPr>
                <w:rFonts w:eastAsia="Times New Roman"/>
                <w:sz w:val="26"/>
                <w:szCs w:val="26"/>
                <w:lang w:val="vi"/>
              </w:rPr>
              <w:t>về</w:t>
            </w:r>
            <w:r w:rsidRPr="00434039">
              <w:rPr>
                <w:rFonts w:eastAsia="Times New Roman"/>
                <w:spacing w:val="-8"/>
                <w:sz w:val="26"/>
                <w:szCs w:val="26"/>
                <w:lang w:val="vi"/>
              </w:rPr>
              <w:t xml:space="preserve"> </w:t>
            </w:r>
            <w:r w:rsidRPr="00434039">
              <w:rPr>
                <w:rFonts w:eastAsia="Times New Roman"/>
                <w:sz w:val="26"/>
                <w:szCs w:val="26"/>
                <w:lang w:val="vi"/>
              </w:rPr>
              <w:t>chứng</w:t>
            </w:r>
            <w:r w:rsidRPr="00434039">
              <w:rPr>
                <w:rFonts w:eastAsia="Times New Roman"/>
                <w:spacing w:val="-7"/>
                <w:sz w:val="26"/>
                <w:szCs w:val="26"/>
                <w:lang w:val="vi"/>
              </w:rPr>
              <w:t xml:space="preserve"> </w:t>
            </w:r>
            <w:r w:rsidRPr="00434039">
              <w:rPr>
                <w:rFonts w:eastAsia="Times New Roman"/>
                <w:sz w:val="26"/>
                <w:szCs w:val="26"/>
                <w:lang w:val="vi"/>
              </w:rPr>
              <w:t>khoán</w:t>
            </w:r>
            <w:r w:rsidRPr="00434039">
              <w:rPr>
                <w:rFonts w:eastAsia="Times New Roman"/>
                <w:spacing w:val="-7"/>
                <w:sz w:val="26"/>
                <w:szCs w:val="26"/>
                <w:lang w:val="vi"/>
              </w:rPr>
              <w:t xml:space="preserve"> </w:t>
            </w:r>
            <w:r w:rsidRPr="00434039">
              <w:rPr>
                <w:rFonts w:eastAsia="Times New Roman"/>
                <w:sz w:val="26"/>
                <w:szCs w:val="26"/>
                <w:lang w:val="vi"/>
              </w:rPr>
              <w:t>và</w:t>
            </w:r>
            <w:r w:rsidRPr="00434039">
              <w:rPr>
                <w:rFonts w:eastAsia="Times New Roman"/>
                <w:spacing w:val="-8"/>
                <w:sz w:val="26"/>
                <w:szCs w:val="26"/>
                <w:lang w:val="vi"/>
              </w:rPr>
              <w:t xml:space="preserve"> </w:t>
            </w:r>
            <w:r w:rsidRPr="00434039">
              <w:rPr>
                <w:rFonts w:eastAsia="Times New Roman"/>
                <w:sz w:val="26"/>
                <w:szCs w:val="26"/>
                <w:lang w:val="vi"/>
              </w:rPr>
              <w:t>thị trường chứng khoán.</w:t>
            </w:r>
          </w:p>
          <w:p w14:paraId="21130AC4" w14:textId="2F93714A" w:rsidR="00832ED9" w:rsidRPr="00434039" w:rsidRDefault="00832ED9" w:rsidP="006D2407">
            <w:pPr>
              <w:jc w:val="both"/>
              <w:rPr>
                <w:bCs/>
                <w:sz w:val="26"/>
                <w:szCs w:val="26"/>
              </w:rPr>
            </w:pPr>
            <w:r w:rsidRPr="00434039">
              <w:rPr>
                <w:rFonts w:eastAsia="Times New Roman"/>
                <w:sz w:val="26"/>
                <w:szCs w:val="26"/>
                <w:lang w:val="vi"/>
              </w:rPr>
              <w:t>Theo</w:t>
            </w:r>
            <w:r w:rsidRPr="00434039">
              <w:rPr>
                <w:rFonts w:eastAsia="Times New Roman"/>
                <w:spacing w:val="-2"/>
                <w:sz w:val="26"/>
                <w:szCs w:val="26"/>
                <w:lang w:val="vi"/>
              </w:rPr>
              <w:t xml:space="preserve"> </w:t>
            </w:r>
            <w:r w:rsidRPr="00434039">
              <w:rPr>
                <w:rFonts w:eastAsia="Times New Roman"/>
                <w:sz w:val="26"/>
                <w:szCs w:val="26"/>
                <w:lang w:val="vi"/>
              </w:rPr>
              <w:t>đó,</w:t>
            </w:r>
            <w:r w:rsidRPr="00434039">
              <w:rPr>
                <w:rFonts w:eastAsia="Times New Roman"/>
                <w:spacing w:val="-2"/>
                <w:sz w:val="26"/>
                <w:szCs w:val="26"/>
                <w:lang w:val="vi"/>
              </w:rPr>
              <w:t xml:space="preserve"> </w:t>
            </w:r>
            <w:r w:rsidRPr="00434039">
              <w:rPr>
                <w:rFonts w:eastAsia="Times New Roman"/>
                <w:sz w:val="26"/>
                <w:szCs w:val="26"/>
                <w:lang w:val="vi"/>
              </w:rPr>
              <w:t>để</w:t>
            </w:r>
            <w:r w:rsidRPr="00434039">
              <w:rPr>
                <w:rFonts w:eastAsia="Times New Roman"/>
                <w:spacing w:val="-1"/>
                <w:sz w:val="26"/>
                <w:szCs w:val="26"/>
                <w:lang w:val="vi"/>
              </w:rPr>
              <w:t xml:space="preserve"> </w:t>
            </w:r>
            <w:r w:rsidRPr="00434039">
              <w:rPr>
                <w:rFonts w:eastAsia="Times New Roman"/>
                <w:sz w:val="26"/>
                <w:szCs w:val="26"/>
                <w:lang w:val="vi"/>
              </w:rPr>
              <w:t>đơn</w:t>
            </w:r>
            <w:r w:rsidRPr="00434039">
              <w:rPr>
                <w:rFonts w:eastAsia="Times New Roman"/>
                <w:spacing w:val="-2"/>
                <w:sz w:val="26"/>
                <w:szCs w:val="26"/>
                <w:lang w:val="vi"/>
              </w:rPr>
              <w:t xml:space="preserve"> </w:t>
            </w:r>
            <w:r w:rsidRPr="00434039">
              <w:rPr>
                <w:rFonts w:eastAsia="Times New Roman"/>
                <w:sz w:val="26"/>
                <w:szCs w:val="26"/>
                <w:lang w:val="vi"/>
              </w:rPr>
              <w:t>giản</w:t>
            </w:r>
            <w:r w:rsidRPr="00434039">
              <w:rPr>
                <w:rFonts w:eastAsia="Times New Roman"/>
                <w:spacing w:val="-2"/>
                <w:sz w:val="26"/>
                <w:szCs w:val="26"/>
                <w:lang w:val="vi"/>
              </w:rPr>
              <w:t xml:space="preserve"> </w:t>
            </w:r>
            <w:r w:rsidRPr="00434039">
              <w:rPr>
                <w:rFonts w:eastAsia="Times New Roman"/>
                <w:sz w:val="26"/>
                <w:szCs w:val="26"/>
                <w:lang w:val="vi"/>
              </w:rPr>
              <w:t>thủ tục</w:t>
            </w:r>
            <w:r w:rsidRPr="00434039">
              <w:rPr>
                <w:rFonts w:eastAsia="Times New Roman"/>
                <w:spacing w:val="-3"/>
                <w:sz w:val="26"/>
                <w:szCs w:val="26"/>
                <w:lang w:val="vi"/>
              </w:rPr>
              <w:t xml:space="preserve"> </w:t>
            </w:r>
            <w:r w:rsidRPr="00434039">
              <w:rPr>
                <w:rFonts w:eastAsia="Times New Roman"/>
                <w:sz w:val="26"/>
                <w:szCs w:val="26"/>
                <w:lang w:val="vi"/>
              </w:rPr>
              <w:t>cho</w:t>
            </w:r>
            <w:r w:rsidRPr="00434039">
              <w:rPr>
                <w:rFonts w:eastAsia="Times New Roman"/>
                <w:spacing w:val="-2"/>
                <w:sz w:val="26"/>
                <w:szCs w:val="26"/>
                <w:lang w:val="vi"/>
              </w:rPr>
              <w:t xml:space="preserve"> </w:t>
            </w:r>
            <w:r w:rsidRPr="00434039">
              <w:rPr>
                <w:rFonts w:eastAsia="Times New Roman"/>
                <w:sz w:val="26"/>
                <w:szCs w:val="26"/>
                <w:lang w:val="vi"/>
              </w:rPr>
              <w:t>doanh</w:t>
            </w:r>
            <w:r w:rsidRPr="00434039">
              <w:rPr>
                <w:rFonts w:eastAsia="Times New Roman"/>
                <w:spacing w:val="-2"/>
                <w:sz w:val="26"/>
                <w:szCs w:val="26"/>
                <w:lang w:val="vi"/>
              </w:rPr>
              <w:t xml:space="preserve"> </w:t>
            </w:r>
            <w:r w:rsidRPr="00434039">
              <w:rPr>
                <w:rFonts w:eastAsia="Times New Roman"/>
                <w:sz w:val="26"/>
                <w:szCs w:val="26"/>
                <w:lang w:val="vi"/>
              </w:rPr>
              <w:t>nghiệp,</w:t>
            </w:r>
            <w:r w:rsidRPr="00434039">
              <w:rPr>
                <w:rFonts w:eastAsia="Times New Roman"/>
                <w:spacing w:val="-2"/>
                <w:sz w:val="26"/>
                <w:szCs w:val="26"/>
                <w:lang w:val="vi"/>
              </w:rPr>
              <w:t xml:space="preserve"> </w:t>
            </w:r>
            <w:r w:rsidRPr="00434039">
              <w:rPr>
                <w:rFonts w:eastAsia="Times New Roman"/>
                <w:sz w:val="26"/>
                <w:szCs w:val="26"/>
                <w:lang w:val="vi"/>
              </w:rPr>
              <w:t>phù</w:t>
            </w:r>
            <w:r w:rsidRPr="00434039">
              <w:rPr>
                <w:rFonts w:eastAsia="Times New Roman"/>
                <w:spacing w:val="-2"/>
                <w:sz w:val="26"/>
                <w:szCs w:val="26"/>
                <w:lang w:val="vi"/>
              </w:rPr>
              <w:t xml:space="preserve"> </w:t>
            </w:r>
            <w:r w:rsidRPr="00434039">
              <w:rPr>
                <w:rFonts w:eastAsia="Times New Roman"/>
                <w:sz w:val="26"/>
                <w:szCs w:val="26"/>
                <w:lang w:val="vi"/>
              </w:rPr>
              <w:t>hợp</w:t>
            </w:r>
            <w:r w:rsidRPr="00434039">
              <w:rPr>
                <w:rFonts w:eastAsia="Times New Roman"/>
                <w:spacing w:val="-2"/>
                <w:sz w:val="26"/>
                <w:szCs w:val="26"/>
                <w:lang w:val="vi"/>
              </w:rPr>
              <w:t xml:space="preserve"> </w:t>
            </w:r>
            <w:r w:rsidRPr="00434039">
              <w:rPr>
                <w:rFonts w:eastAsia="Times New Roman"/>
                <w:sz w:val="26"/>
                <w:szCs w:val="26"/>
                <w:lang w:val="vi"/>
              </w:rPr>
              <w:t>với</w:t>
            </w:r>
            <w:r w:rsidRPr="00434039">
              <w:rPr>
                <w:rFonts w:eastAsia="Times New Roman"/>
                <w:spacing w:val="-2"/>
                <w:sz w:val="26"/>
                <w:szCs w:val="26"/>
                <w:lang w:val="vi"/>
              </w:rPr>
              <w:t xml:space="preserve"> </w:t>
            </w:r>
            <w:r w:rsidRPr="00434039">
              <w:rPr>
                <w:rFonts w:eastAsia="Times New Roman"/>
                <w:sz w:val="26"/>
                <w:szCs w:val="26"/>
                <w:lang w:val="vi"/>
              </w:rPr>
              <w:t>chức</w:t>
            </w:r>
            <w:r w:rsidRPr="00434039">
              <w:rPr>
                <w:rFonts w:eastAsia="Times New Roman"/>
                <w:spacing w:val="-1"/>
                <w:sz w:val="26"/>
                <w:szCs w:val="26"/>
                <w:lang w:val="vi"/>
              </w:rPr>
              <w:t xml:space="preserve"> </w:t>
            </w:r>
            <w:r w:rsidRPr="00434039">
              <w:rPr>
                <w:rFonts w:eastAsia="Times New Roman"/>
                <w:sz w:val="26"/>
                <w:szCs w:val="26"/>
                <w:lang w:val="vi"/>
              </w:rPr>
              <w:t>năng</w:t>
            </w:r>
            <w:r w:rsidRPr="00434039">
              <w:rPr>
                <w:rFonts w:eastAsia="Times New Roman"/>
                <w:spacing w:val="-2"/>
                <w:sz w:val="26"/>
                <w:szCs w:val="26"/>
                <w:lang w:val="vi"/>
              </w:rPr>
              <w:t xml:space="preserve"> </w:t>
            </w:r>
            <w:r w:rsidRPr="00434039">
              <w:rPr>
                <w:rFonts w:eastAsia="Times New Roman"/>
                <w:sz w:val="26"/>
                <w:szCs w:val="26"/>
                <w:lang w:val="vi"/>
              </w:rPr>
              <w:t>nhiệm</w:t>
            </w:r>
            <w:r w:rsidRPr="00434039">
              <w:rPr>
                <w:rFonts w:eastAsia="Times New Roman"/>
                <w:spacing w:val="-2"/>
                <w:sz w:val="26"/>
                <w:szCs w:val="26"/>
                <w:lang w:val="vi"/>
              </w:rPr>
              <w:t xml:space="preserve"> </w:t>
            </w:r>
            <w:r w:rsidRPr="00434039">
              <w:rPr>
                <w:rFonts w:eastAsia="Times New Roman"/>
                <w:sz w:val="26"/>
                <w:szCs w:val="26"/>
                <w:lang w:val="vi"/>
              </w:rPr>
              <w:t>vụ</w:t>
            </w:r>
            <w:r w:rsidRPr="00434039">
              <w:rPr>
                <w:rFonts w:eastAsia="Times New Roman"/>
                <w:spacing w:val="-2"/>
                <w:sz w:val="26"/>
                <w:szCs w:val="26"/>
                <w:lang w:val="vi"/>
              </w:rPr>
              <w:t xml:space="preserve"> </w:t>
            </w:r>
            <w:r w:rsidRPr="00434039">
              <w:rPr>
                <w:rFonts w:eastAsia="Times New Roman"/>
                <w:sz w:val="26"/>
                <w:szCs w:val="26"/>
                <w:lang w:val="vi"/>
              </w:rPr>
              <w:t>về</w:t>
            </w:r>
            <w:r w:rsidRPr="00434039">
              <w:rPr>
                <w:rFonts w:eastAsia="Times New Roman"/>
                <w:spacing w:val="-3"/>
                <w:sz w:val="26"/>
                <w:szCs w:val="26"/>
                <w:lang w:val="vi"/>
              </w:rPr>
              <w:t xml:space="preserve"> </w:t>
            </w:r>
            <w:r w:rsidRPr="00434039">
              <w:rPr>
                <w:rFonts w:eastAsia="Times New Roman"/>
                <w:sz w:val="26"/>
                <w:szCs w:val="26"/>
                <w:lang w:val="vi"/>
              </w:rPr>
              <w:t>quản lý nhà nước và thông lệ thị trường, VBMA kiến nghị UBCKNN xem xét: (i) bỏ các quy định</w:t>
            </w:r>
            <w:r w:rsidRPr="00434039">
              <w:rPr>
                <w:rFonts w:eastAsia="Times New Roman"/>
                <w:spacing w:val="-5"/>
                <w:sz w:val="26"/>
                <w:szCs w:val="26"/>
                <w:lang w:val="vi"/>
              </w:rPr>
              <w:t xml:space="preserve"> </w:t>
            </w:r>
            <w:r w:rsidRPr="00434039">
              <w:rPr>
                <w:rFonts w:eastAsia="Times New Roman"/>
                <w:sz w:val="26"/>
                <w:szCs w:val="26"/>
                <w:lang w:val="vi"/>
              </w:rPr>
              <w:t>về</w:t>
            </w:r>
            <w:r w:rsidRPr="00434039">
              <w:rPr>
                <w:rFonts w:eastAsia="Times New Roman"/>
                <w:spacing w:val="-6"/>
                <w:sz w:val="26"/>
                <w:szCs w:val="26"/>
                <w:lang w:val="vi"/>
              </w:rPr>
              <w:t xml:space="preserve"> </w:t>
            </w:r>
            <w:r w:rsidRPr="00434039">
              <w:rPr>
                <w:rFonts w:eastAsia="Times New Roman"/>
                <w:sz w:val="26"/>
                <w:szCs w:val="26"/>
                <w:lang w:val="vi"/>
              </w:rPr>
              <w:t>chế</w:t>
            </w:r>
            <w:r w:rsidRPr="00434039">
              <w:rPr>
                <w:rFonts w:eastAsia="Times New Roman"/>
                <w:spacing w:val="-6"/>
                <w:sz w:val="26"/>
                <w:szCs w:val="26"/>
                <w:lang w:val="vi"/>
              </w:rPr>
              <w:t xml:space="preserve"> </w:t>
            </w:r>
            <w:r w:rsidRPr="00434039">
              <w:rPr>
                <w:rFonts w:eastAsia="Times New Roman"/>
                <w:sz w:val="26"/>
                <w:szCs w:val="26"/>
                <w:lang w:val="vi"/>
              </w:rPr>
              <w:t>độ</w:t>
            </w:r>
            <w:r w:rsidRPr="00434039">
              <w:rPr>
                <w:rFonts w:eastAsia="Times New Roman"/>
                <w:spacing w:val="-5"/>
                <w:sz w:val="26"/>
                <w:szCs w:val="26"/>
                <w:lang w:val="vi"/>
              </w:rPr>
              <w:t xml:space="preserve"> </w:t>
            </w:r>
            <w:r w:rsidRPr="00434039">
              <w:rPr>
                <w:rFonts w:eastAsia="Times New Roman"/>
                <w:sz w:val="26"/>
                <w:szCs w:val="26"/>
                <w:lang w:val="vi"/>
              </w:rPr>
              <w:t>báo</w:t>
            </w:r>
            <w:r w:rsidRPr="00434039">
              <w:rPr>
                <w:rFonts w:eastAsia="Times New Roman"/>
                <w:spacing w:val="-5"/>
                <w:sz w:val="26"/>
                <w:szCs w:val="26"/>
                <w:lang w:val="vi"/>
              </w:rPr>
              <w:t xml:space="preserve"> </w:t>
            </w:r>
            <w:r w:rsidRPr="00434039">
              <w:rPr>
                <w:rFonts w:eastAsia="Times New Roman"/>
                <w:sz w:val="26"/>
                <w:szCs w:val="26"/>
                <w:lang w:val="vi"/>
              </w:rPr>
              <w:t>cáo</w:t>
            </w:r>
            <w:r w:rsidRPr="00434039">
              <w:rPr>
                <w:rFonts w:eastAsia="Times New Roman"/>
                <w:spacing w:val="-5"/>
                <w:sz w:val="26"/>
                <w:szCs w:val="26"/>
                <w:lang w:val="vi"/>
              </w:rPr>
              <w:t xml:space="preserve"> </w:t>
            </w:r>
            <w:r w:rsidRPr="00434039">
              <w:rPr>
                <w:rFonts w:eastAsia="Times New Roman"/>
                <w:sz w:val="26"/>
                <w:szCs w:val="26"/>
                <w:lang w:val="vi"/>
              </w:rPr>
              <w:t>trước</w:t>
            </w:r>
            <w:r w:rsidRPr="00434039">
              <w:rPr>
                <w:rFonts w:eastAsia="Times New Roman"/>
                <w:spacing w:val="-6"/>
                <w:sz w:val="26"/>
                <w:szCs w:val="26"/>
                <w:lang w:val="vi"/>
              </w:rPr>
              <w:t xml:space="preserve"> </w:t>
            </w:r>
            <w:r w:rsidRPr="00434039">
              <w:rPr>
                <w:rFonts w:eastAsia="Times New Roman"/>
                <w:sz w:val="26"/>
                <w:szCs w:val="26"/>
                <w:lang w:val="vi"/>
              </w:rPr>
              <w:t>và</w:t>
            </w:r>
            <w:r w:rsidRPr="00434039">
              <w:rPr>
                <w:rFonts w:eastAsia="Times New Roman"/>
                <w:spacing w:val="-6"/>
                <w:sz w:val="26"/>
                <w:szCs w:val="26"/>
                <w:lang w:val="vi"/>
              </w:rPr>
              <w:t xml:space="preserve"> </w:t>
            </w:r>
            <w:r w:rsidRPr="00434039">
              <w:rPr>
                <w:rFonts w:eastAsia="Times New Roman"/>
                <w:sz w:val="26"/>
                <w:szCs w:val="26"/>
                <w:lang w:val="vi"/>
              </w:rPr>
              <w:t>sau</w:t>
            </w:r>
            <w:r w:rsidRPr="00434039">
              <w:rPr>
                <w:rFonts w:eastAsia="Times New Roman"/>
                <w:spacing w:val="-5"/>
                <w:sz w:val="26"/>
                <w:szCs w:val="26"/>
                <w:lang w:val="vi"/>
              </w:rPr>
              <w:t xml:space="preserve"> </w:t>
            </w:r>
            <w:r w:rsidRPr="00434039">
              <w:rPr>
                <w:rFonts w:eastAsia="Times New Roman"/>
                <w:sz w:val="26"/>
                <w:szCs w:val="26"/>
                <w:lang w:val="vi"/>
              </w:rPr>
              <w:t>phát</w:t>
            </w:r>
            <w:r w:rsidRPr="00434039">
              <w:rPr>
                <w:rFonts w:eastAsia="Times New Roman"/>
                <w:spacing w:val="-4"/>
                <w:sz w:val="26"/>
                <w:szCs w:val="26"/>
                <w:lang w:val="vi"/>
              </w:rPr>
              <w:t xml:space="preserve"> </w:t>
            </w:r>
            <w:r w:rsidRPr="00434039">
              <w:rPr>
                <w:rFonts w:eastAsia="Times New Roman"/>
                <w:sz w:val="26"/>
                <w:szCs w:val="26"/>
                <w:lang w:val="vi"/>
              </w:rPr>
              <w:t>hành,</w:t>
            </w:r>
            <w:r w:rsidRPr="00434039">
              <w:rPr>
                <w:rFonts w:eastAsia="Times New Roman"/>
                <w:spacing w:val="-5"/>
                <w:sz w:val="26"/>
                <w:szCs w:val="26"/>
                <w:lang w:val="vi"/>
              </w:rPr>
              <w:t xml:space="preserve"> </w:t>
            </w:r>
            <w:r w:rsidRPr="00434039">
              <w:rPr>
                <w:rFonts w:eastAsia="Times New Roman"/>
                <w:sz w:val="26"/>
                <w:szCs w:val="26"/>
                <w:lang w:val="vi"/>
              </w:rPr>
              <w:t>vai</w:t>
            </w:r>
            <w:r w:rsidRPr="00434039">
              <w:rPr>
                <w:rFonts w:eastAsia="Times New Roman"/>
                <w:spacing w:val="-4"/>
                <w:sz w:val="26"/>
                <w:szCs w:val="26"/>
                <w:lang w:val="vi"/>
              </w:rPr>
              <w:t xml:space="preserve"> </w:t>
            </w:r>
            <w:r w:rsidRPr="00434039">
              <w:rPr>
                <w:rFonts w:eastAsia="Times New Roman"/>
                <w:sz w:val="26"/>
                <w:szCs w:val="26"/>
                <w:lang w:val="vi"/>
              </w:rPr>
              <w:t>trò</w:t>
            </w:r>
            <w:r w:rsidRPr="00434039">
              <w:rPr>
                <w:rFonts w:eastAsia="Times New Roman"/>
                <w:spacing w:val="-5"/>
                <w:sz w:val="26"/>
                <w:szCs w:val="26"/>
                <w:lang w:val="vi"/>
              </w:rPr>
              <w:t xml:space="preserve"> </w:t>
            </w:r>
            <w:r w:rsidRPr="00434039">
              <w:rPr>
                <w:rFonts w:eastAsia="Times New Roman"/>
                <w:sz w:val="26"/>
                <w:szCs w:val="26"/>
                <w:lang w:val="vi"/>
              </w:rPr>
              <w:t>thanh</w:t>
            </w:r>
            <w:r w:rsidRPr="00434039">
              <w:rPr>
                <w:rFonts w:eastAsia="Times New Roman"/>
                <w:spacing w:val="-5"/>
                <w:sz w:val="26"/>
                <w:szCs w:val="26"/>
                <w:lang w:val="vi"/>
              </w:rPr>
              <w:t xml:space="preserve"> </w:t>
            </w:r>
            <w:r w:rsidRPr="00434039">
              <w:rPr>
                <w:rFonts w:eastAsia="Times New Roman"/>
                <w:sz w:val="26"/>
                <w:szCs w:val="26"/>
                <w:lang w:val="vi"/>
              </w:rPr>
              <w:t>tra,</w:t>
            </w:r>
            <w:r w:rsidRPr="00434039">
              <w:rPr>
                <w:rFonts w:eastAsia="Times New Roman"/>
                <w:spacing w:val="-5"/>
                <w:sz w:val="26"/>
                <w:szCs w:val="26"/>
                <w:lang w:val="vi"/>
              </w:rPr>
              <w:t xml:space="preserve"> </w:t>
            </w:r>
            <w:r w:rsidRPr="00434039">
              <w:rPr>
                <w:rFonts w:eastAsia="Times New Roman"/>
                <w:sz w:val="26"/>
                <w:szCs w:val="26"/>
                <w:lang w:val="vi"/>
              </w:rPr>
              <w:t>kiểm</w:t>
            </w:r>
            <w:r w:rsidRPr="00434039">
              <w:rPr>
                <w:rFonts w:eastAsia="Times New Roman"/>
                <w:spacing w:val="-4"/>
                <w:sz w:val="26"/>
                <w:szCs w:val="26"/>
                <w:lang w:val="vi"/>
              </w:rPr>
              <w:t xml:space="preserve"> </w:t>
            </w:r>
            <w:r w:rsidRPr="00434039">
              <w:rPr>
                <w:rFonts w:eastAsia="Times New Roman"/>
                <w:sz w:val="26"/>
                <w:szCs w:val="26"/>
                <w:lang w:val="vi"/>
              </w:rPr>
              <w:t>tra,</w:t>
            </w:r>
            <w:r w:rsidRPr="00434039">
              <w:rPr>
                <w:rFonts w:eastAsia="Times New Roman"/>
                <w:spacing w:val="-5"/>
                <w:sz w:val="26"/>
                <w:szCs w:val="26"/>
                <w:lang w:val="vi"/>
              </w:rPr>
              <w:t xml:space="preserve"> </w:t>
            </w:r>
            <w:r w:rsidRPr="00434039">
              <w:rPr>
                <w:rFonts w:eastAsia="Times New Roman"/>
                <w:sz w:val="26"/>
                <w:szCs w:val="26"/>
                <w:lang w:val="vi"/>
              </w:rPr>
              <w:t>xử</w:t>
            </w:r>
            <w:r w:rsidRPr="00434039">
              <w:rPr>
                <w:rFonts w:eastAsia="Times New Roman"/>
                <w:spacing w:val="-5"/>
                <w:sz w:val="26"/>
                <w:szCs w:val="26"/>
                <w:lang w:val="vi"/>
              </w:rPr>
              <w:t xml:space="preserve"> </w:t>
            </w:r>
            <w:r w:rsidRPr="00434039">
              <w:rPr>
                <w:rFonts w:eastAsia="Times New Roman"/>
                <w:sz w:val="26"/>
                <w:szCs w:val="26"/>
                <w:lang w:val="vi"/>
              </w:rPr>
              <w:t>phạt</w:t>
            </w:r>
            <w:r w:rsidRPr="00434039">
              <w:rPr>
                <w:rFonts w:eastAsia="Times New Roman"/>
                <w:spacing w:val="-4"/>
                <w:sz w:val="26"/>
                <w:szCs w:val="26"/>
                <w:lang w:val="vi"/>
              </w:rPr>
              <w:t xml:space="preserve"> </w:t>
            </w:r>
            <w:r w:rsidRPr="00434039">
              <w:rPr>
                <w:rFonts w:eastAsia="Times New Roman"/>
                <w:sz w:val="26"/>
                <w:szCs w:val="26"/>
                <w:lang w:val="vi"/>
              </w:rPr>
              <w:t>vi</w:t>
            </w:r>
            <w:r w:rsidRPr="00434039">
              <w:rPr>
                <w:rFonts w:eastAsia="Times New Roman"/>
                <w:spacing w:val="-4"/>
                <w:sz w:val="26"/>
                <w:szCs w:val="26"/>
                <w:lang w:val="vi"/>
              </w:rPr>
              <w:t xml:space="preserve"> </w:t>
            </w:r>
            <w:r w:rsidRPr="00434039">
              <w:rPr>
                <w:rFonts w:eastAsia="Times New Roman"/>
                <w:sz w:val="26"/>
                <w:szCs w:val="26"/>
                <w:lang w:val="vi"/>
              </w:rPr>
              <w:t>phạm của</w:t>
            </w:r>
            <w:r w:rsidRPr="00434039">
              <w:rPr>
                <w:rFonts w:eastAsia="Times New Roman"/>
                <w:spacing w:val="-3"/>
                <w:sz w:val="26"/>
                <w:szCs w:val="26"/>
                <w:lang w:val="vi"/>
              </w:rPr>
              <w:t xml:space="preserve"> </w:t>
            </w:r>
            <w:r w:rsidRPr="00434039">
              <w:rPr>
                <w:rFonts w:eastAsia="Times New Roman"/>
                <w:sz w:val="26"/>
                <w:szCs w:val="26"/>
                <w:lang w:val="vi"/>
              </w:rPr>
              <w:t>Sở</w:t>
            </w:r>
            <w:r w:rsidRPr="00434039">
              <w:rPr>
                <w:rFonts w:eastAsia="Times New Roman"/>
                <w:spacing w:val="-2"/>
                <w:sz w:val="26"/>
                <w:szCs w:val="26"/>
                <w:lang w:val="vi"/>
              </w:rPr>
              <w:t xml:space="preserve"> </w:t>
            </w:r>
            <w:r w:rsidRPr="00434039">
              <w:rPr>
                <w:rFonts w:eastAsia="Times New Roman"/>
                <w:sz w:val="26"/>
                <w:szCs w:val="26"/>
                <w:lang w:val="vi"/>
              </w:rPr>
              <w:t>Tài chính,</w:t>
            </w:r>
            <w:r w:rsidRPr="00434039">
              <w:rPr>
                <w:rFonts w:eastAsia="Times New Roman"/>
                <w:spacing w:val="-2"/>
                <w:sz w:val="26"/>
                <w:szCs w:val="26"/>
                <w:lang w:val="vi"/>
              </w:rPr>
              <w:t xml:space="preserve"> </w:t>
            </w:r>
            <w:r w:rsidRPr="00434039">
              <w:rPr>
                <w:rFonts w:eastAsia="Times New Roman"/>
                <w:sz w:val="26"/>
                <w:szCs w:val="26"/>
                <w:lang w:val="vi"/>
              </w:rPr>
              <w:t>UBND</w:t>
            </w:r>
            <w:r w:rsidRPr="00434039">
              <w:rPr>
                <w:rFonts w:eastAsia="Times New Roman"/>
                <w:spacing w:val="-1"/>
                <w:sz w:val="26"/>
                <w:szCs w:val="26"/>
                <w:lang w:val="vi"/>
              </w:rPr>
              <w:t xml:space="preserve"> </w:t>
            </w:r>
            <w:r w:rsidRPr="00434039">
              <w:rPr>
                <w:rFonts w:eastAsia="Times New Roman"/>
                <w:sz w:val="26"/>
                <w:szCs w:val="26"/>
                <w:lang w:val="vi"/>
              </w:rPr>
              <w:t>tỉnh</w:t>
            </w:r>
            <w:r w:rsidRPr="00434039">
              <w:rPr>
                <w:rFonts w:eastAsia="Times New Roman"/>
                <w:spacing w:val="-2"/>
                <w:sz w:val="26"/>
                <w:szCs w:val="26"/>
                <w:lang w:val="vi"/>
              </w:rPr>
              <w:t xml:space="preserve"> </w:t>
            </w:r>
            <w:r w:rsidRPr="00434039">
              <w:rPr>
                <w:rFonts w:eastAsia="Times New Roman"/>
                <w:sz w:val="26"/>
                <w:szCs w:val="26"/>
                <w:lang w:val="vi"/>
              </w:rPr>
              <w:t>đối</w:t>
            </w:r>
            <w:r w:rsidRPr="00434039">
              <w:rPr>
                <w:rFonts w:eastAsia="Times New Roman"/>
                <w:spacing w:val="-2"/>
                <w:sz w:val="26"/>
                <w:szCs w:val="26"/>
                <w:lang w:val="vi"/>
              </w:rPr>
              <w:t xml:space="preserve"> </w:t>
            </w:r>
            <w:r w:rsidRPr="00434039">
              <w:rPr>
                <w:rFonts w:eastAsia="Times New Roman"/>
                <w:sz w:val="26"/>
                <w:szCs w:val="26"/>
                <w:lang w:val="vi"/>
              </w:rPr>
              <w:t>với</w:t>
            </w:r>
            <w:r w:rsidRPr="00434039">
              <w:rPr>
                <w:rFonts w:eastAsia="Times New Roman"/>
                <w:spacing w:val="-2"/>
                <w:sz w:val="26"/>
                <w:szCs w:val="26"/>
                <w:lang w:val="vi"/>
              </w:rPr>
              <w:t xml:space="preserve"> </w:t>
            </w:r>
            <w:r w:rsidRPr="00434039">
              <w:rPr>
                <w:rFonts w:eastAsia="Times New Roman"/>
                <w:sz w:val="26"/>
                <w:szCs w:val="26"/>
                <w:lang w:val="vi"/>
              </w:rPr>
              <w:t>các</w:t>
            </w:r>
            <w:r w:rsidRPr="00434039">
              <w:rPr>
                <w:rFonts w:eastAsia="Times New Roman"/>
                <w:spacing w:val="-1"/>
                <w:sz w:val="26"/>
                <w:szCs w:val="26"/>
                <w:lang w:val="vi"/>
              </w:rPr>
              <w:t xml:space="preserve"> </w:t>
            </w:r>
            <w:r w:rsidRPr="00434039">
              <w:rPr>
                <w:rFonts w:eastAsia="Times New Roman"/>
                <w:sz w:val="26"/>
                <w:szCs w:val="26"/>
                <w:lang w:val="vi"/>
              </w:rPr>
              <w:t>tổ</w:t>
            </w:r>
            <w:r w:rsidRPr="00434039">
              <w:rPr>
                <w:rFonts w:eastAsia="Times New Roman"/>
                <w:spacing w:val="-2"/>
                <w:sz w:val="26"/>
                <w:szCs w:val="26"/>
                <w:lang w:val="vi"/>
              </w:rPr>
              <w:t xml:space="preserve"> </w:t>
            </w:r>
            <w:r w:rsidRPr="00434039">
              <w:rPr>
                <w:rFonts w:eastAsia="Times New Roman"/>
                <w:sz w:val="26"/>
                <w:szCs w:val="26"/>
                <w:lang w:val="vi"/>
              </w:rPr>
              <w:t>chức</w:t>
            </w:r>
            <w:r w:rsidRPr="00434039">
              <w:rPr>
                <w:rFonts w:eastAsia="Times New Roman"/>
                <w:spacing w:val="-1"/>
                <w:sz w:val="26"/>
                <w:szCs w:val="26"/>
                <w:lang w:val="vi"/>
              </w:rPr>
              <w:t xml:space="preserve"> </w:t>
            </w:r>
            <w:r w:rsidRPr="00434039">
              <w:rPr>
                <w:rFonts w:eastAsia="Times New Roman"/>
                <w:sz w:val="26"/>
                <w:szCs w:val="26"/>
                <w:lang w:val="vi"/>
              </w:rPr>
              <w:t>phát</w:t>
            </w:r>
            <w:r w:rsidRPr="00434039">
              <w:rPr>
                <w:rFonts w:eastAsia="Times New Roman"/>
                <w:spacing w:val="-2"/>
                <w:sz w:val="26"/>
                <w:szCs w:val="26"/>
                <w:lang w:val="vi"/>
              </w:rPr>
              <w:t xml:space="preserve"> </w:t>
            </w:r>
            <w:r w:rsidRPr="00434039">
              <w:rPr>
                <w:rFonts w:eastAsia="Times New Roman"/>
                <w:sz w:val="26"/>
                <w:szCs w:val="26"/>
                <w:lang w:val="vi"/>
              </w:rPr>
              <w:t>hành</w:t>
            </w:r>
            <w:r w:rsidRPr="00434039">
              <w:rPr>
                <w:rFonts w:eastAsia="Times New Roman"/>
                <w:spacing w:val="-2"/>
                <w:sz w:val="26"/>
                <w:szCs w:val="26"/>
                <w:lang w:val="vi"/>
              </w:rPr>
              <w:t xml:space="preserve"> </w:t>
            </w:r>
            <w:r w:rsidRPr="00434039">
              <w:rPr>
                <w:rFonts w:eastAsia="Times New Roman"/>
                <w:sz w:val="26"/>
                <w:szCs w:val="26"/>
                <w:lang w:val="vi"/>
              </w:rPr>
              <w:t>trái</w:t>
            </w:r>
            <w:r w:rsidRPr="00434039">
              <w:rPr>
                <w:rFonts w:eastAsia="Times New Roman"/>
                <w:spacing w:val="-2"/>
                <w:sz w:val="26"/>
                <w:szCs w:val="26"/>
                <w:lang w:val="vi"/>
              </w:rPr>
              <w:t xml:space="preserve"> </w:t>
            </w:r>
            <w:r w:rsidRPr="00434039">
              <w:rPr>
                <w:rFonts w:eastAsia="Times New Roman"/>
                <w:sz w:val="26"/>
                <w:szCs w:val="26"/>
                <w:lang w:val="vi"/>
              </w:rPr>
              <w:t>phiếu</w:t>
            </w:r>
            <w:r w:rsidRPr="00434039">
              <w:rPr>
                <w:rFonts w:eastAsia="Times New Roman"/>
                <w:spacing w:val="-2"/>
                <w:sz w:val="26"/>
                <w:szCs w:val="26"/>
                <w:lang w:val="vi"/>
              </w:rPr>
              <w:t xml:space="preserve"> </w:t>
            </w:r>
            <w:r w:rsidRPr="00434039">
              <w:rPr>
                <w:rFonts w:eastAsia="Times New Roman"/>
                <w:sz w:val="26"/>
                <w:szCs w:val="26"/>
                <w:lang w:val="vi"/>
              </w:rPr>
              <w:t>không</w:t>
            </w:r>
            <w:r w:rsidRPr="00434039">
              <w:rPr>
                <w:rFonts w:eastAsia="Times New Roman"/>
                <w:spacing w:val="-2"/>
                <w:sz w:val="26"/>
                <w:szCs w:val="26"/>
                <w:lang w:val="vi"/>
              </w:rPr>
              <w:t xml:space="preserve"> </w:t>
            </w:r>
            <w:r w:rsidRPr="00434039">
              <w:rPr>
                <w:rFonts w:eastAsia="Times New Roman"/>
                <w:sz w:val="26"/>
                <w:szCs w:val="26"/>
                <w:lang w:val="vi"/>
              </w:rPr>
              <w:t>phải</w:t>
            </w:r>
            <w:r w:rsidRPr="00434039">
              <w:rPr>
                <w:rFonts w:eastAsia="Times New Roman"/>
                <w:spacing w:val="-2"/>
                <w:sz w:val="26"/>
                <w:szCs w:val="26"/>
                <w:lang w:val="vi"/>
              </w:rPr>
              <w:t xml:space="preserve"> </w:t>
            </w:r>
            <w:r w:rsidRPr="00434039">
              <w:rPr>
                <w:rFonts w:eastAsia="Times New Roman"/>
                <w:sz w:val="26"/>
                <w:szCs w:val="26"/>
                <w:lang w:val="vi"/>
              </w:rPr>
              <w:t>công</w:t>
            </w:r>
            <w:r w:rsidRPr="00434039">
              <w:rPr>
                <w:rFonts w:eastAsia="Times New Roman"/>
                <w:spacing w:val="-2"/>
                <w:sz w:val="26"/>
                <w:szCs w:val="26"/>
                <w:lang w:val="vi"/>
              </w:rPr>
              <w:t xml:space="preserve"> </w:t>
            </w:r>
            <w:r w:rsidRPr="00434039">
              <w:rPr>
                <w:rFonts w:eastAsia="Times New Roman"/>
                <w:sz w:val="26"/>
                <w:szCs w:val="26"/>
                <w:lang w:val="vi"/>
              </w:rPr>
              <w:t>ty đại</w:t>
            </w:r>
            <w:r w:rsidRPr="00434039">
              <w:rPr>
                <w:rFonts w:eastAsia="Times New Roman"/>
                <w:spacing w:val="-5"/>
                <w:sz w:val="26"/>
                <w:szCs w:val="26"/>
                <w:lang w:val="vi"/>
              </w:rPr>
              <w:t xml:space="preserve"> </w:t>
            </w:r>
            <w:r w:rsidRPr="00434039">
              <w:rPr>
                <w:rFonts w:eastAsia="Times New Roman"/>
                <w:sz w:val="26"/>
                <w:szCs w:val="26"/>
                <w:lang w:val="vi"/>
              </w:rPr>
              <w:t>chúng;</w:t>
            </w:r>
            <w:r w:rsidRPr="00434039">
              <w:rPr>
                <w:rFonts w:eastAsia="Times New Roman"/>
                <w:spacing w:val="-5"/>
                <w:sz w:val="26"/>
                <w:szCs w:val="26"/>
                <w:lang w:val="vi"/>
              </w:rPr>
              <w:t xml:space="preserve"> </w:t>
            </w:r>
            <w:r w:rsidRPr="00434039">
              <w:rPr>
                <w:rFonts w:eastAsia="Times New Roman"/>
                <w:sz w:val="26"/>
                <w:szCs w:val="26"/>
                <w:lang w:val="vi"/>
              </w:rPr>
              <w:t>(ii)</w:t>
            </w:r>
            <w:r w:rsidRPr="00434039">
              <w:rPr>
                <w:rFonts w:eastAsia="Times New Roman"/>
                <w:spacing w:val="-6"/>
                <w:sz w:val="26"/>
                <w:szCs w:val="26"/>
                <w:lang w:val="vi"/>
              </w:rPr>
              <w:t xml:space="preserve"> </w:t>
            </w:r>
            <w:r w:rsidRPr="00434039">
              <w:rPr>
                <w:rFonts w:eastAsia="Times New Roman"/>
                <w:sz w:val="26"/>
                <w:szCs w:val="26"/>
                <w:lang w:val="vi"/>
              </w:rPr>
              <w:t>chuyển</w:t>
            </w:r>
            <w:r w:rsidRPr="00434039">
              <w:rPr>
                <w:rFonts w:eastAsia="Times New Roman"/>
                <w:spacing w:val="-6"/>
                <w:sz w:val="26"/>
                <w:szCs w:val="26"/>
                <w:lang w:val="vi"/>
              </w:rPr>
              <w:t xml:space="preserve"> </w:t>
            </w:r>
            <w:r w:rsidRPr="00434039">
              <w:rPr>
                <w:rFonts w:eastAsia="Times New Roman"/>
                <w:sz w:val="26"/>
                <w:szCs w:val="26"/>
                <w:lang w:val="vi"/>
              </w:rPr>
              <w:t>chức</w:t>
            </w:r>
            <w:r w:rsidRPr="00434039">
              <w:rPr>
                <w:rFonts w:eastAsia="Times New Roman"/>
                <w:spacing w:val="-7"/>
                <w:sz w:val="26"/>
                <w:szCs w:val="26"/>
                <w:lang w:val="vi"/>
              </w:rPr>
              <w:t xml:space="preserve"> </w:t>
            </w:r>
            <w:r w:rsidRPr="00434039">
              <w:rPr>
                <w:rFonts w:eastAsia="Times New Roman"/>
                <w:sz w:val="26"/>
                <w:szCs w:val="26"/>
                <w:lang w:val="vi"/>
              </w:rPr>
              <w:t>năng</w:t>
            </w:r>
            <w:r w:rsidRPr="00434039">
              <w:rPr>
                <w:rFonts w:eastAsia="Times New Roman"/>
                <w:spacing w:val="-6"/>
                <w:sz w:val="26"/>
                <w:szCs w:val="26"/>
                <w:lang w:val="vi"/>
              </w:rPr>
              <w:t xml:space="preserve"> </w:t>
            </w:r>
            <w:r w:rsidRPr="00434039">
              <w:rPr>
                <w:rFonts w:eastAsia="Times New Roman"/>
                <w:sz w:val="26"/>
                <w:szCs w:val="26"/>
                <w:lang w:val="vi"/>
              </w:rPr>
              <w:t>này</w:t>
            </w:r>
            <w:r w:rsidRPr="00434039">
              <w:rPr>
                <w:rFonts w:eastAsia="Times New Roman"/>
                <w:spacing w:val="-6"/>
                <w:sz w:val="26"/>
                <w:szCs w:val="26"/>
                <w:lang w:val="vi"/>
              </w:rPr>
              <w:t xml:space="preserve"> </w:t>
            </w:r>
            <w:r w:rsidRPr="00434039">
              <w:rPr>
                <w:rFonts w:eastAsia="Times New Roman"/>
                <w:sz w:val="26"/>
                <w:szCs w:val="26"/>
                <w:lang w:val="vi"/>
              </w:rPr>
              <w:t>tập</w:t>
            </w:r>
            <w:r w:rsidRPr="00434039">
              <w:rPr>
                <w:rFonts w:eastAsia="Times New Roman"/>
                <w:spacing w:val="-6"/>
                <w:sz w:val="26"/>
                <w:szCs w:val="26"/>
                <w:lang w:val="vi"/>
              </w:rPr>
              <w:t xml:space="preserve"> </w:t>
            </w:r>
            <w:r w:rsidRPr="00434039">
              <w:rPr>
                <w:rFonts w:eastAsia="Times New Roman"/>
                <w:sz w:val="26"/>
                <w:szCs w:val="26"/>
                <w:lang w:val="vi"/>
              </w:rPr>
              <w:t>trung</w:t>
            </w:r>
            <w:r w:rsidRPr="00434039">
              <w:rPr>
                <w:rFonts w:eastAsia="Times New Roman"/>
                <w:spacing w:val="-6"/>
                <w:sz w:val="26"/>
                <w:szCs w:val="26"/>
                <w:lang w:val="vi"/>
              </w:rPr>
              <w:t xml:space="preserve"> </w:t>
            </w:r>
            <w:r w:rsidRPr="00434039">
              <w:rPr>
                <w:rFonts w:eastAsia="Times New Roman"/>
                <w:sz w:val="26"/>
                <w:szCs w:val="26"/>
                <w:lang w:val="vi"/>
              </w:rPr>
              <w:t>về</w:t>
            </w:r>
            <w:r w:rsidRPr="00434039">
              <w:rPr>
                <w:rFonts w:eastAsia="Times New Roman"/>
                <w:spacing w:val="-7"/>
                <w:sz w:val="26"/>
                <w:szCs w:val="26"/>
                <w:lang w:val="vi"/>
              </w:rPr>
              <w:t xml:space="preserve"> </w:t>
            </w:r>
            <w:r w:rsidRPr="00434039">
              <w:rPr>
                <w:rFonts w:eastAsia="Times New Roman"/>
                <w:sz w:val="26"/>
                <w:szCs w:val="26"/>
                <w:lang w:val="vi"/>
              </w:rPr>
              <w:t>UBCKNN</w:t>
            </w:r>
            <w:r w:rsidRPr="00434039">
              <w:rPr>
                <w:rFonts w:eastAsia="Times New Roman"/>
                <w:spacing w:val="-6"/>
                <w:sz w:val="26"/>
                <w:szCs w:val="26"/>
                <w:lang w:val="vi"/>
              </w:rPr>
              <w:t xml:space="preserve"> </w:t>
            </w:r>
            <w:r w:rsidRPr="00434039">
              <w:rPr>
                <w:rFonts w:eastAsia="Times New Roman"/>
                <w:sz w:val="26"/>
                <w:szCs w:val="26"/>
                <w:lang w:val="vi"/>
              </w:rPr>
              <w:t>hoặc</w:t>
            </w:r>
            <w:r w:rsidRPr="00434039">
              <w:rPr>
                <w:rFonts w:eastAsia="Times New Roman"/>
                <w:spacing w:val="-7"/>
                <w:sz w:val="26"/>
                <w:szCs w:val="26"/>
                <w:lang w:val="vi"/>
              </w:rPr>
              <w:t xml:space="preserve"> </w:t>
            </w:r>
            <w:r w:rsidRPr="00434039">
              <w:rPr>
                <w:rFonts w:eastAsia="Times New Roman"/>
                <w:sz w:val="26"/>
                <w:szCs w:val="26"/>
                <w:lang w:val="vi"/>
              </w:rPr>
              <w:t>đơn</w:t>
            </w:r>
            <w:r w:rsidRPr="00434039">
              <w:rPr>
                <w:rFonts w:eastAsia="Times New Roman"/>
                <w:spacing w:val="-6"/>
                <w:sz w:val="26"/>
                <w:szCs w:val="26"/>
                <w:lang w:val="vi"/>
              </w:rPr>
              <w:t xml:space="preserve"> </w:t>
            </w:r>
            <w:r w:rsidRPr="00434039">
              <w:rPr>
                <w:rFonts w:eastAsia="Times New Roman"/>
                <w:sz w:val="26"/>
                <w:szCs w:val="26"/>
                <w:lang w:val="vi"/>
              </w:rPr>
              <w:t>vị</w:t>
            </w:r>
            <w:r w:rsidRPr="00434039">
              <w:rPr>
                <w:rFonts w:eastAsia="Times New Roman"/>
                <w:spacing w:val="-5"/>
                <w:sz w:val="26"/>
                <w:szCs w:val="26"/>
                <w:lang w:val="vi"/>
              </w:rPr>
              <w:t xml:space="preserve"> </w:t>
            </w:r>
            <w:r w:rsidRPr="00434039">
              <w:rPr>
                <w:rFonts w:eastAsia="Times New Roman"/>
                <w:sz w:val="26"/>
                <w:szCs w:val="26"/>
                <w:lang w:val="vi"/>
              </w:rPr>
              <w:t>phù</w:t>
            </w:r>
            <w:r w:rsidRPr="00434039">
              <w:rPr>
                <w:rFonts w:eastAsia="Times New Roman"/>
                <w:spacing w:val="-6"/>
                <w:sz w:val="26"/>
                <w:szCs w:val="26"/>
                <w:lang w:val="vi"/>
              </w:rPr>
              <w:t xml:space="preserve"> </w:t>
            </w:r>
            <w:r w:rsidRPr="00434039">
              <w:rPr>
                <w:rFonts w:eastAsia="Times New Roman"/>
                <w:sz w:val="26"/>
                <w:szCs w:val="26"/>
                <w:lang w:val="vi"/>
              </w:rPr>
              <w:t>hợp</w:t>
            </w:r>
            <w:r w:rsidRPr="00434039">
              <w:rPr>
                <w:rFonts w:eastAsia="Times New Roman"/>
                <w:spacing w:val="-6"/>
                <w:sz w:val="26"/>
                <w:szCs w:val="26"/>
                <w:lang w:val="vi"/>
              </w:rPr>
              <w:t xml:space="preserve"> </w:t>
            </w:r>
            <w:r w:rsidRPr="00434039">
              <w:rPr>
                <w:rFonts w:eastAsia="Times New Roman"/>
                <w:sz w:val="26"/>
                <w:szCs w:val="26"/>
                <w:lang w:val="vi"/>
              </w:rPr>
              <w:t>khác</w:t>
            </w:r>
            <w:r w:rsidRPr="00434039">
              <w:rPr>
                <w:rFonts w:eastAsia="Times New Roman"/>
                <w:spacing w:val="-7"/>
                <w:sz w:val="26"/>
                <w:szCs w:val="26"/>
                <w:lang w:val="vi"/>
              </w:rPr>
              <w:t xml:space="preserve"> </w:t>
            </w:r>
            <w:r w:rsidRPr="00434039">
              <w:rPr>
                <w:rFonts w:eastAsia="Times New Roman"/>
                <w:sz w:val="26"/>
                <w:szCs w:val="26"/>
                <w:lang w:val="vi"/>
              </w:rPr>
              <w:t>tại Bộ Tài chính (ví</w:t>
            </w:r>
            <w:r w:rsidRPr="00434039">
              <w:rPr>
                <w:rFonts w:eastAsia="Times New Roman"/>
                <w:spacing w:val="-1"/>
                <w:sz w:val="26"/>
                <w:szCs w:val="26"/>
                <w:lang w:val="vi"/>
              </w:rPr>
              <w:t xml:space="preserve"> </w:t>
            </w:r>
            <w:r w:rsidRPr="00434039">
              <w:rPr>
                <w:rFonts w:eastAsia="Times New Roman"/>
                <w:sz w:val="26"/>
                <w:szCs w:val="26"/>
                <w:lang w:val="vi"/>
              </w:rPr>
              <w:t>dụ cục phát triển doanh nghiệp nhà</w:t>
            </w:r>
            <w:r w:rsidRPr="00434039">
              <w:rPr>
                <w:rFonts w:eastAsia="Times New Roman"/>
                <w:spacing w:val="-1"/>
                <w:sz w:val="26"/>
                <w:szCs w:val="26"/>
                <w:lang w:val="vi"/>
              </w:rPr>
              <w:t xml:space="preserve"> </w:t>
            </w:r>
            <w:r w:rsidRPr="00434039">
              <w:rPr>
                <w:rFonts w:eastAsia="Times New Roman"/>
                <w:sz w:val="26"/>
                <w:szCs w:val="26"/>
                <w:lang w:val="vi"/>
              </w:rPr>
              <w:t>nước, cục</w:t>
            </w:r>
            <w:r w:rsidRPr="00434039">
              <w:rPr>
                <w:rFonts w:eastAsia="Times New Roman"/>
                <w:spacing w:val="-1"/>
                <w:sz w:val="26"/>
                <w:szCs w:val="26"/>
                <w:lang w:val="vi"/>
              </w:rPr>
              <w:t xml:space="preserve"> </w:t>
            </w:r>
            <w:r w:rsidRPr="00434039">
              <w:rPr>
                <w:rFonts w:eastAsia="Times New Roman"/>
                <w:sz w:val="26"/>
                <w:szCs w:val="26"/>
                <w:lang w:val="vi"/>
              </w:rPr>
              <w:t>phát triển doanh nghiệp tư nhân và</w:t>
            </w:r>
            <w:r w:rsidRPr="00434039">
              <w:rPr>
                <w:rFonts w:eastAsia="Times New Roman"/>
                <w:spacing w:val="-1"/>
                <w:sz w:val="26"/>
                <w:szCs w:val="26"/>
                <w:lang w:val="vi"/>
              </w:rPr>
              <w:t xml:space="preserve"> </w:t>
            </w:r>
            <w:r w:rsidRPr="00434039">
              <w:rPr>
                <w:rFonts w:eastAsia="Times New Roman"/>
                <w:sz w:val="26"/>
                <w:szCs w:val="26"/>
                <w:lang w:val="vi"/>
              </w:rPr>
              <w:t>kinh tế</w:t>
            </w:r>
            <w:r w:rsidRPr="00434039">
              <w:rPr>
                <w:rFonts w:eastAsia="Times New Roman"/>
                <w:spacing w:val="-1"/>
                <w:sz w:val="26"/>
                <w:szCs w:val="26"/>
                <w:lang w:val="vi"/>
              </w:rPr>
              <w:t xml:space="preserve"> </w:t>
            </w:r>
            <w:r w:rsidRPr="00434039">
              <w:rPr>
                <w:rFonts w:eastAsia="Times New Roman"/>
                <w:sz w:val="26"/>
                <w:szCs w:val="26"/>
                <w:lang w:val="vi"/>
              </w:rPr>
              <w:t>tập thể…);</w:t>
            </w:r>
            <w:r w:rsidRPr="00434039">
              <w:rPr>
                <w:rFonts w:eastAsia="Times New Roman"/>
                <w:spacing w:val="-1"/>
                <w:sz w:val="26"/>
                <w:szCs w:val="26"/>
                <w:lang w:val="vi"/>
              </w:rPr>
              <w:t xml:space="preserve"> </w:t>
            </w:r>
            <w:r w:rsidRPr="00434039">
              <w:rPr>
                <w:rFonts w:eastAsia="Times New Roman"/>
                <w:sz w:val="26"/>
                <w:szCs w:val="26"/>
                <w:lang w:val="vi"/>
              </w:rPr>
              <w:t>(iii) Sở tài chính, UBND</w:t>
            </w:r>
            <w:r w:rsidRPr="00434039">
              <w:rPr>
                <w:rFonts w:eastAsia="Times New Roman"/>
                <w:spacing w:val="-1"/>
                <w:sz w:val="26"/>
                <w:szCs w:val="26"/>
                <w:lang w:val="vi"/>
              </w:rPr>
              <w:t xml:space="preserve"> </w:t>
            </w:r>
            <w:r w:rsidRPr="00434039">
              <w:rPr>
                <w:rFonts w:eastAsia="Times New Roman"/>
                <w:sz w:val="26"/>
                <w:szCs w:val="26"/>
                <w:lang w:val="vi"/>
              </w:rPr>
              <w:t xml:space="preserve">cấp tỉnh phối hợp </w:t>
            </w:r>
            <w:r w:rsidRPr="00434039">
              <w:rPr>
                <w:rFonts w:eastAsia="Times New Roman"/>
                <w:sz w:val="26"/>
                <w:szCs w:val="26"/>
                <w:lang w:val="vi"/>
              </w:rPr>
              <w:lastRenderedPageBreak/>
              <w:t>trong việc</w:t>
            </w:r>
            <w:r w:rsidRPr="00434039">
              <w:rPr>
                <w:rFonts w:eastAsia="Times New Roman"/>
                <w:spacing w:val="-1"/>
                <w:sz w:val="26"/>
                <w:szCs w:val="26"/>
                <w:lang w:val="vi"/>
              </w:rPr>
              <w:t xml:space="preserve"> </w:t>
            </w:r>
            <w:r w:rsidRPr="00434039">
              <w:rPr>
                <w:rFonts w:eastAsia="Times New Roman"/>
                <w:sz w:val="26"/>
                <w:szCs w:val="26"/>
                <w:lang w:val="vi"/>
              </w:rPr>
              <w:t>nắm bắt thông tin hoạt động của doanh nghiệp trên địa bàn và xử phạt vi phạm (nếu có).</w:t>
            </w:r>
          </w:p>
        </w:tc>
        <w:tc>
          <w:tcPr>
            <w:tcW w:w="4500" w:type="dxa"/>
            <w:tcBorders>
              <w:top w:val="single" w:sz="4" w:space="0" w:color="auto"/>
              <w:bottom w:val="single" w:sz="4" w:space="0" w:color="auto"/>
            </w:tcBorders>
            <w:vAlign w:val="center"/>
          </w:tcPr>
          <w:p w14:paraId="2105BAE5" w14:textId="1510527F" w:rsidR="00832ED9" w:rsidRPr="00434039" w:rsidRDefault="00832ED9" w:rsidP="006D2407">
            <w:pPr>
              <w:shd w:val="clear" w:color="auto" w:fill="FFFFFF"/>
              <w:jc w:val="both"/>
              <w:rPr>
                <w:bCs/>
                <w:sz w:val="26"/>
                <w:szCs w:val="26"/>
              </w:rPr>
            </w:pPr>
            <w:r w:rsidRPr="00434039">
              <w:rPr>
                <w:bCs/>
                <w:sz w:val="26"/>
                <w:szCs w:val="26"/>
              </w:rPr>
              <w:lastRenderedPageBreak/>
              <w:t>Cơ quan chủ trì soạn thảo xin được làm rõ thêm như sau:</w:t>
            </w:r>
          </w:p>
          <w:p w14:paraId="466E02AB" w14:textId="679A2EE3" w:rsidR="00832ED9" w:rsidRPr="00434039" w:rsidRDefault="00832ED9" w:rsidP="006D2407">
            <w:pPr>
              <w:shd w:val="clear" w:color="auto" w:fill="FFFFFF"/>
              <w:jc w:val="both"/>
              <w:rPr>
                <w:sz w:val="26"/>
                <w:szCs w:val="26"/>
              </w:rPr>
            </w:pPr>
            <w:r w:rsidRPr="00434039">
              <w:rPr>
                <w:bCs/>
                <w:sz w:val="26"/>
                <w:szCs w:val="26"/>
              </w:rPr>
              <w:t>Dự thảo bổ sung yêu cầu doanh nghiệp là công ty không phải công ty đại chúng, công ty chứng khoán, công ty quản lý quỹ đầu tư chứng khoán</w:t>
            </w:r>
            <w:r w:rsidRPr="00434039">
              <w:rPr>
                <w:i/>
                <w:sz w:val="26"/>
                <w:szCs w:val="26"/>
              </w:rPr>
              <w:t xml:space="preserve"> </w:t>
            </w:r>
            <w:r w:rsidRPr="00434039">
              <w:rPr>
                <w:sz w:val="26"/>
                <w:szCs w:val="26"/>
              </w:rPr>
              <w:t xml:space="preserve">phải gửi thông báo về việc chào bán trái phiếu và kết quả chào bán phải đồng thời cho SGDCK và Sở Tài chính nơi doanh nghiệp đăng ký kinh doanh. Việc bổ sung quy định doanh nghiệp gửi Sở Tài chính để phù hợp với </w:t>
            </w:r>
            <w:r w:rsidRPr="00434039">
              <w:rPr>
                <w:sz w:val="26"/>
                <w:szCs w:val="26"/>
              </w:rPr>
              <w:lastRenderedPageBreak/>
              <w:t>quy định về phân cấp, phân quyền theo quy định tại Luật Doanh nghiệp và để Sở Tài chính</w:t>
            </w:r>
            <w:r w:rsidRPr="00434039">
              <w:rPr>
                <w:sz w:val="26"/>
                <w:szCs w:val="26"/>
                <w:lang w:val="vi"/>
              </w:rPr>
              <w:t xml:space="preserve"> theo dõi, tổng hợp tình hình phát hành TPDN riêng lẻ trong phạm vi địa phương, báo cáo </w:t>
            </w:r>
            <w:r w:rsidRPr="00434039">
              <w:rPr>
                <w:sz w:val="26"/>
                <w:szCs w:val="26"/>
                <w:lang w:val="vi-VN"/>
              </w:rPr>
              <w:t xml:space="preserve">định kỳ và theo yêu cầu của </w:t>
            </w:r>
            <w:r w:rsidRPr="00434039">
              <w:rPr>
                <w:sz w:val="26"/>
                <w:szCs w:val="26"/>
              </w:rPr>
              <w:t>UBND</w:t>
            </w:r>
            <w:r w:rsidRPr="00434039">
              <w:rPr>
                <w:sz w:val="26"/>
                <w:szCs w:val="26"/>
                <w:lang w:val="vi"/>
              </w:rPr>
              <w:t xml:space="preserve"> cấp tỉnh, Bộ Tài chính</w:t>
            </w:r>
            <w:r w:rsidRPr="00434039">
              <w:rPr>
                <w:sz w:val="26"/>
                <w:szCs w:val="26"/>
                <w:lang w:val="vi-VN"/>
              </w:rPr>
              <w:t>,</w:t>
            </w:r>
            <w:r w:rsidRPr="00434039">
              <w:rPr>
                <w:sz w:val="26"/>
                <w:szCs w:val="26"/>
                <w:lang w:val="vi"/>
              </w:rPr>
              <w:t xml:space="preserve"> </w:t>
            </w:r>
            <w:bookmarkStart w:id="27" w:name="_Hlk214197155"/>
            <w:r w:rsidRPr="00434039">
              <w:rPr>
                <w:sz w:val="26"/>
                <w:szCs w:val="26"/>
                <w:lang w:val="vi"/>
              </w:rPr>
              <w:t xml:space="preserve">cập nhật vào </w:t>
            </w:r>
            <w:bookmarkStart w:id="28" w:name="_Hlk214532330"/>
            <w:r w:rsidRPr="00434039">
              <w:rPr>
                <w:sz w:val="26"/>
                <w:szCs w:val="26"/>
                <w:lang w:val="vi"/>
              </w:rPr>
              <w:t xml:space="preserve">hệ thống thông tin, cơ sở dữ liệu về </w:t>
            </w:r>
            <w:r w:rsidRPr="00434039">
              <w:rPr>
                <w:sz w:val="26"/>
                <w:szCs w:val="26"/>
              </w:rPr>
              <w:t>TPDN</w:t>
            </w:r>
            <w:r w:rsidRPr="00434039">
              <w:rPr>
                <w:sz w:val="26"/>
                <w:szCs w:val="26"/>
                <w:lang w:val="vi"/>
              </w:rPr>
              <w:t xml:space="preserve"> riêng lẻ</w:t>
            </w:r>
            <w:bookmarkEnd w:id="27"/>
            <w:r w:rsidRPr="00434039">
              <w:rPr>
                <w:sz w:val="26"/>
                <w:szCs w:val="26"/>
                <w:lang w:val="vi"/>
              </w:rPr>
              <w:t xml:space="preserve"> trong</w:t>
            </w:r>
            <w:r w:rsidRPr="00434039">
              <w:rPr>
                <w:sz w:val="26"/>
                <w:szCs w:val="26"/>
                <w:lang w:val="vi-VN"/>
              </w:rPr>
              <w:t xml:space="preserve"> phạm vi địa phương</w:t>
            </w:r>
            <w:bookmarkEnd w:id="28"/>
            <w:r w:rsidRPr="00434039">
              <w:rPr>
                <w:sz w:val="26"/>
                <w:szCs w:val="26"/>
              </w:rPr>
              <w:t xml:space="preserve"> </w:t>
            </w:r>
            <w:r w:rsidRPr="00434039">
              <w:rPr>
                <w:sz w:val="26"/>
                <w:szCs w:val="26"/>
                <w:lang w:val="vi"/>
              </w:rPr>
              <w:t>theo quy định tại Nghị định này.</w:t>
            </w:r>
            <w:r w:rsidRPr="00434039">
              <w:rPr>
                <w:sz w:val="26"/>
                <w:szCs w:val="26"/>
              </w:rPr>
              <w:t xml:space="preserve"> Trường hợp doanh nghiệp phát hành là tổ chức tín dụng, doanh nghiệp phải gửi thông báo về việc chào bán trái phiếu và kết quả chào bán đồng thời cho SGDCK và Ngân hàng Nhà nước Việt Nam.</w:t>
            </w:r>
          </w:p>
          <w:p w14:paraId="7290CCBA" w14:textId="77777777" w:rsidR="00832ED9" w:rsidRPr="00434039" w:rsidRDefault="00832ED9" w:rsidP="006D2407">
            <w:pPr>
              <w:jc w:val="both"/>
              <w:rPr>
                <w:sz w:val="26"/>
                <w:szCs w:val="26"/>
              </w:rPr>
            </w:pPr>
          </w:p>
        </w:tc>
      </w:tr>
      <w:tr w:rsidR="00832ED9" w:rsidRPr="00434039" w14:paraId="71761B07" w14:textId="77777777" w:rsidTr="00F275CD">
        <w:trPr>
          <w:jc w:val="center"/>
        </w:trPr>
        <w:tc>
          <w:tcPr>
            <w:tcW w:w="1656" w:type="dxa"/>
            <w:tcBorders>
              <w:top w:val="single" w:sz="4" w:space="0" w:color="auto"/>
              <w:bottom w:val="single" w:sz="4" w:space="0" w:color="auto"/>
            </w:tcBorders>
            <w:vAlign w:val="center"/>
          </w:tcPr>
          <w:p w14:paraId="17B1D46A"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1C2EB63C" w14:textId="2BB8330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Điều 45</w:t>
            </w:r>
          </w:p>
        </w:tc>
        <w:tc>
          <w:tcPr>
            <w:tcW w:w="1401" w:type="dxa"/>
            <w:tcBorders>
              <w:top w:val="single" w:sz="4" w:space="0" w:color="auto"/>
              <w:bottom w:val="single" w:sz="4" w:space="0" w:color="auto"/>
            </w:tcBorders>
            <w:vAlign w:val="center"/>
          </w:tcPr>
          <w:p w14:paraId="4711D976" w14:textId="548980E8"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3A23326D" w14:textId="77777777" w:rsidR="00832ED9" w:rsidRPr="00434039" w:rsidRDefault="00832ED9" w:rsidP="006D2407">
            <w:pPr>
              <w:jc w:val="both"/>
              <w:rPr>
                <w:bCs/>
                <w:sz w:val="26"/>
                <w:szCs w:val="26"/>
              </w:rPr>
            </w:pPr>
            <w:r w:rsidRPr="00434039">
              <w:rPr>
                <w:bCs/>
                <w:sz w:val="26"/>
                <w:szCs w:val="26"/>
              </w:rPr>
              <w:t xml:space="preserve">Đề nghị </w:t>
            </w:r>
            <w:r w:rsidRPr="00434039">
              <w:rPr>
                <w:b/>
                <w:bCs/>
                <w:sz w:val="26"/>
                <w:szCs w:val="26"/>
              </w:rPr>
              <w:t>bỏ quy định “</w:t>
            </w:r>
            <w:r w:rsidRPr="00434039">
              <w:rPr>
                <w:b/>
                <w:bCs/>
                <w:i/>
                <w:sz w:val="26"/>
                <w:szCs w:val="26"/>
              </w:rPr>
              <w:t>NHNN hướng dẫn việc chào bán trái phiếu của TCTD</w:t>
            </w:r>
            <w:r w:rsidRPr="00434039">
              <w:rPr>
                <w:b/>
                <w:bCs/>
                <w:sz w:val="26"/>
                <w:szCs w:val="26"/>
              </w:rPr>
              <w:t>”</w:t>
            </w:r>
            <w:r w:rsidRPr="00434039">
              <w:rPr>
                <w:bCs/>
                <w:sz w:val="26"/>
                <w:szCs w:val="26"/>
              </w:rPr>
              <w:t xml:space="preserve"> vì các lý do như sau:</w:t>
            </w:r>
          </w:p>
          <w:p w14:paraId="735259E2" w14:textId="77777777" w:rsidR="00832ED9" w:rsidRPr="00434039" w:rsidRDefault="00832ED9" w:rsidP="006D2407">
            <w:pPr>
              <w:jc w:val="both"/>
              <w:rPr>
                <w:bCs/>
                <w:sz w:val="26"/>
                <w:szCs w:val="26"/>
              </w:rPr>
            </w:pPr>
            <w:r w:rsidRPr="00434039">
              <w:rPr>
                <w:bCs/>
                <w:sz w:val="26"/>
                <w:szCs w:val="26"/>
              </w:rPr>
              <w:t xml:space="preserve">Hiện nay </w:t>
            </w:r>
            <w:r w:rsidRPr="00434039">
              <w:rPr>
                <w:b/>
                <w:bCs/>
                <w:sz w:val="26"/>
                <w:szCs w:val="26"/>
              </w:rPr>
              <w:t>không có cơ sở pháp lý</w:t>
            </w:r>
            <w:r w:rsidRPr="00434039">
              <w:rPr>
                <w:bCs/>
                <w:sz w:val="26"/>
                <w:szCs w:val="26"/>
              </w:rPr>
              <w:t xml:space="preserve"> để NHNN hướng dẫn việc chào bán trái phiếu của TCTD, cụ thể:</w:t>
            </w:r>
          </w:p>
          <w:p w14:paraId="394F2E96" w14:textId="77777777" w:rsidR="00832ED9" w:rsidRPr="00434039" w:rsidRDefault="00832ED9" w:rsidP="006D2407">
            <w:pPr>
              <w:jc w:val="both"/>
              <w:rPr>
                <w:bCs/>
                <w:sz w:val="26"/>
                <w:szCs w:val="26"/>
              </w:rPr>
            </w:pPr>
            <w:r w:rsidRPr="00434039">
              <w:rPr>
                <w:bCs/>
                <w:sz w:val="26"/>
                <w:szCs w:val="26"/>
              </w:rPr>
              <w:t>- Luật Chứng khoán năm 2019 quy định: Chính phủ thống nhất quản lý nhà nước về chứng khoán và thị trường chứng khoán; Bộ Tài chính chịu trách nhiệm trước Chính phủ thực hiện quản lý nhà nước về chứng khoán và thị trường chứng khoán; Trình cấp có thẩm quyền ban hành hoặc ban hành theo thẩm quyền các văn bản quy phạm pháp luật về chứng khoán và thị trường chứng khoán (khoản 1, 2 Điều 8). DTNĐ đã quy định cụ thể về việc chào bán TPDN riêng lẻ tại thị trường trong nước và chào bán TPDN ra thị trường quốc tế đối với doanh nghiệp công ty cổ phần, công ty trách nhiệm hữu hạn được thành lập và hoạt động theo pháp luật Việt Nam. Do đó, các TCTD thuộc đối tượng chỉnh sửa tại Nghị định này và thực hiện theo quy định tại Nghị định khi chào bán trái phiếu.</w:t>
            </w:r>
          </w:p>
          <w:p w14:paraId="12D07084" w14:textId="2DBAF128" w:rsidR="00832ED9" w:rsidRPr="00434039" w:rsidRDefault="00832ED9" w:rsidP="006D2407">
            <w:pPr>
              <w:jc w:val="both"/>
              <w:rPr>
                <w:bCs/>
                <w:sz w:val="26"/>
                <w:szCs w:val="26"/>
                <w:lang w:val="pt-BR"/>
              </w:rPr>
            </w:pPr>
            <w:r w:rsidRPr="00434039">
              <w:rPr>
                <w:bCs/>
                <w:sz w:val="26"/>
                <w:szCs w:val="26"/>
              </w:rPr>
              <w:t xml:space="preserve">- Trên cơ sở quy định tại Luật Chứng khoán nêu trên, Luật Các TCTD năm 2024 đã sửa đổi và quy định </w:t>
            </w:r>
            <w:r w:rsidRPr="00434039">
              <w:rPr>
                <w:bCs/>
                <w:i/>
                <w:sz w:val="26"/>
                <w:szCs w:val="26"/>
              </w:rPr>
              <w:t>n</w:t>
            </w:r>
            <w:r w:rsidRPr="00434039">
              <w:rPr>
                <w:bCs/>
                <w:i/>
                <w:sz w:val="26"/>
                <w:szCs w:val="26"/>
                <w:lang w:val="vi-VN"/>
              </w:rPr>
              <w:t>ội dung hoạt động ngân hàng, hoạt động kinh doanh khác của TCTD được ghi trong Giấy phép cấp cho từng TCTD</w:t>
            </w:r>
            <w:r w:rsidRPr="00434039">
              <w:rPr>
                <w:bCs/>
                <w:i/>
                <w:sz w:val="26"/>
                <w:szCs w:val="26"/>
              </w:rPr>
              <w:t>,</w:t>
            </w:r>
            <w:r w:rsidRPr="00434039">
              <w:rPr>
                <w:bCs/>
                <w:sz w:val="26"/>
                <w:szCs w:val="26"/>
              </w:rPr>
              <w:t xml:space="preserve"> trong đó đã có nội dung </w:t>
            </w:r>
            <w:r w:rsidRPr="00434039">
              <w:rPr>
                <w:bCs/>
                <w:i/>
                <w:sz w:val="26"/>
                <w:szCs w:val="26"/>
                <w:lang w:val="vi-VN"/>
              </w:rPr>
              <w:t>p</w:t>
            </w:r>
            <w:r w:rsidRPr="00434039">
              <w:rPr>
                <w:bCs/>
                <w:i/>
                <w:sz w:val="26"/>
                <w:szCs w:val="26"/>
              </w:rPr>
              <w:t>hát hành trái phiếu là một trong các hoạt động kinh doanh khác</w:t>
            </w:r>
            <w:r w:rsidRPr="00434039">
              <w:rPr>
                <w:bCs/>
                <w:i/>
                <w:sz w:val="26"/>
                <w:szCs w:val="26"/>
                <w:lang w:val="vi-VN"/>
              </w:rPr>
              <w:t xml:space="preserve"> được thực hiện theo quy định của pháp luật có liên quan</w:t>
            </w:r>
            <w:r w:rsidRPr="00434039">
              <w:rPr>
                <w:bCs/>
                <w:i/>
                <w:sz w:val="26"/>
                <w:szCs w:val="26"/>
              </w:rPr>
              <w:t xml:space="preserve"> </w:t>
            </w:r>
            <w:r w:rsidRPr="00434039">
              <w:rPr>
                <w:bCs/>
                <w:sz w:val="26"/>
                <w:szCs w:val="26"/>
              </w:rPr>
              <w:t xml:space="preserve">(điểm b khoản 2 Điều 114). Theo đó, các TCTD thực hiện chào bán trái phiếu thống nhất theo quy định pháp luật về chứng khoán. Điều này cũng nhằm mục đích không tạo thêm quy trình, </w:t>
            </w:r>
            <w:r w:rsidRPr="00434039">
              <w:rPr>
                <w:bCs/>
                <w:sz w:val="26"/>
                <w:szCs w:val="26"/>
              </w:rPr>
              <w:lastRenderedPageBreak/>
              <w:t>thủ tục hành chính và thống nhất với chủ trương cắt giảm, đơn giản hóa thủ tục hành chính theo chỉ đạo của Chính phủ tại Nghị quyết số 66/NQ-CP ngày 26/3/2025.</w:t>
            </w:r>
          </w:p>
        </w:tc>
        <w:tc>
          <w:tcPr>
            <w:tcW w:w="4500" w:type="dxa"/>
            <w:tcBorders>
              <w:top w:val="single" w:sz="4" w:space="0" w:color="auto"/>
              <w:bottom w:val="single" w:sz="4" w:space="0" w:color="auto"/>
            </w:tcBorders>
            <w:vAlign w:val="center"/>
          </w:tcPr>
          <w:p w14:paraId="77C25C00" w14:textId="77777777" w:rsidR="00832ED9" w:rsidRPr="00434039" w:rsidRDefault="00832ED9" w:rsidP="006D2407">
            <w:pPr>
              <w:jc w:val="both"/>
              <w:rPr>
                <w:sz w:val="26"/>
                <w:szCs w:val="26"/>
              </w:rPr>
            </w:pPr>
            <w:r w:rsidRPr="00434039">
              <w:rPr>
                <w:sz w:val="26"/>
                <w:szCs w:val="26"/>
              </w:rPr>
              <w:lastRenderedPageBreak/>
              <w:t>Cơ quan chủ trì soạn thảo tiếp thu bỏ nội dung quy định này.</w:t>
            </w:r>
          </w:p>
          <w:p w14:paraId="617939F7" w14:textId="77777777" w:rsidR="00832ED9" w:rsidRPr="00434039" w:rsidRDefault="00832ED9" w:rsidP="006D2407">
            <w:pPr>
              <w:shd w:val="clear" w:color="auto" w:fill="FFFFFF"/>
              <w:jc w:val="both"/>
              <w:rPr>
                <w:sz w:val="26"/>
                <w:szCs w:val="26"/>
              </w:rPr>
            </w:pPr>
          </w:p>
        </w:tc>
      </w:tr>
      <w:tr w:rsidR="00832ED9" w:rsidRPr="00434039" w14:paraId="0B6F6575" w14:textId="77777777" w:rsidTr="00F275CD">
        <w:trPr>
          <w:jc w:val="center"/>
        </w:trPr>
        <w:tc>
          <w:tcPr>
            <w:tcW w:w="1656" w:type="dxa"/>
            <w:tcBorders>
              <w:top w:val="single" w:sz="4" w:space="0" w:color="auto"/>
              <w:bottom w:val="single" w:sz="4" w:space="0" w:color="auto"/>
            </w:tcBorders>
            <w:vAlign w:val="center"/>
          </w:tcPr>
          <w:p w14:paraId="7860073D"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1702B92E" w14:textId="1EBF3C18"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54631512"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Hiệp hội Ngân hàng;</w:t>
            </w:r>
          </w:p>
          <w:p w14:paraId="5E86E3AA" w14:textId="724893B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 BIDV</w:t>
            </w:r>
          </w:p>
        </w:tc>
        <w:tc>
          <w:tcPr>
            <w:tcW w:w="5541" w:type="dxa"/>
            <w:tcBorders>
              <w:top w:val="single" w:sz="4" w:space="0" w:color="auto"/>
              <w:bottom w:val="single" w:sz="4" w:space="0" w:color="auto"/>
            </w:tcBorders>
            <w:vAlign w:val="center"/>
          </w:tcPr>
          <w:p w14:paraId="77D8D54F" w14:textId="39DBA901" w:rsidR="00832ED9" w:rsidRPr="00434039" w:rsidRDefault="00832ED9" w:rsidP="006D2407">
            <w:pPr>
              <w:jc w:val="both"/>
              <w:rPr>
                <w:sz w:val="26"/>
                <w:szCs w:val="26"/>
                <w:lang w:val="vi-VN"/>
              </w:rPr>
            </w:pPr>
            <w:r w:rsidRPr="00434039">
              <w:rPr>
                <w:bCs/>
                <w:sz w:val="26"/>
                <w:szCs w:val="26"/>
                <w:lang w:val="pt-BR"/>
              </w:rPr>
              <w:t xml:space="preserve">Đề nghị </w:t>
            </w:r>
            <w:r w:rsidRPr="00434039">
              <w:rPr>
                <w:bCs/>
                <w:sz w:val="26"/>
                <w:szCs w:val="26"/>
              </w:rPr>
              <w:t>quy định rõ trách nhiệm của NHNN Việt Nam trong việc hướng dẫn liên quan đến đặc thù hoạt động của tổ chức tín dụng bao gồm cả nội dung quy định tại điểm q khoản 1 Điều 11 Dự thảo Nghị định:</w:t>
            </w:r>
            <w:r w:rsidRPr="00434039">
              <w:rPr>
                <w:b/>
                <w:bCs/>
                <w:sz w:val="26"/>
                <w:szCs w:val="26"/>
              </w:rPr>
              <w:t xml:space="preserve"> </w:t>
            </w:r>
            <w:r w:rsidRPr="00434039">
              <w:rPr>
                <w:sz w:val="26"/>
                <w:szCs w:val="26"/>
              </w:rPr>
              <w:t>Biện pháp doanh nghiệp phát hành thực hiện để</w:t>
            </w:r>
            <w:r w:rsidRPr="00434039">
              <w:rPr>
                <w:spacing w:val="-1"/>
                <w:sz w:val="26"/>
                <w:szCs w:val="26"/>
              </w:rPr>
              <w:t xml:space="preserve"> </w:t>
            </w:r>
            <w:r w:rsidRPr="00434039">
              <w:rPr>
                <w:sz w:val="26"/>
                <w:szCs w:val="26"/>
              </w:rPr>
              <w:t>theo dõi, quản lý, giám sát việc sử dụng vốn thu được từ chào bán trái phiếu đúng mục đích.</w:t>
            </w:r>
          </w:p>
        </w:tc>
        <w:tc>
          <w:tcPr>
            <w:tcW w:w="4500" w:type="dxa"/>
            <w:tcBorders>
              <w:top w:val="single" w:sz="4" w:space="0" w:color="auto"/>
              <w:bottom w:val="single" w:sz="4" w:space="0" w:color="auto"/>
            </w:tcBorders>
            <w:vAlign w:val="center"/>
          </w:tcPr>
          <w:p w14:paraId="07C3D967" w14:textId="77777777" w:rsidR="00832ED9" w:rsidRPr="00434039" w:rsidRDefault="00832ED9" w:rsidP="006D2407">
            <w:pPr>
              <w:shd w:val="clear" w:color="auto" w:fill="FFFFFF"/>
              <w:jc w:val="both"/>
              <w:rPr>
                <w:sz w:val="26"/>
                <w:szCs w:val="26"/>
              </w:rPr>
            </w:pPr>
            <w:r w:rsidRPr="00434039">
              <w:rPr>
                <w:sz w:val="26"/>
                <w:szCs w:val="26"/>
              </w:rPr>
              <w:t>Cơ quan chủ trì soạn thảo xin được làm rõ thêm như sau:</w:t>
            </w:r>
          </w:p>
          <w:p w14:paraId="1E1490DF" w14:textId="5978FCDC" w:rsidR="00832ED9" w:rsidRPr="00434039" w:rsidRDefault="00832ED9" w:rsidP="006D2407">
            <w:pPr>
              <w:shd w:val="clear" w:color="auto" w:fill="FFFFFF"/>
              <w:jc w:val="both"/>
              <w:rPr>
                <w:sz w:val="26"/>
                <w:szCs w:val="26"/>
                <w:lang w:val="vi-VN"/>
              </w:rPr>
            </w:pPr>
            <w:r w:rsidRPr="00434039">
              <w:rPr>
                <w:sz w:val="26"/>
                <w:szCs w:val="26"/>
                <w:lang w:val="vi-VN"/>
              </w:rPr>
              <w:t xml:space="preserve">Tại Kết luận Thanh tra số 276/KL-TTCP ngày </w:t>
            </w:r>
            <w:r w:rsidR="008D1E7A" w:rsidRPr="00434039">
              <w:rPr>
                <w:sz w:val="26"/>
                <w:szCs w:val="26"/>
              </w:rPr>
              <w:t>0</w:t>
            </w:r>
            <w:r w:rsidRPr="00434039">
              <w:rPr>
                <w:sz w:val="26"/>
                <w:szCs w:val="26"/>
                <w:lang w:val="vi-VN"/>
              </w:rPr>
              <w:t>5/8/2025 của Thanh tra Chính phủ yêu cầu Bộ Tài chính chủ trì, phối hợp với Ngân hàng Nhà nước nghiên cứu bổ sung quy định tổ chức tín dụng cần phải có phương pháp (mở sổ, tài khoản) theo dõi, quản lý vốn từ trái phiếu doanh nghiệp đúng mục đích theo phương án phát hành tránh tình trạng vốn trái phiếu doanh nghiệp hòa lẫn vào các loại vốn khác, không được theo dõi riêng dẫn đến vi phạm trong quản lý, sử dụng vốn.</w:t>
            </w:r>
          </w:p>
          <w:p w14:paraId="547C2EC2" w14:textId="16066EB7" w:rsidR="00832ED9" w:rsidRPr="00434039" w:rsidRDefault="00832ED9" w:rsidP="006D2407">
            <w:pPr>
              <w:jc w:val="both"/>
              <w:rPr>
                <w:sz w:val="26"/>
                <w:szCs w:val="26"/>
              </w:rPr>
            </w:pPr>
            <w:r w:rsidRPr="00434039">
              <w:rPr>
                <w:sz w:val="26"/>
                <w:szCs w:val="26"/>
                <w:lang w:val="vi-VN"/>
              </w:rPr>
              <w:t>Tại dự thảo Nghị định đặt ra nguyên tắc yêu cầu doanh nghiệp phải</w:t>
            </w:r>
            <w:r w:rsidRPr="00434039">
              <w:rPr>
                <w:sz w:val="26"/>
                <w:szCs w:val="26"/>
              </w:rPr>
              <w:t xml:space="preserve"> theo dõi riêng nguồn vốn</w:t>
            </w:r>
            <w:r w:rsidRPr="00434039">
              <w:rPr>
                <w:sz w:val="26"/>
                <w:szCs w:val="26"/>
                <w:lang w:val="vi-VN"/>
              </w:rPr>
              <w:t xml:space="preserve"> để đảm bảo việc sử dụng vốn đúng và quản lý việc sử dụng vốn đúng mục đích phát hành</w:t>
            </w:r>
            <w:r w:rsidRPr="00434039">
              <w:rPr>
                <w:sz w:val="26"/>
                <w:szCs w:val="26"/>
              </w:rPr>
              <w:t xml:space="preserve">. Cách tiếp cận này bảo đảm </w:t>
            </w:r>
            <w:r w:rsidRPr="00434039">
              <w:rPr>
                <w:sz w:val="26"/>
                <w:szCs w:val="26"/>
                <w:lang w:val="vi-VN"/>
              </w:rPr>
              <w:t>cho tổ chức tín dụng</w:t>
            </w:r>
            <w:r w:rsidRPr="00434039">
              <w:rPr>
                <w:sz w:val="26"/>
                <w:szCs w:val="26"/>
              </w:rPr>
              <w:t xml:space="preserve"> chủ động quản trị </w:t>
            </w:r>
            <w:r w:rsidRPr="00434039">
              <w:rPr>
                <w:sz w:val="26"/>
                <w:szCs w:val="26"/>
                <w:lang w:val="vi-VN"/>
              </w:rPr>
              <w:t>nguồn</w:t>
            </w:r>
            <w:r w:rsidRPr="00434039">
              <w:rPr>
                <w:sz w:val="26"/>
                <w:szCs w:val="26"/>
              </w:rPr>
              <w:t xml:space="preserve"> tiền</w:t>
            </w:r>
            <w:r w:rsidRPr="00434039">
              <w:rPr>
                <w:sz w:val="26"/>
                <w:szCs w:val="26"/>
                <w:lang w:val="vi-VN"/>
              </w:rPr>
              <w:t xml:space="preserve"> phù hợp với đặc thù trong hoạt động của tổ chức tín dụng.</w:t>
            </w:r>
          </w:p>
        </w:tc>
      </w:tr>
      <w:tr w:rsidR="00832ED9" w:rsidRPr="00434039" w14:paraId="65961F9C" w14:textId="77777777" w:rsidTr="00F275CD">
        <w:trPr>
          <w:jc w:val="center"/>
        </w:trPr>
        <w:tc>
          <w:tcPr>
            <w:tcW w:w="1656" w:type="dxa"/>
            <w:tcBorders>
              <w:top w:val="single" w:sz="4" w:space="0" w:color="auto"/>
              <w:bottom w:val="single" w:sz="4" w:space="0" w:color="auto"/>
            </w:tcBorders>
            <w:vAlign w:val="center"/>
          </w:tcPr>
          <w:p w14:paraId="390A7A16"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1FA7B80" w14:textId="4576701D"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2 Điều 45</w:t>
            </w:r>
          </w:p>
        </w:tc>
        <w:tc>
          <w:tcPr>
            <w:tcW w:w="1401" w:type="dxa"/>
            <w:tcBorders>
              <w:top w:val="single" w:sz="4" w:space="0" w:color="auto"/>
              <w:bottom w:val="single" w:sz="4" w:space="0" w:color="auto"/>
            </w:tcBorders>
            <w:vAlign w:val="center"/>
          </w:tcPr>
          <w:p w14:paraId="6160D1B6" w14:textId="6BB7DC1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0782D96A" w14:textId="77777777" w:rsidR="00832ED9" w:rsidRPr="00434039" w:rsidRDefault="00832ED9" w:rsidP="006D2407">
            <w:pPr>
              <w:pStyle w:val="BodyText2"/>
              <w:rPr>
                <w:sz w:val="26"/>
                <w:szCs w:val="26"/>
                <w:lang w:val="vi-VN"/>
              </w:rPr>
            </w:pPr>
            <w:r w:rsidRPr="00434039">
              <w:rPr>
                <w:sz w:val="26"/>
                <w:szCs w:val="26"/>
              </w:rPr>
              <w:t>-</w:t>
            </w:r>
            <w:r w:rsidRPr="00434039">
              <w:rPr>
                <w:rStyle w:val="FootnoteReference"/>
                <w:sz w:val="26"/>
                <w:szCs w:val="26"/>
                <w:lang w:val="en-US"/>
              </w:rPr>
              <w:t xml:space="preserve"> </w:t>
            </w:r>
            <w:r w:rsidRPr="00434039">
              <w:rPr>
                <w:sz w:val="26"/>
                <w:szCs w:val="26"/>
                <w:lang w:val="en-US"/>
              </w:rPr>
              <w:t xml:space="preserve">Đề nghị </w:t>
            </w:r>
            <w:r w:rsidRPr="00434039">
              <w:rPr>
                <w:b/>
                <w:sz w:val="26"/>
                <w:szCs w:val="26"/>
                <w:lang w:val="en-US"/>
              </w:rPr>
              <w:t xml:space="preserve">bỏ </w:t>
            </w:r>
            <w:r w:rsidRPr="00434039">
              <w:rPr>
                <w:sz w:val="26"/>
                <w:szCs w:val="26"/>
                <w:lang w:val="en-US"/>
              </w:rPr>
              <w:t xml:space="preserve">trách nhiệm của NHNN </w:t>
            </w:r>
            <w:r w:rsidRPr="00434039">
              <w:rPr>
                <w:i/>
                <w:sz w:val="26"/>
                <w:szCs w:val="26"/>
                <w:lang w:val="en-US"/>
              </w:rPr>
              <w:t>“</w:t>
            </w:r>
            <w:r w:rsidRPr="00434039">
              <w:rPr>
                <w:i/>
                <w:sz w:val="26"/>
                <w:szCs w:val="26"/>
                <w:lang w:val="en-US" w:eastAsia="en-US"/>
              </w:rPr>
              <w:t xml:space="preserve">2. Kiểm tra, thanh tra, giám sát việc TCTD huy động vốn từ phát hành trái phiếu; cấp phép cho ngân hàng thương mại, chi nhánh ngân hàng nước </w:t>
            </w:r>
            <w:r w:rsidRPr="00434039">
              <w:rPr>
                <w:i/>
                <w:sz w:val="26"/>
                <w:szCs w:val="26"/>
                <w:u w:val="single"/>
                <w:lang w:val="en-US" w:eastAsia="en-US"/>
              </w:rPr>
              <w:t>ngoài cung cấp dịch vụ liên quan đến trái phiếu doanh nghiệp riêng lẻ</w:t>
            </w:r>
            <w:r w:rsidRPr="00434039">
              <w:rPr>
                <w:i/>
                <w:sz w:val="26"/>
                <w:szCs w:val="26"/>
                <w:lang w:val="en-US" w:eastAsia="en-US"/>
              </w:rPr>
              <w:t xml:space="preserve"> theo quy định của Nghị định này và pháp luật về TCTD; giám sát, kiểm tra, thanh tra việc TCTD cung cấp dịch vụ liên quan đến chào bán trái phiếu </w:t>
            </w:r>
            <w:r w:rsidRPr="00434039">
              <w:rPr>
                <w:i/>
                <w:sz w:val="26"/>
                <w:szCs w:val="26"/>
                <w:lang w:val="en-US" w:eastAsia="en-US"/>
              </w:rPr>
              <w:lastRenderedPageBreak/>
              <w:t>doanh nghiệp riêng lẻ và việc các tổ chức này cam kết mua lại trái phiếu của doanh nghiệp khác theo quy định của Luật Các TCTD và các văn bản hướng dẫn; xử lý các hành vi vi phạm về chào bán trái phiếu doanh nghiệp riêng lẻ theo thẩm quyền và theo quy định tại Nghị định này”</w:t>
            </w:r>
            <w:r w:rsidRPr="00434039">
              <w:rPr>
                <w:sz w:val="26"/>
                <w:szCs w:val="26"/>
                <w:lang w:val="en-US"/>
              </w:rPr>
              <w:t>. Lý</w:t>
            </w:r>
            <w:r w:rsidRPr="00434039">
              <w:rPr>
                <w:sz w:val="26"/>
                <w:szCs w:val="26"/>
                <w:lang w:val="vi-VN"/>
              </w:rPr>
              <w:t xml:space="preserve"> </w:t>
            </w:r>
            <w:r w:rsidRPr="00434039">
              <w:rPr>
                <w:sz w:val="26"/>
                <w:szCs w:val="26"/>
                <w:lang w:val="en-US"/>
              </w:rPr>
              <w:t>d</w:t>
            </w:r>
            <w:r w:rsidRPr="00434039">
              <w:rPr>
                <w:sz w:val="26"/>
                <w:szCs w:val="26"/>
                <w:lang w:val="vi-VN"/>
              </w:rPr>
              <w:t>o:</w:t>
            </w:r>
          </w:p>
          <w:p w14:paraId="41DB6B95" w14:textId="77777777" w:rsidR="00832ED9" w:rsidRPr="00434039" w:rsidRDefault="00832ED9" w:rsidP="006D2407">
            <w:pPr>
              <w:pStyle w:val="BodyText2"/>
              <w:rPr>
                <w:sz w:val="26"/>
                <w:szCs w:val="26"/>
                <w:lang w:val="en-US"/>
              </w:rPr>
            </w:pPr>
            <w:r w:rsidRPr="00434039">
              <w:rPr>
                <w:bCs/>
                <w:sz w:val="26"/>
                <w:szCs w:val="26"/>
                <w:lang w:val="en-US"/>
              </w:rPr>
              <w:t xml:space="preserve">- </w:t>
            </w:r>
            <w:r w:rsidRPr="00434039">
              <w:rPr>
                <w:sz w:val="26"/>
                <w:szCs w:val="26"/>
              </w:rPr>
              <w:t xml:space="preserve">Hiện nay, hoạt động của ngân hàng thương mại, chi nhánh ngân hàng nước ngoài được quy định tại Mục 1, Mục 2, Mục 7 Chương V Luật Các </w:t>
            </w:r>
            <w:r w:rsidRPr="00434039">
              <w:rPr>
                <w:sz w:val="26"/>
                <w:szCs w:val="26"/>
                <w:lang w:val="en-US"/>
              </w:rPr>
              <w:t>TCTD</w:t>
            </w:r>
            <w:r w:rsidRPr="00434039">
              <w:rPr>
                <w:sz w:val="26"/>
                <w:szCs w:val="26"/>
              </w:rPr>
              <w:t xml:space="preserve"> năm 2024 (đã được sửa đổi, bổ sung) và các văn bản hướng dẫn của NHNN. Theo đó, về nguyên tắc, NHNN thực hiện cấp phép đối với các hoạt động của ngân hàng thương mại, chi nhánh ngân hàng nước ngoài trên cơ sở quy định tại Luật Các </w:t>
            </w:r>
            <w:r w:rsidRPr="00434039">
              <w:rPr>
                <w:sz w:val="26"/>
                <w:szCs w:val="26"/>
                <w:lang w:val="en-US"/>
              </w:rPr>
              <w:t>TCTD</w:t>
            </w:r>
            <w:r w:rsidRPr="00434039">
              <w:rPr>
                <w:sz w:val="26"/>
                <w:szCs w:val="26"/>
              </w:rPr>
              <w:t xml:space="preserve"> </w:t>
            </w:r>
            <w:r w:rsidRPr="00434039">
              <w:rPr>
                <w:sz w:val="26"/>
                <w:szCs w:val="26"/>
                <w:lang w:val="en-US"/>
              </w:rPr>
              <w:t xml:space="preserve">năm 2024 </w:t>
            </w:r>
            <w:r w:rsidRPr="00434039">
              <w:rPr>
                <w:sz w:val="26"/>
                <w:szCs w:val="26"/>
              </w:rPr>
              <w:t xml:space="preserve">và thực hiện giám sát, thanh tra, kiểm tra, xử lý vi phạm đối với các hoạt động này của ngân hàng thương mại, chi nhánh ngân hàng nước ngoài </w:t>
            </w:r>
            <w:r w:rsidRPr="00434039">
              <w:rPr>
                <w:sz w:val="26"/>
                <w:szCs w:val="26"/>
                <w:u w:val="single"/>
              </w:rPr>
              <w:t>trong phạm vi</w:t>
            </w:r>
            <w:r w:rsidRPr="00434039">
              <w:rPr>
                <w:sz w:val="26"/>
                <w:szCs w:val="26"/>
              </w:rPr>
              <w:t xml:space="preserve"> chức năng, nhiệm vụ và thẩm quyền được giao.</w:t>
            </w:r>
            <w:r w:rsidRPr="00434039">
              <w:rPr>
                <w:sz w:val="26"/>
                <w:szCs w:val="26"/>
                <w:lang w:val="en-US"/>
              </w:rPr>
              <w:t xml:space="preserve"> Theo đó, vi</w:t>
            </w:r>
            <w:r w:rsidRPr="00434039">
              <w:rPr>
                <w:bCs/>
                <w:sz w:val="26"/>
                <w:szCs w:val="26"/>
              </w:rPr>
              <w:t>ệc</w:t>
            </w:r>
            <w:r w:rsidRPr="00434039">
              <w:rPr>
                <w:bCs/>
                <w:sz w:val="26"/>
                <w:szCs w:val="26"/>
                <w:lang w:val="en-US"/>
              </w:rPr>
              <w:t xml:space="preserve"> giao NHNN</w:t>
            </w:r>
            <w:r w:rsidRPr="00434039">
              <w:rPr>
                <w:bCs/>
                <w:sz w:val="26"/>
                <w:szCs w:val="26"/>
              </w:rPr>
              <w:t xml:space="preserve"> cấp phép,</w:t>
            </w:r>
            <w:r w:rsidRPr="00434039">
              <w:rPr>
                <w:bCs/>
                <w:sz w:val="26"/>
                <w:szCs w:val="26"/>
                <w:lang w:val="en-US"/>
              </w:rPr>
              <w:t xml:space="preserve"> kiểm tra,</w:t>
            </w:r>
            <w:r w:rsidRPr="00434039">
              <w:rPr>
                <w:bCs/>
                <w:sz w:val="26"/>
                <w:szCs w:val="26"/>
              </w:rPr>
              <w:t xml:space="preserve"> thanh tra, giám sát đối với các </w:t>
            </w:r>
            <w:r w:rsidRPr="00434039">
              <w:rPr>
                <w:bCs/>
                <w:sz w:val="26"/>
                <w:szCs w:val="26"/>
                <w:lang w:val="en-US"/>
              </w:rPr>
              <w:t>hoạt động này</w:t>
            </w:r>
            <w:r w:rsidRPr="00434039">
              <w:rPr>
                <w:bCs/>
                <w:sz w:val="26"/>
                <w:szCs w:val="26"/>
              </w:rPr>
              <w:t xml:space="preserve"> là </w:t>
            </w:r>
            <w:r w:rsidRPr="00434039">
              <w:rPr>
                <w:bCs/>
                <w:sz w:val="26"/>
                <w:szCs w:val="26"/>
                <w:lang w:val="en-US"/>
              </w:rPr>
              <w:t>không</w:t>
            </w:r>
            <w:r w:rsidRPr="00434039">
              <w:rPr>
                <w:bCs/>
                <w:sz w:val="26"/>
                <w:szCs w:val="26"/>
              </w:rPr>
              <w:t xml:space="preserve"> phù hợp với quy định tại Luật Các TCTD năm 2024</w:t>
            </w:r>
            <w:r w:rsidRPr="00434039">
              <w:rPr>
                <w:bCs/>
                <w:sz w:val="26"/>
                <w:szCs w:val="26"/>
                <w:lang w:val="vi-VN"/>
              </w:rPr>
              <w:t xml:space="preserve">. </w:t>
            </w:r>
          </w:p>
          <w:p w14:paraId="19BB1630" w14:textId="77777777" w:rsidR="00832ED9" w:rsidRPr="00434039" w:rsidRDefault="00832ED9" w:rsidP="006D2407">
            <w:pPr>
              <w:pStyle w:val="BodyText2"/>
              <w:rPr>
                <w:sz w:val="26"/>
                <w:szCs w:val="26"/>
              </w:rPr>
            </w:pPr>
            <w:r w:rsidRPr="00434039">
              <w:rPr>
                <w:sz w:val="26"/>
                <w:szCs w:val="26"/>
                <w:lang w:val="en-US"/>
              </w:rPr>
              <w:t xml:space="preserve">- Đối với trách nhiệm kiểm tra, thanh tra, giám sát các hoạt động này, </w:t>
            </w:r>
            <w:r w:rsidRPr="00434039">
              <w:rPr>
                <w:sz w:val="26"/>
                <w:szCs w:val="26"/>
              </w:rPr>
              <w:t xml:space="preserve">Nghị định số 29/2025/NĐ-CP ngày 24/02/2025 về chức năng, nhiệm vụ, quyền hạn và cơ cấu tổ chức của Bộ Tài chính, Bộ Tài chính là cơ quan thực hiện chức năng quản lý nhà nước về chứng khoán và thị trường chứng khoán, trong đó có việc </w:t>
            </w:r>
            <w:r w:rsidRPr="00434039">
              <w:rPr>
                <w:i/>
                <w:sz w:val="26"/>
                <w:szCs w:val="26"/>
              </w:rPr>
              <w:t>quản lý, giám sát, kiểm tra hoạt động về chứng khoán và thị trường chứng khoán; quản lý các hoạt động dịch vụ về chứng khoán và thị trường chứng khoán theo quy định của pháp luật</w:t>
            </w:r>
            <w:r w:rsidRPr="00434039">
              <w:rPr>
                <w:i/>
                <w:sz w:val="26"/>
                <w:szCs w:val="26"/>
                <w:lang w:val="en-US"/>
              </w:rPr>
              <w:t xml:space="preserve"> </w:t>
            </w:r>
            <w:r w:rsidRPr="00434039">
              <w:rPr>
                <w:sz w:val="26"/>
                <w:szCs w:val="26"/>
                <w:lang w:val="en-US"/>
              </w:rPr>
              <w:t>(</w:t>
            </w:r>
            <w:r w:rsidRPr="00434039">
              <w:rPr>
                <w:sz w:val="26"/>
                <w:szCs w:val="26"/>
              </w:rPr>
              <w:t>điểm d khoản 17 Điều 2</w:t>
            </w:r>
            <w:r w:rsidRPr="00434039">
              <w:rPr>
                <w:sz w:val="26"/>
                <w:szCs w:val="26"/>
                <w:lang w:val="en-US"/>
              </w:rPr>
              <w:t>)</w:t>
            </w:r>
            <w:r w:rsidRPr="00434039">
              <w:rPr>
                <w:i/>
                <w:sz w:val="26"/>
                <w:szCs w:val="26"/>
              </w:rPr>
              <w:t>.</w:t>
            </w:r>
            <w:r w:rsidRPr="00434039">
              <w:rPr>
                <w:i/>
                <w:sz w:val="26"/>
                <w:szCs w:val="26"/>
                <w:lang w:val="en-US"/>
              </w:rPr>
              <w:t xml:space="preserve"> </w:t>
            </w:r>
            <w:r w:rsidRPr="00434039">
              <w:rPr>
                <w:sz w:val="26"/>
                <w:szCs w:val="26"/>
              </w:rPr>
              <w:t>Ngoài ra, DTNĐ</w:t>
            </w:r>
            <w:r w:rsidRPr="00434039">
              <w:rPr>
                <w:sz w:val="26"/>
                <w:szCs w:val="26"/>
                <w:lang w:val="en-US"/>
              </w:rPr>
              <w:t xml:space="preserve"> đã</w:t>
            </w:r>
            <w:r w:rsidRPr="00434039">
              <w:rPr>
                <w:sz w:val="26"/>
                <w:szCs w:val="26"/>
              </w:rPr>
              <w:t xml:space="preserve"> có các quy định cụ thể về trách nhiệm của Ủy ban </w:t>
            </w:r>
            <w:r w:rsidRPr="00434039">
              <w:rPr>
                <w:sz w:val="26"/>
                <w:szCs w:val="26"/>
              </w:rPr>
              <w:lastRenderedPageBreak/>
              <w:t>Chứng khoán Nhà nước, Tổng công ty Lưu ký và bù trừ chứng khoán Việt Nam, Sở giao dịch chứng khoán liên quan đến công tác giám sát, thanh tra, kiểm tra, xử lý vi phạm trong</w:t>
            </w:r>
            <w:r w:rsidRPr="00434039">
              <w:rPr>
                <w:sz w:val="26"/>
                <w:szCs w:val="26"/>
                <w:lang w:val="en-US"/>
              </w:rPr>
              <w:t xml:space="preserve"> các</w:t>
            </w:r>
            <w:r w:rsidRPr="00434039">
              <w:rPr>
                <w:sz w:val="26"/>
                <w:szCs w:val="26"/>
              </w:rPr>
              <w:t xml:space="preserve"> hoạt động </w:t>
            </w:r>
            <w:r w:rsidRPr="00434039">
              <w:rPr>
                <w:sz w:val="26"/>
                <w:szCs w:val="26"/>
                <w:lang w:val="en-US"/>
              </w:rPr>
              <w:t>này</w:t>
            </w:r>
            <w:r w:rsidRPr="00434039">
              <w:rPr>
                <w:sz w:val="26"/>
                <w:szCs w:val="26"/>
              </w:rPr>
              <w:t>.</w:t>
            </w:r>
            <w:r w:rsidRPr="00434039">
              <w:rPr>
                <w:sz w:val="26"/>
                <w:szCs w:val="26"/>
                <w:lang w:val="vi-VN"/>
              </w:rPr>
              <w:t xml:space="preserve"> </w:t>
            </w:r>
            <w:r w:rsidRPr="00434039">
              <w:rPr>
                <w:sz w:val="26"/>
                <w:szCs w:val="26"/>
                <w:lang w:val="en-US"/>
              </w:rPr>
              <w:t xml:space="preserve"> </w:t>
            </w:r>
          </w:p>
          <w:p w14:paraId="5A5A28C1" w14:textId="394EE7DC" w:rsidR="00832ED9" w:rsidRPr="00434039" w:rsidRDefault="00832ED9" w:rsidP="006D2407">
            <w:pPr>
              <w:jc w:val="both"/>
              <w:rPr>
                <w:bCs/>
                <w:sz w:val="26"/>
                <w:szCs w:val="26"/>
                <w:lang w:val="pt-BR"/>
              </w:rPr>
            </w:pPr>
            <w:r w:rsidRPr="00434039">
              <w:rPr>
                <w:b/>
                <w:sz w:val="26"/>
                <w:szCs w:val="26"/>
              </w:rPr>
              <w:t xml:space="preserve">- </w:t>
            </w:r>
            <w:r w:rsidRPr="00434039">
              <w:rPr>
                <w:sz w:val="26"/>
                <w:szCs w:val="26"/>
                <w:lang w:val="vi-VN"/>
              </w:rPr>
              <w:t>Đề nghị</w:t>
            </w:r>
            <w:r w:rsidRPr="00434039">
              <w:rPr>
                <w:sz w:val="26"/>
                <w:szCs w:val="26"/>
              </w:rPr>
              <w:t xml:space="preserve"> sửa đổi, bổ sung quy định về trách nhiệm của Ủy ban Chứng khoán nhà nước theo hướng</w:t>
            </w:r>
            <w:r w:rsidRPr="00434039">
              <w:rPr>
                <w:sz w:val="26"/>
                <w:szCs w:val="26"/>
                <w:lang w:val="vi-VN"/>
              </w:rPr>
              <w:t>:</w:t>
            </w:r>
            <w:r w:rsidRPr="00434039">
              <w:rPr>
                <w:sz w:val="26"/>
                <w:szCs w:val="26"/>
              </w:rPr>
              <w:t xml:space="preserve"> </w:t>
            </w:r>
            <w:r w:rsidRPr="00434039">
              <w:rPr>
                <w:sz w:val="26"/>
                <w:szCs w:val="26"/>
                <w:lang w:val="vi-VN"/>
              </w:rPr>
              <w:t>G</w:t>
            </w:r>
            <w:r w:rsidRPr="00434039">
              <w:rPr>
                <w:sz w:val="26"/>
                <w:szCs w:val="26"/>
              </w:rPr>
              <w:t xml:space="preserve">iao trách nhiệm giám sát, thanh tra, kiểm tra hoạt động chào bán TPDN riêng lẻ và hoạt động cung cấp dịch vụ liên quan đến chào bán TPDN riêng lẻ đối với các doanh nghiệp phát hành (gồm TCTD), </w:t>
            </w:r>
            <w:r w:rsidRPr="00434039">
              <w:rPr>
                <w:sz w:val="26"/>
                <w:szCs w:val="26"/>
                <w:lang w:val="vi-VN"/>
              </w:rPr>
              <w:t>công ty chứng khoán và các tổ chức cung cấp dịch vụ liên quan đến chào bán TPDN</w:t>
            </w:r>
            <w:r w:rsidRPr="00434039">
              <w:rPr>
                <w:sz w:val="26"/>
                <w:szCs w:val="26"/>
              </w:rPr>
              <w:t>.</w:t>
            </w:r>
          </w:p>
        </w:tc>
        <w:tc>
          <w:tcPr>
            <w:tcW w:w="4500" w:type="dxa"/>
            <w:tcBorders>
              <w:top w:val="single" w:sz="4" w:space="0" w:color="auto"/>
              <w:bottom w:val="single" w:sz="4" w:space="0" w:color="auto"/>
            </w:tcBorders>
            <w:vAlign w:val="center"/>
          </w:tcPr>
          <w:p w14:paraId="2321B425" w14:textId="77777777" w:rsidR="00832ED9" w:rsidRPr="00434039" w:rsidRDefault="00832ED9" w:rsidP="006D2407">
            <w:pPr>
              <w:jc w:val="both"/>
              <w:rPr>
                <w:sz w:val="26"/>
                <w:szCs w:val="26"/>
              </w:rPr>
            </w:pPr>
            <w:r w:rsidRPr="00434039">
              <w:rPr>
                <w:sz w:val="26"/>
                <w:szCs w:val="26"/>
              </w:rPr>
              <w:lastRenderedPageBreak/>
              <w:t>Cơ quan chủ trì soạn thảo xin được giải trình như sau:</w:t>
            </w:r>
          </w:p>
          <w:p w14:paraId="5F08C562" w14:textId="77777777" w:rsidR="00832ED9" w:rsidRPr="00434039" w:rsidRDefault="00832ED9" w:rsidP="006D2407">
            <w:pPr>
              <w:jc w:val="both"/>
              <w:rPr>
                <w:i/>
                <w:sz w:val="26"/>
                <w:szCs w:val="26"/>
                <w:lang w:val="vi-VN"/>
              </w:rPr>
            </w:pPr>
            <w:r w:rsidRPr="00434039">
              <w:rPr>
                <w:sz w:val="26"/>
                <w:szCs w:val="26"/>
              </w:rPr>
              <w:t xml:space="preserve">Khoản 1 Điều 3 Nghị định quy định </w:t>
            </w:r>
            <w:r w:rsidRPr="00434039">
              <w:rPr>
                <w:i/>
                <w:sz w:val="26"/>
                <w:szCs w:val="26"/>
                <w:lang w:val="vi-VN"/>
              </w:rPr>
              <w:t xml:space="preserve">1. </w:t>
            </w:r>
            <w:r w:rsidRPr="00434039">
              <w:rPr>
                <w:i/>
                <w:sz w:val="26"/>
                <w:szCs w:val="26"/>
              </w:rPr>
              <w:t xml:space="preserve">Doanh nghiệp phát hành trái phiếu ngoài việc tuân thủ quy định </w:t>
            </w:r>
            <w:r w:rsidRPr="00434039">
              <w:rPr>
                <w:i/>
                <w:sz w:val="26"/>
                <w:szCs w:val="26"/>
                <w:lang w:val="vi-VN"/>
              </w:rPr>
              <w:t>của Nghị định này</w:t>
            </w:r>
            <w:r w:rsidRPr="00434039">
              <w:rPr>
                <w:i/>
                <w:sz w:val="26"/>
                <w:szCs w:val="26"/>
              </w:rPr>
              <w:t xml:space="preserve"> còn </w:t>
            </w:r>
            <w:r w:rsidRPr="00434039">
              <w:rPr>
                <w:i/>
                <w:sz w:val="26"/>
                <w:szCs w:val="26"/>
                <w:lang w:val="vi-VN"/>
              </w:rPr>
              <w:t xml:space="preserve">phải thực hiện theo quy định </w:t>
            </w:r>
            <w:r w:rsidRPr="00434039">
              <w:rPr>
                <w:i/>
                <w:sz w:val="26"/>
                <w:szCs w:val="26"/>
              </w:rPr>
              <w:t xml:space="preserve">của pháp luật liên quan. </w:t>
            </w:r>
            <w:r w:rsidRPr="00434039">
              <w:rPr>
                <w:i/>
                <w:sz w:val="26"/>
                <w:szCs w:val="26"/>
                <w:lang w:val="vi-VN"/>
              </w:rPr>
              <w:t xml:space="preserve">Doanh nghiệp hoạt động trong lĩnh vực chứng khoán, ngân </w:t>
            </w:r>
            <w:r w:rsidRPr="00434039">
              <w:rPr>
                <w:i/>
                <w:sz w:val="26"/>
                <w:szCs w:val="26"/>
                <w:lang w:val="vi-VN"/>
              </w:rPr>
              <w:lastRenderedPageBreak/>
              <w:t>hàng, kinh doanh bất động sản</w:t>
            </w:r>
            <w:r w:rsidRPr="00434039">
              <w:rPr>
                <w:i/>
                <w:sz w:val="26"/>
                <w:szCs w:val="26"/>
              </w:rPr>
              <w:t>, bảo hiểm</w:t>
            </w:r>
            <w:r w:rsidRPr="00434039">
              <w:rPr>
                <w:i/>
                <w:sz w:val="26"/>
                <w:szCs w:val="26"/>
                <w:lang w:val="vi-VN"/>
              </w:rPr>
              <w:t xml:space="preserve"> và xổ số </w:t>
            </w:r>
            <w:r w:rsidRPr="00434039">
              <w:rPr>
                <w:i/>
                <w:sz w:val="26"/>
                <w:szCs w:val="26"/>
              </w:rPr>
              <w:t xml:space="preserve">còn </w:t>
            </w:r>
            <w:r w:rsidRPr="00434039">
              <w:rPr>
                <w:i/>
                <w:sz w:val="26"/>
                <w:szCs w:val="26"/>
                <w:lang w:val="vi-VN"/>
              </w:rPr>
              <w:t xml:space="preserve">phải thực hiện theo quy định của pháp luật </w:t>
            </w:r>
            <w:r w:rsidRPr="00434039">
              <w:rPr>
                <w:i/>
                <w:sz w:val="26"/>
                <w:szCs w:val="26"/>
              </w:rPr>
              <w:t>chuyên ngành</w:t>
            </w:r>
            <w:r w:rsidRPr="00434039">
              <w:rPr>
                <w:i/>
                <w:sz w:val="26"/>
                <w:szCs w:val="26"/>
                <w:lang w:val="vi-VN"/>
              </w:rPr>
              <w:t xml:space="preserve">. Trường hợp có sự khác nhau giữa quy định của pháp luật </w:t>
            </w:r>
            <w:r w:rsidRPr="00434039">
              <w:rPr>
                <w:i/>
                <w:sz w:val="26"/>
                <w:szCs w:val="26"/>
              </w:rPr>
              <w:t xml:space="preserve">chuyên ngành </w:t>
            </w:r>
            <w:r w:rsidRPr="00434039">
              <w:rPr>
                <w:i/>
                <w:sz w:val="26"/>
                <w:szCs w:val="26"/>
                <w:lang w:val="vi-VN"/>
              </w:rPr>
              <w:t xml:space="preserve">và quy định của Nghị định này thì thực hiện theo quy định của pháp luật </w:t>
            </w:r>
            <w:r w:rsidRPr="00434039">
              <w:rPr>
                <w:i/>
                <w:sz w:val="26"/>
                <w:szCs w:val="26"/>
              </w:rPr>
              <w:t>chuyên ngành</w:t>
            </w:r>
            <w:r w:rsidRPr="00434039">
              <w:rPr>
                <w:i/>
                <w:sz w:val="26"/>
                <w:szCs w:val="26"/>
                <w:lang w:val="vi-VN"/>
              </w:rPr>
              <w:t>.</w:t>
            </w:r>
          </w:p>
          <w:p w14:paraId="4FDA54B2" w14:textId="6E89278D" w:rsidR="00832ED9" w:rsidRPr="00434039" w:rsidRDefault="00832ED9" w:rsidP="006D2407">
            <w:pPr>
              <w:shd w:val="clear" w:color="auto" w:fill="FFFFFF"/>
              <w:jc w:val="both"/>
              <w:rPr>
                <w:sz w:val="26"/>
                <w:szCs w:val="26"/>
              </w:rPr>
            </w:pPr>
            <w:r w:rsidRPr="00434039">
              <w:rPr>
                <w:sz w:val="26"/>
                <w:szCs w:val="26"/>
              </w:rPr>
              <w:t>Ngoài ra, TCTD là các doanh nghiệp đặc thù, chịu sự quản ý, giám sát của NHNN, phải đảm bảo các chỉ tiêu về an toàn hoạt động, an toàn tài chính, trong đó có vấn đề huy động vốn từ phát hành trái phiếu.</w:t>
            </w:r>
          </w:p>
        </w:tc>
      </w:tr>
      <w:tr w:rsidR="00832ED9" w:rsidRPr="00434039" w14:paraId="01FD74B0" w14:textId="77777777" w:rsidTr="00F275CD">
        <w:trPr>
          <w:jc w:val="center"/>
        </w:trPr>
        <w:tc>
          <w:tcPr>
            <w:tcW w:w="1656" w:type="dxa"/>
            <w:tcBorders>
              <w:top w:val="single" w:sz="4" w:space="0" w:color="auto"/>
              <w:bottom w:val="single" w:sz="4" w:space="0" w:color="auto"/>
            </w:tcBorders>
            <w:vAlign w:val="center"/>
          </w:tcPr>
          <w:p w14:paraId="1E656CF2"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34114F57" w14:textId="295F7511"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4 Điều 45</w:t>
            </w:r>
          </w:p>
        </w:tc>
        <w:tc>
          <w:tcPr>
            <w:tcW w:w="1401" w:type="dxa"/>
            <w:tcBorders>
              <w:top w:val="single" w:sz="4" w:space="0" w:color="auto"/>
              <w:bottom w:val="single" w:sz="4" w:space="0" w:color="auto"/>
            </w:tcBorders>
            <w:vAlign w:val="center"/>
          </w:tcPr>
          <w:p w14:paraId="171D84C4" w14:textId="6E493266"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NHNN</w:t>
            </w:r>
          </w:p>
        </w:tc>
        <w:tc>
          <w:tcPr>
            <w:tcW w:w="5541" w:type="dxa"/>
            <w:tcBorders>
              <w:top w:val="single" w:sz="4" w:space="0" w:color="auto"/>
              <w:bottom w:val="single" w:sz="4" w:space="0" w:color="auto"/>
            </w:tcBorders>
            <w:vAlign w:val="center"/>
          </w:tcPr>
          <w:p w14:paraId="091F5716" w14:textId="77777777" w:rsidR="00832ED9" w:rsidRPr="00434039" w:rsidRDefault="00832ED9" w:rsidP="006D2407">
            <w:pPr>
              <w:pStyle w:val="BodyText2"/>
              <w:rPr>
                <w:sz w:val="26"/>
                <w:szCs w:val="26"/>
                <w:lang w:val="en-US"/>
              </w:rPr>
            </w:pPr>
            <w:r w:rsidRPr="00434039">
              <w:rPr>
                <w:sz w:val="26"/>
                <w:szCs w:val="26"/>
                <w:lang w:val="en-US"/>
              </w:rPr>
              <w:t xml:space="preserve">Đề nghị </w:t>
            </w:r>
            <w:r w:rsidRPr="00434039">
              <w:rPr>
                <w:b/>
                <w:sz w:val="26"/>
                <w:szCs w:val="26"/>
                <w:lang w:val="en-US"/>
              </w:rPr>
              <w:t>bỏ</w:t>
            </w:r>
            <w:r w:rsidRPr="00434039">
              <w:rPr>
                <w:sz w:val="26"/>
                <w:szCs w:val="26"/>
                <w:lang w:val="en-US"/>
              </w:rPr>
              <w:t xml:space="preserve"> nội dung quy định NHNN thực hiện quản lý nhà nước về “vay, trả nợ nước ngoài của doanh nghiệp không được Chính phủ bảo lãnh đối với doanh nghiệp phát hành trái phiếu ra thị trường quốc tế”.</w:t>
            </w:r>
          </w:p>
          <w:p w14:paraId="627B039B" w14:textId="125CAD5A" w:rsidR="00832ED9" w:rsidRPr="00434039" w:rsidRDefault="00832ED9" w:rsidP="006D2407">
            <w:pPr>
              <w:pStyle w:val="BodyText2"/>
              <w:rPr>
                <w:sz w:val="26"/>
                <w:szCs w:val="26"/>
              </w:rPr>
            </w:pPr>
            <w:r w:rsidRPr="00434039">
              <w:rPr>
                <w:sz w:val="26"/>
                <w:szCs w:val="26"/>
                <w:lang w:val="en-US"/>
              </w:rPr>
              <w:t xml:space="preserve">Lý do: trách nhiệm </w:t>
            </w:r>
            <w:r w:rsidRPr="00434039">
              <w:rPr>
                <w:spacing w:val="-4"/>
                <w:sz w:val="26"/>
                <w:szCs w:val="26"/>
              </w:rPr>
              <w:t>quản lý nhà nước về vay, trả nợ nước ngoài của doanh nghiệp không được Chính phủ bảo lãnh đã được quy định cụ thể tại Nghị định số 219/2013/NĐ-CP về quản lý vay, trả nợ nước ngoài của doanh nghiệp không được chính phủ bảo lãnh. T</w:t>
            </w:r>
            <w:r w:rsidRPr="00434039">
              <w:rPr>
                <w:spacing w:val="-4"/>
                <w:sz w:val="26"/>
                <w:szCs w:val="26"/>
                <w:lang w:val="en-US"/>
              </w:rPr>
              <w:t>rong</w:t>
            </w:r>
            <w:r w:rsidRPr="00434039">
              <w:rPr>
                <w:spacing w:val="-4"/>
                <w:sz w:val="26"/>
                <w:szCs w:val="26"/>
              </w:rPr>
              <w:t xml:space="preserve"> đó, Bộ Tài chính và Bộ Kế hoạch &amp; Đầu tư (nay là Bộ Tài chính) cũng có trách nhiệm quản lý nhà nước về vay, trả nợ nước ngoài</w:t>
            </w:r>
            <w:r w:rsidRPr="00434039">
              <w:rPr>
                <w:spacing w:val="-4"/>
                <w:sz w:val="26"/>
                <w:szCs w:val="26"/>
                <w:lang w:val="en-US"/>
              </w:rPr>
              <w:t>.</w:t>
            </w:r>
          </w:p>
        </w:tc>
        <w:tc>
          <w:tcPr>
            <w:tcW w:w="4500" w:type="dxa"/>
            <w:tcBorders>
              <w:top w:val="single" w:sz="4" w:space="0" w:color="auto"/>
              <w:bottom w:val="single" w:sz="4" w:space="0" w:color="auto"/>
            </w:tcBorders>
            <w:vAlign w:val="center"/>
          </w:tcPr>
          <w:p w14:paraId="08731EAE" w14:textId="77777777" w:rsidR="00832ED9" w:rsidRPr="00434039" w:rsidRDefault="00832ED9" w:rsidP="006D2407">
            <w:pPr>
              <w:jc w:val="both"/>
              <w:rPr>
                <w:sz w:val="26"/>
                <w:szCs w:val="26"/>
              </w:rPr>
            </w:pPr>
            <w:r w:rsidRPr="00434039">
              <w:rPr>
                <w:sz w:val="26"/>
                <w:szCs w:val="26"/>
              </w:rPr>
              <w:t>Cơ quan chủ trì soạn thảo tiếp thu một phần và chỉnh sửa như sau: “</w:t>
            </w:r>
            <w:r w:rsidRPr="00434039">
              <w:rPr>
                <w:sz w:val="26"/>
                <w:szCs w:val="26"/>
                <w:u w:val="single"/>
              </w:rPr>
              <w:t>Ch</w:t>
            </w:r>
            <w:r w:rsidRPr="00434039">
              <w:rPr>
                <w:sz w:val="26"/>
                <w:szCs w:val="26"/>
                <w:u w:val="single"/>
                <w:lang w:val="vi-VN"/>
              </w:rPr>
              <w:t>ủ trì, phối hợp với các bộ, ngành liên quan</w:t>
            </w:r>
            <w:r w:rsidRPr="00434039">
              <w:rPr>
                <w:sz w:val="26"/>
                <w:szCs w:val="26"/>
                <w:lang w:val="vi-VN"/>
              </w:rPr>
              <w:t xml:space="preserve"> </w:t>
            </w:r>
            <w:r w:rsidRPr="00434039">
              <w:rPr>
                <w:sz w:val="26"/>
                <w:szCs w:val="26"/>
              </w:rPr>
              <w:t>thực hiện quản lý nhà nước về ngoại hối và vay, trả nợ nước ngoài của doanh nghiệp không được Chính phủ bảo lãnh đối với doanh nghiệp phát hành trái phiếu ra thị trường quốc tế”.</w:t>
            </w:r>
          </w:p>
          <w:p w14:paraId="24463830" w14:textId="77777777" w:rsidR="00832ED9" w:rsidRPr="00434039" w:rsidRDefault="00832ED9" w:rsidP="006D2407">
            <w:pPr>
              <w:jc w:val="both"/>
              <w:rPr>
                <w:sz w:val="26"/>
                <w:szCs w:val="26"/>
              </w:rPr>
            </w:pPr>
          </w:p>
        </w:tc>
      </w:tr>
      <w:tr w:rsidR="00832ED9" w:rsidRPr="00434039" w14:paraId="4D64AA1D" w14:textId="77777777" w:rsidTr="00F275CD">
        <w:trPr>
          <w:jc w:val="center"/>
        </w:trPr>
        <w:tc>
          <w:tcPr>
            <w:tcW w:w="1656" w:type="dxa"/>
            <w:tcBorders>
              <w:top w:val="single" w:sz="4" w:space="0" w:color="auto"/>
              <w:bottom w:val="single" w:sz="4" w:space="0" w:color="auto"/>
            </w:tcBorders>
            <w:vAlign w:val="center"/>
          </w:tcPr>
          <w:p w14:paraId="48B2AADF" w14:textId="77777777" w:rsidR="00832ED9" w:rsidRPr="00434039" w:rsidRDefault="00832ED9" w:rsidP="006D2407">
            <w:pPr>
              <w:numPr>
                <w:ilvl w:val="0"/>
                <w:numId w:val="1"/>
              </w:numPr>
              <w:jc w:val="center"/>
              <w:rPr>
                <w:sz w:val="26"/>
                <w:szCs w:val="26"/>
              </w:rPr>
            </w:pPr>
          </w:p>
        </w:tc>
        <w:tc>
          <w:tcPr>
            <w:tcW w:w="1927" w:type="dxa"/>
            <w:vMerge w:val="restart"/>
            <w:tcBorders>
              <w:top w:val="single" w:sz="4" w:space="0" w:color="auto"/>
            </w:tcBorders>
            <w:vAlign w:val="center"/>
          </w:tcPr>
          <w:p w14:paraId="095215D7" w14:textId="1A45CDA4"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Điều 47</w:t>
            </w:r>
          </w:p>
        </w:tc>
        <w:tc>
          <w:tcPr>
            <w:tcW w:w="1401" w:type="dxa"/>
            <w:tcBorders>
              <w:top w:val="single" w:sz="4" w:space="0" w:color="auto"/>
              <w:bottom w:val="single" w:sz="4" w:space="0" w:color="auto"/>
            </w:tcBorders>
            <w:vAlign w:val="center"/>
          </w:tcPr>
          <w:p w14:paraId="2D1C9101" w14:textId="7308640F" w:rsidR="00832ED9" w:rsidRPr="00434039" w:rsidRDefault="00832ED9" w:rsidP="006D2407">
            <w:pPr>
              <w:pStyle w:val="NormalWeb"/>
              <w:widowControl w:val="0"/>
              <w:spacing w:before="0" w:beforeAutospacing="0" w:after="0" w:afterAutospacing="0"/>
              <w:jc w:val="both"/>
              <w:rPr>
                <w:bCs/>
                <w:sz w:val="26"/>
                <w:szCs w:val="26"/>
              </w:rPr>
            </w:pPr>
            <w:r w:rsidRPr="00434039">
              <w:rPr>
                <w:bCs/>
                <w:sz w:val="26"/>
                <w:szCs w:val="26"/>
              </w:rPr>
              <w:t>Bộ Tư pháp</w:t>
            </w:r>
          </w:p>
        </w:tc>
        <w:tc>
          <w:tcPr>
            <w:tcW w:w="5541" w:type="dxa"/>
            <w:tcBorders>
              <w:top w:val="single" w:sz="4" w:space="0" w:color="auto"/>
              <w:bottom w:val="single" w:sz="4" w:space="0" w:color="auto"/>
            </w:tcBorders>
            <w:vAlign w:val="center"/>
          </w:tcPr>
          <w:p w14:paraId="442B8B99" w14:textId="77777777" w:rsidR="00832ED9" w:rsidRPr="00434039" w:rsidRDefault="00832ED9" w:rsidP="006D2407">
            <w:pPr>
              <w:jc w:val="both"/>
              <w:rPr>
                <w:sz w:val="26"/>
                <w:szCs w:val="26"/>
              </w:rPr>
            </w:pPr>
            <w:r w:rsidRPr="00434039">
              <w:rPr>
                <w:sz w:val="26"/>
                <w:szCs w:val="26"/>
              </w:rPr>
              <w:t xml:space="preserve">Về trách nhiệm của Ủy ban nhân dân cấp tỉnh, khoản 2 Điều 47 dự thảo Nghị định quy định: </w:t>
            </w:r>
            <w:r w:rsidRPr="00434039">
              <w:rPr>
                <w:i/>
                <w:sz w:val="26"/>
                <w:szCs w:val="26"/>
              </w:rPr>
              <w:t xml:space="preserve">“Ủy ban nhân dân cấp tỉnh có trách nhiệm thực hiện quản lý nhà nước đối với doanh nghiệp phát hành trái phiếu riêng lẻ trong phạm vi địa phương theo quy định tại Nghị định này và pháp luật doanh nghiệp; có trách nhiệm thiết lập hệ thống thông tin, cơ sở dữ liệu về trái phiếu doanh nghiệp riêng lẻ trong phạm vi địa phương; thanh tra, kiểm tra hoạt </w:t>
            </w:r>
            <w:r w:rsidRPr="00434039">
              <w:rPr>
                <w:i/>
                <w:sz w:val="26"/>
                <w:szCs w:val="26"/>
              </w:rPr>
              <w:lastRenderedPageBreak/>
              <w:t>động chào bán trái phiếu doanh nghiệp riêng lẻ của công ty không phải là công ty đại chúng, công ty chứng khoán, công ty quản lý quỹ đầu tư chứng khoán trên địa bàn, xử lý các vi phạm về chào bán trái phiếu doanh nghiệp riêng lẻ theo thẩm quyền và theo quy định tại Nghị định này”</w:t>
            </w:r>
            <w:r w:rsidRPr="00434039">
              <w:rPr>
                <w:sz w:val="26"/>
                <w:szCs w:val="26"/>
              </w:rPr>
              <w:t xml:space="preserve">. </w:t>
            </w:r>
          </w:p>
          <w:p w14:paraId="3BF39A2C" w14:textId="0C3F980B" w:rsidR="00832ED9" w:rsidRPr="00434039" w:rsidRDefault="00832ED9" w:rsidP="006D2407">
            <w:pPr>
              <w:jc w:val="both"/>
              <w:rPr>
                <w:sz w:val="26"/>
                <w:szCs w:val="26"/>
              </w:rPr>
            </w:pPr>
            <w:r w:rsidRPr="00434039">
              <w:rPr>
                <w:sz w:val="26"/>
                <w:szCs w:val="26"/>
              </w:rPr>
              <w:t xml:space="preserve">Khoản 25 Điều 1 Luật sửa đổi, bổ sung một số điều của Luật Doanh nghiệp số 76/2025/QH15 quy định: </w:t>
            </w:r>
            <w:r w:rsidRPr="00434039">
              <w:rPr>
                <w:i/>
                <w:sz w:val="26"/>
                <w:szCs w:val="26"/>
              </w:rPr>
              <w:t>“Ủy ban nhân dân cấp tỉnh thực hiện quản lý nhà nước đối với doanh nghiệp trong phạm vi địa phương, có trách nhiệm tổ chức Cơ quan đăng ký kinh doanh, ban hành quy trình kiểm tra nội dung về đăng ký kinh doanh trên địa bàn bảo đảm công khai, minh bạch”</w:t>
            </w:r>
            <w:r w:rsidRPr="00434039">
              <w:rPr>
                <w:sz w:val="26"/>
                <w:szCs w:val="26"/>
              </w:rPr>
              <w:t xml:space="preserve">. Tuy nhiên, dự thảo Nghị định chưa cụ thể hóa trách nhiệm của Ủy ban nhân dân cấp tỉnh; phạm vi, nội dung thanh tra, kiểm tra hoạt động chào bán trái phiếu doanh nghiệp riêng lẻ trên địa bàn. Do đó, cơ quan chủ trì soạn thảo nghiên cứu, bổ sung quy định rõ nội dung quản lý nhà nước của UBND cấp tỉnh đối với doanh nghiệp phát hành trái phiếu (ví dụ: Giám sát tính pháp lý của dự án khi doanh nghiệp phát hành trái phiếu để đầu tư dự án trên địa bàn tỉnh; Theo dõi tình trạng tài sản bảo đảm là bất động sản nằm trên địa bàn (nếu có)), bảo đảm phù hợp với chức năng, nhiệm vụ của Ủy ban nhân dân cấp tỉnh. Đồng thời, cơ quan chủ trì soạn thảo cần </w:t>
            </w:r>
            <w:bookmarkStart w:id="29" w:name="_Hlk216635719"/>
            <w:r w:rsidRPr="00434039">
              <w:rPr>
                <w:sz w:val="26"/>
                <w:szCs w:val="26"/>
              </w:rPr>
              <w:t>bổ sung đánh giá tác động về nguồn lực thực hiện (điều kiện nguồn nhân lực, chuyên môn, điều kiện về cơ sở dữ liệu, thông tin…) tránh dẫn đến lúng túng khi triển khai nhiệm vụ mới được giao.</w:t>
            </w:r>
            <w:bookmarkEnd w:id="29"/>
          </w:p>
        </w:tc>
        <w:tc>
          <w:tcPr>
            <w:tcW w:w="4500" w:type="dxa"/>
            <w:tcBorders>
              <w:top w:val="single" w:sz="4" w:space="0" w:color="auto"/>
              <w:bottom w:val="single" w:sz="4" w:space="0" w:color="auto"/>
            </w:tcBorders>
            <w:vAlign w:val="center"/>
          </w:tcPr>
          <w:p w14:paraId="3EB942EA" w14:textId="77777777" w:rsidR="00832ED9" w:rsidRPr="00434039" w:rsidRDefault="00832ED9" w:rsidP="006D2407">
            <w:pPr>
              <w:jc w:val="both"/>
              <w:rPr>
                <w:sz w:val="26"/>
                <w:szCs w:val="26"/>
              </w:rPr>
            </w:pPr>
            <w:r w:rsidRPr="00434039">
              <w:rPr>
                <w:sz w:val="26"/>
                <w:szCs w:val="26"/>
              </w:rPr>
              <w:lastRenderedPageBreak/>
              <w:t xml:space="preserve">Cơ quan chủ trì soạn thảo xin được làm rõ thêm như sau: việc cụ thể hoá trách nhiệm của cụ thể hóa trách nhiệm của Ủy ban nhân dân cấp tỉnh; phạm vi, nội dung thanh tra, kiểm tra hoạt động chào bán trái phiếu doanh nghiệp riêng lẻ trên địa bàn (ví dụ: Giám sát tính pháp lý của dự án khi doanh nghiệp phát hành trái phiếu để đầu tư dự án trên địa bàn tỉnh; theo dõi </w:t>
            </w:r>
            <w:r w:rsidRPr="00434039">
              <w:rPr>
                <w:sz w:val="26"/>
                <w:szCs w:val="26"/>
              </w:rPr>
              <w:lastRenderedPageBreak/>
              <w:t>tình trạng tài sản bảo đảm là bất động sản nằm trên địa bàn…) có thể vừa thiếu, vừa thừa, không đảm bảo tính bao quát của các nội dung thanh tra, kiểm tra theo thẩm quyền. Nghị định này đã quy định rõ các nội dung liên quan đến hoạt động chào bán TPDN riêng lẻ. Do vậy, việc quy định như tại dự thảo Nghị định là phù hợp.</w:t>
            </w:r>
          </w:p>
          <w:p w14:paraId="0B6E566A" w14:textId="6448D1AA" w:rsidR="00832ED9" w:rsidRPr="00434039" w:rsidRDefault="00832ED9" w:rsidP="006D2407">
            <w:pPr>
              <w:jc w:val="both"/>
              <w:rPr>
                <w:sz w:val="26"/>
                <w:szCs w:val="26"/>
              </w:rPr>
            </w:pPr>
            <w:r w:rsidRPr="00434039">
              <w:rPr>
                <w:sz w:val="26"/>
                <w:szCs w:val="26"/>
              </w:rPr>
              <w:t>Đối với đề nghị bổ sung đánh giá tác động về nguồn lực thực hiện (điều kiện nguồn nhân lực, chuyên môn, điều kiện về cơ sở dữ liệu, thông tin…) khi triển khai nhiệm vụ mới được giao, Cơ quan chủ trì soạn thảo xin được bổ sung, làm rõ tại Tờ trình Chính phủ.</w:t>
            </w:r>
          </w:p>
        </w:tc>
      </w:tr>
      <w:tr w:rsidR="00832ED9" w:rsidRPr="00434039" w14:paraId="1E55A4E6" w14:textId="77777777" w:rsidTr="00F275CD">
        <w:trPr>
          <w:jc w:val="center"/>
        </w:trPr>
        <w:tc>
          <w:tcPr>
            <w:tcW w:w="1656" w:type="dxa"/>
            <w:tcBorders>
              <w:top w:val="single" w:sz="4" w:space="0" w:color="auto"/>
              <w:bottom w:val="single" w:sz="4" w:space="0" w:color="auto"/>
            </w:tcBorders>
            <w:vAlign w:val="center"/>
          </w:tcPr>
          <w:p w14:paraId="39874DFB" w14:textId="77777777" w:rsidR="00832ED9" w:rsidRPr="00434039" w:rsidRDefault="00832ED9" w:rsidP="006D2407">
            <w:pPr>
              <w:numPr>
                <w:ilvl w:val="0"/>
                <w:numId w:val="1"/>
              </w:numPr>
              <w:jc w:val="center"/>
              <w:rPr>
                <w:sz w:val="26"/>
                <w:szCs w:val="26"/>
              </w:rPr>
            </w:pPr>
          </w:p>
        </w:tc>
        <w:tc>
          <w:tcPr>
            <w:tcW w:w="1927" w:type="dxa"/>
            <w:vMerge/>
            <w:vAlign w:val="center"/>
          </w:tcPr>
          <w:p w14:paraId="16C76623" w14:textId="238862F8"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7AA5F8EB" w14:textId="77777777" w:rsidR="00832ED9" w:rsidRPr="00434039" w:rsidRDefault="00832ED9" w:rsidP="006D2407">
            <w:pPr>
              <w:pStyle w:val="NormalWeb"/>
              <w:widowControl w:val="0"/>
              <w:spacing w:before="0" w:beforeAutospacing="0" w:after="0" w:afterAutospacing="0"/>
              <w:jc w:val="both"/>
              <w:rPr>
                <w:sz w:val="26"/>
                <w:szCs w:val="26"/>
              </w:rPr>
            </w:pPr>
            <w:r w:rsidRPr="00434039">
              <w:rPr>
                <w:bCs/>
                <w:sz w:val="26"/>
                <w:szCs w:val="26"/>
              </w:rPr>
              <w:t>Sở Tài chính</w:t>
            </w:r>
            <w:r w:rsidRPr="00434039">
              <w:rPr>
                <w:sz w:val="26"/>
                <w:szCs w:val="26"/>
              </w:rPr>
              <w:t xml:space="preserve"> Thành phố </w:t>
            </w:r>
            <w:r w:rsidRPr="00434039">
              <w:rPr>
                <w:sz w:val="26"/>
                <w:szCs w:val="26"/>
              </w:rPr>
              <w:lastRenderedPageBreak/>
              <w:t>Hải Phòng</w:t>
            </w:r>
          </w:p>
        </w:tc>
        <w:tc>
          <w:tcPr>
            <w:tcW w:w="5541" w:type="dxa"/>
            <w:tcBorders>
              <w:top w:val="single" w:sz="4" w:space="0" w:color="auto"/>
              <w:bottom w:val="single" w:sz="4" w:space="0" w:color="auto"/>
            </w:tcBorders>
            <w:vAlign w:val="center"/>
          </w:tcPr>
          <w:p w14:paraId="4C4B5604" w14:textId="77777777" w:rsidR="00832ED9" w:rsidRPr="00434039" w:rsidRDefault="00832ED9" w:rsidP="006D2407">
            <w:pPr>
              <w:jc w:val="both"/>
              <w:rPr>
                <w:sz w:val="26"/>
                <w:szCs w:val="26"/>
              </w:rPr>
            </w:pPr>
            <w:r w:rsidRPr="00434039">
              <w:rPr>
                <w:sz w:val="26"/>
                <w:szCs w:val="26"/>
              </w:rPr>
              <w:lastRenderedPageBreak/>
              <w:t>Khoản 1 Điều 47 - Trách nhiệm của Sở Tài chính, Ủy ban nhân dân cấp tỉnh và bộ ngành liên quan, quy định trách nhiệm của Sở Tài chính như sau:</w:t>
            </w:r>
          </w:p>
          <w:p w14:paraId="012FC108" w14:textId="77777777" w:rsidR="00832ED9" w:rsidRPr="00434039" w:rsidRDefault="00832ED9" w:rsidP="006D2407">
            <w:pPr>
              <w:jc w:val="both"/>
              <w:rPr>
                <w:sz w:val="26"/>
                <w:szCs w:val="26"/>
              </w:rPr>
            </w:pPr>
            <w:r w:rsidRPr="00434039">
              <w:rPr>
                <w:sz w:val="26"/>
                <w:szCs w:val="26"/>
              </w:rPr>
              <w:lastRenderedPageBreak/>
              <w:t xml:space="preserve">- Tại khổ thứ nhất: </w:t>
            </w:r>
          </w:p>
          <w:p w14:paraId="2DE2FCCD" w14:textId="67443E8C" w:rsidR="00832ED9" w:rsidRPr="00434039" w:rsidRDefault="00832ED9" w:rsidP="006D2407">
            <w:pPr>
              <w:jc w:val="both"/>
              <w:rPr>
                <w:i/>
                <w:iCs/>
                <w:sz w:val="26"/>
                <w:szCs w:val="26"/>
              </w:rPr>
            </w:pPr>
            <w:r w:rsidRPr="00434039">
              <w:rPr>
                <w:sz w:val="26"/>
                <w:szCs w:val="26"/>
              </w:rPr>
              <w:t>“…</w:t>
            </w:r>
            <w:r w:rsidRPr="00434039">
              <w:rPr>
                <w:i/>
                <w:iCs/>
                <w:sz w:val="26"/>
                <w:szCs w:val="26"/>
              </w:rPr>
              <w:t xml:space="preserve">Kiểm tra hoạt động chào bán trái phiếu doanh nghiệp riêng lẻ của công ty không phải là công ty đại chúng, công ty chứng khoán, công ty quản lý quỹ đầu tư chứng khoán trên địa bàn theo phân công, phân cấp của Ủy ban nhân dân cấp tỉnh, xử lý các hành vi vi phạm về chào bán trái phiếu doanh nghiệp riêng lẻ theo thẩm quyền và theo quy định tại Nghị định này” </w:t>
            </w:r>
          </w:p>
          <w:p w14:paraId="78092025" w14:textId="77777777" w:rsidR="00832ED9" w:rsidRPr="00434039" w:rsidRDefault="00832ED9" w:rsidP="006D2407">
            <w:pPr>
              <w:jc w:val="both"/>
              <w:rPr>
                <w:sz w:val="26"/>
                <w:szCs w:val="26"/>
              </w:rPr>
            </w:pPr>
            <w:r w:rsidRPr="00434039">
              <w:rPr>
                <w:sz w:val="26"/>
                <w:szCs w:val="26"/>
              </w:rPr>
              <w:t>Tuy nhiên, theo quy định tại Thông tư số 57/2025/TT-BTC ngày 25/6/2025 của Bộ Tài chính hướng dẫn chức năng chức năng, nhiệm vụ, quyền hạn của Sở Tài chính thuộc Ủy ban nhân dân cấp tỉnh và chức năng, nhiệm vụ, quyền hạn trong lĩnh vực Tài chính - Kế hoạch của cơ quan chuyên môn thuộc Ủy ban nhân dân cấp xã thì Sở Tài chính không có chức năng kiểm tra các hoạt động chào bán trái phiếu doanh nghiệp. Vì vậy, đề nghị nhiệm vụ này chuyển cơ quan Thanh tra cấp tỉnh cho phù hợp với chức năng, nhiệm vụ của cơ quan thanh tra.</w:t>
            </w:r>
          </w:p>
          <w:p w14:paraId="11232192" w14:textId="77777777" w:rsidR="00832ED9" w:rsidRPr="00434039" w:rsidRDefault="00832ED9" w:rsidP="006D2407">
            <w:pPr>
              <w:jc w:val="both"/>
              <w:rPr>
                <w:i/>
                <w:iCs/>
                <w:sz w:val="26"/>
                <w:szCs w:val="26"/>
              </w:rPr>
            </w:pPr>
            <w:r w:rsidRPr="00434039">
              <w:rPr>
                <w:sz w:val="26"/>
                <w:szCs w:val="26"/>
              </w:rPr>
              <w:t>- Tại khổ thứ hai: “</w:t>
            </w:r>
            <w:r w:rsidRPr="00434039">
              <w:rPr>
                <w:i/>
                <w:iCs/>
                <w:sz w:val="26"/>
                <w:szCs w:val="26"/>
              </w:rPr>
              <w:t>Cơ quan đăng ký kinh doanh thuộc Sở Tài chính các tỉnh, thành phố trực thuộc trung ương có trách nhiệm phối hợp, cung cấp thông tin về nội dung đăng ký doanh nghiệp, tình trạng pháp lý và báo cáo tài chính của doanh nghiệp lưu giữ tại Cơ sở dữ liệu quốc gia về đăng ký doanh nghiệp khi cơ quan nhà nước có thẩm quyền thanh tra, kiểm tra, giám sát theo quy định tại Nghị định này có yêu cầu”.</w:t>
            </w:r>
          </w:p>
          <w:p w14:paraId="1ACB4FF0" w14:textId="527403D3" w:rsidR="00832ED9" w:rsidRPr="00434039" w:rsidRDefault="00832ED9" w:rsidP="006D2407">
            <w:pPr>
              <w:jc w:val="both"/>
              <w:rPr>
                <w:sz w:val="26"/>
                <w:szCs w:val="26"/>
              </w:rPr>
            </w:pPr>
            <w:r w:rsidRPr="00434039">
              <w:rPr>
                <w:sz w:val="26"/>
                <w:szCs w:val="26"/>
              </w:rPr>
              <w:t xml:space="preserve">Tuy nhiên, cơ sở dữ liệu quốc gia về đăng ký doanh nghiệp không lưu giữ báo cáo tài chính của doanh nghiệp. Vì vậy, đề nghị đối với nhiệm vụ cung cấp báo cáo tài chính của doanh nghiệp cho cơ quan có thẩm quyền thanh tra, kiểm tra, giám sát có yêu cầu </w:t>
            </w:r>
            <w:r w:rsidRPr="00434039">
              <w:rPr>
                <w:sz w:val="26"/>
                <w:szCs w:val="26"/>
              </w:rPr>
              <w:lastRenderedPageBreak/>
              <w:t>chuyển sang cơ quan Thuế tại địa phương; Bổ sung nhiệm vụ cho cơ quan Thanh tra và cơ quan Thuế địa phương để thực hiện các nhiệm vụ trên.</w:t>
            </w:r>
          </w:p>
        </w:tc>
        <w:tc>
          <w:tcPr>
            <w:tcW w:w="4500" w:type="dxa"/>
            <w:tcBorders>
              <w:top w:val="single" w:sz="4" w:space="0" w:color="auto"/>
              <w:bottom w:val="single" w:sz="4" w:space="0" w:color="auto"/>
            </w:tcBorders>
            <w:vAlign w:val="center"/>
          </w:tcPr>
          <w:p w14:paraId="64D12103" w14:textId="77777777" w:rsidR="00832ED9" w:rsidRPr="00434039" w:rsidRDefault="00832ED9" w:rsidP="006D2407">
            <w:pPr>
              <w:jc w:val="both"/>
              <w:rPr>
                <w:sz w:val="26"/>
                <w:szCs w:val="26"/>
              </w:rPr>
            </w:pPr>
            <w:r w:rsidRPr="00434039">
              <w:rPr>
                <w:sz w:val="26"/>
                <w:szCs w:val="26"/>
              </w:rPr>
              <w:lastRenderedPageBreak/>
              <w:t xml:space="preserve">Cơ quan chủ trì soạn thảo thấy rằng, thẩm quyền kiểm tra trong hoạt động chào bán trái phiếu doanh nghiệp riêng lẻ của công </w:t>
            </w:r>
            <w:r w:rsidRPr="00434039">
              <w:rPr>
                <w:sz w:val="26"/>
                <w:szCs w:val="26"/>
              </w:rPr>
              <w:lastRenderedPageBreak/>
              <w:t xml:space="preserve">ty không phải là công ty đại chúng, công ty chứng khoán, công ty quản lý quỹ đầu tư chứng khoán trên địa bàn của Sở Tài chính thực hiện theo phân công, phân cấp nếu có của UBCND tỉnh đối với Sở Tài chính phù hợp với quy định về chính quyền địa phương 2 cấp. </w:t>
            </w:r>
          </w:p>
          <w:p w14:paraId="7A1BDB7B" w14:textId="45EC4F8C" w:rsidR="00832ED9" w:rsidRPr="00434039" w:rsidRDefault="00832ED9" w:rsidP="006D2407">
            <w:pPr>
              <w:jc w:val="both"/>
              <w:rPr>
                <w:sz w:val="26"/>
                <w:szCs w:val="26"/>
              </w:rPr>
            </w:pPr>
            <w:r w:rsidRPr="00434039">
              <w:rPr>
                <w:sz w:val="26"/>
                <w:szCs w:val="26"/>
              </w:rPr>
              <w:t xml:space="preserve">Do vậy, tiếp thu, chỉnh sửa tại dự thảo như sau: “1. Sở Tài chính các tỉnh, thành phố trực thuộc trung ương có trách nhiệm tiếp nhận thông báo về việc chào bán trái phiếu doanh nghiệp riêng lẻ của công ty không phải là công ty đại chúng, công ty chứng khoán, công ty quản lý quỹ đầu tư chứng khoán để theo dõi, tổng hợp tình hình phát hành trái phiếu doanh nghiệp riêng lẻ trong phạm vi địa phương, báo cáo định kỳ và theo yêu cầu của Ủy ban Nhân dân cấp tỉnh, Bộ Tài chính, cập nhật vào hệ thống thông tin, cơ sở dữ liệu về trái phiếu doanh nghiệp riêng lẻ theo hướng dẫn của Bộ Tài chính; </w:t>
            </w:r>
            <w:r w:rsidRPr="00434039">
              <w:rPr>
                <w:strike/>
                <w:sz w:val="26"/>
                <w:szCs w:val="26"/>
              </w:rPr>
              <w:t xml:space="preserve">kiểm tra hoạt động chào bán trái phiếu doanh nghiệp riêng lẻ của công ty không phải là công ty đại chúng, công ty chứng khoán, công ty quản lý quỹ đầu tư chứng khoán trên địa bàn theo phân công, phân cấp của Ủy ban Nhân dân cấp tỉnh, </w:t>
            </w:r>
            <w:r w:rsidRPr="00434039">
              <w:rPr>
                <w:sz w:val="26"/>
                <w:szCs w:val="26"/>
              </w:rPr>
              <w:t>xử  lý các hành vi vi phạm về chào bán trái phiếu doanh nghiệp riêng lẻ theo thẩm quyền và theo quy định tại Nghị định này.”</w:t>
            </w:r>
          </w:p>
          <w:p w14:paraId="0320C854" w14:textId="606BAA96" w:rsidR="00832ED9" w:rsidRPr="00434039" w:rsidRDefault="00832ED9" w:rsidP="006D2407">
            <w:pPr>
              <w:widowControl w:val="0"/>
              <w:jc w:val="both"/>
              <w:rPr>
                <w:sz w:val="26"/>
                <w:szCs w:val="26"/>
              </w:rPr>
            </w:pPr>
            <w:r w:rsidRPr="00434039">
              <w:rPr>
                <w:sz w:val="26"/>
                <w:szCs w:val="26"/>
              </w:rPr>
              <w:t>- Tiếp thu, chỉnh sửa Điều 47 như sau:</w:t>
            </w:r>
          </w:p>
          <w:p w14:paraId="04C67964" w14:textId="6E4404B7" w:rsidR="00832ED9" w:rsidRPr="00434039" w:rsidRDefault="00832ED9" w:rsidP="006D2407">
            <w:pPr>
              <w:widowControl w:val="0"/>
              <w:jc w:val="both"/>
              <w:rPr>
                <w:sz w:val="26"/>
                <w:szCs w:val="26"/>
              </w:rPr>
            </w:pPr>
            <w:r w:rsidRPr="00434039">
              <w:rPr>
                <w:sz w:val="26"/>
                <w:szCs w:val="26"/>
              </w:rPr>
              <w:t>“C</w:t>
            </w:r>
            <w:r w:rsidRPr="00434039">
              <w:rPr>
                <w:sz w:val="26"/>
                <w:szCs w:val="26"/>
                <w:lang w:val="vi-VN"/>
              </w:rPr>
              <w:t xml:space="preserve">ơ quan đăng ký kinh doanh </w:t>
            </w:r>
            <w:r w:rsidRPr="00434039">
              <w:rPr>
                <w:sz w:val="26"/>
                <w:szCs w:val="26"/>
              </w:rPr>
              <w:t xml:space="preserve">thuộc Sở Tài chính </w:t>
            </w:r>
            <w:r w:rsidRPr="00434039">
              <w:rPr>
                <w:sz w:val="26"/>
                <w:szCs w:val="26"/>
                <w:lang w:val="vi-VN"/>
              </w:rPr>
              <w:t xml:space="preserve">các tỉnh, thành phố trực thuộc </w:t>
            </w:r>
            <w:r w:rsidRPr="00434039">
              <w:rPr>
                <w:sz w:val="26"/>
                <w:szCs w:val="26"/>
              </w:rPr>
              <w:lastRenderedPageBreak/>
              <w:t>t</w:t>
            </w:r>
            <w:r w:rsidRPr="00434039">
              <w:rPr>
                <w:sz w:val="26"/>
                <w:szCs w:val="26"/>
                <w:lang w:val="vi-VN"/>
              </w:rPr>
              <w:t xml:space="preserve">rung ương </w:t>
            </w:r>
            <w:r w:rsidRPr="00434039">
              <w:rPr>
                <w:sz w:val="26"/>
                <w:szCs w:val="26"/>
              </w:rPr>
              <w:t xml:space="preserve">có trách nhiệm </w:t>
            </w:r>
            <w:r w:rsidRPr="00434039">
              <w:rPr>
                <w:sz w:val="26"/>
                <w:szCs w:val="26"/>
                <w:lang w:val="vi-VN"/>
              </w:rPr>
              <w:t xml:space="preserve">phối hợp, cung cấp thông tin về nội dung đăng ký doanh nghiệp, tình trạng pháp lý lưu giữ tại Cơ sở dữ liệu quốc gia về đăng ký doanh nghiệp khi </w:t>
            </w:r>
            <w:r w:rsidRPr="00434039">
              <w:rPr>
                <w:sz w:val="26"/>
                <w:szCs w:val="26"/>
              </w:rPr>
              <w:t>cơ quan nhà nước có thẩm quyền thanh tra, kiểm tra, giám sát theo quy định tại Nghị định này</w:t>
            </w:r>
            <w:r w:rsidRPr="00434039">
              <w:rPr>
                <w:sz w:val="26"/>
                <w:szCs w:val="26"/>
                <w:lang w:val="vi-VN"/>
              </w:rPr>
              <w:t xml:space="preserve"> có yêu cầu.</w:t>
            </w:r>
            <w:r w:rsidRPr="00434039">
              <w:rPr>
                <w:sz w:val="26"/>
                <w:szCs w:val="26"/>
              </w:rPr>
              <w:t>”</w:t>
            </w:r>
          </w:p>
        </w:tc>
      </w:tr>
      <w:tr w:rsidR="00832ED9" w:rsidRPr="00434039" w14:paraId="25FA1C69" w14:textId="77777777" w:rsidTr="00F275CD">
        <w:trPr>
          <w:jc w:val="center"/>
        </w:trPr>
        <w:tc>
          <w:tcPr>
            <w:tcW w:w="1656" w:type="dxa"/>
            <w:tcBorders>
              <w:top w:val="single" w:sz="4" w:space="0" w:color="auto"/>
              <w:bottom w:val="single" w:sz="4" w:space="0" w:color="auto"/>
            </w:tcBorders>
            <w:vAlign w:val="center"/>
          </w:tcPr>
          <w:p w14:paraId="56A3CAF1"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64AD7303" w14:textId="7EB6CB22"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6D2236C5"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bCs/>
                <w:sz w:val="26"/>
                <w:szCs w:val="26"/>
              </w:rPr>
              <w:t>Sở Tài chính</w:t>
            </w:r>
            <w:r w:rsidRPr="00434039">
              <w:rPr>
                <w:sz w:val="26"/>
                <w:szCs w:val="26"/>
              </w:rPr>
              <w:t xml:space="preserve"> tỉnh Hà Tĩnh</w:t>
            </w:r>
          </w:p>
        </w:tc>
        <w:tc>
          <w:tcPr>
            <w:tcW w:w="5541" w:type="dxa"/>
            <w:tcBorders>
              <w:top w:val="single" w:sz="4" w:space="0" w:color="auto"/>
              <w:bottom w:val="single" w:sz="4" w:space="0" w:color="auto"/>
            </w:tcBorders>
            <w:vAlign w:val="center"/>
          </w:tcPr>
          <w:p w14:paraId="00C53FFA" w14:textId="77777777" w:rsidR="00832ED9" w:rsidRPr="00434039" w:rsidRDefault="00832ED9" w:rsidP="006D2407">
            <w:pPr>
              <w:jc w:val="both"/>
              <w:rPr>
                <w:sz w:val="26"/>
                <w:szCs w:val="26"/>
              </w:rPr>
            </w:pPr>
            <w:r w:rsidRPr="00434039">
              <w:rPr>
                <w:sz w:val="26"/>
                <w:szCs w:val="26"/>
              </w:rPr>
              <w:t>- Tại Khoản 1 Điều 47 dự thảo Nghị định có quy định: “</w:t>
            </w:r>
            <w:r w:rsidRPr="00434039">
              <w:rPr>
                <w:i/>
                <w:iCs/>
                <w:sz w:val="26"/>
                <w:szCs w:val="26"/>
              </w:rPr>
              <w:t>Sở Tài chính địa phương có trách nhiệm tiếp nhận, thông báo, theo dõi tổng hợp tình hình phát hành TPDN riêng lẻ tại địa phương; kiểm tra hoạt động chào bán của doanh nghiệp không phải là công ty đại chúng trên địa bàn”</w:t>
            </w:r>
          </w:p>
          <w:p w14:paraId="2A341D68" w14:textId="77777777" w:rsidR="00832ED9" w:rsidRPr="00434039" w:rsidRDefault="00832ED9" w:rsidP="006D2407">
            <w:pPr>
              <w:jc w:val="both"/>
              <w:rPr>
                <w:sz w:val="26"/>
                <w:szCs w:val="26"/>
              </w:rPr>
            </w:pPr>
            <w:r w:rsidRPr="00434039">
              <w:rPr>
                <w:sz w:val="26"/>
                <w:szCs w:val="26"/>
              </w:rPr>
              <w:t>Tuy nhiên, hiện nay, dữ liệu về trái phiếu doanh nghiệp chủ yếu được quản lý tập trung tại các cơ quan trung ương (Tổng công ty Lưu ký và Bù trừ chứng khoán Việt Nam - VSDC, Sở giao dịch chứng khoán Hà Nội - HNX). Do đó, Sở Tài chính tại các địa phương (như Hà Tĩnh) gặp khó khăn trong việc nắm bắt kịp thời, đầy đủ thông tin doanh nghiệp phát hành nếu không có quyền truy cập vào hệ thống dữ liệu quốc gia. Việc yêu cầu doanh nghiệp gửi báo cáo giấy riêng lẻ về Sở Tài chính (như quy định tại khoản 2 Điều 16) sẽ làm tăng thủ tục hành chính và tạo gánh nặng cho doanh nghiệp.</w:t>
            </w:r>
          </w:p>
          <w:p w14:paraId="2C58F27B" w14:textId="10F1FB2F" w:rsidR="00832ED9" w:rsidRPr="00434039" w:rsidRDefault="00832ED9" w:rsidP="006D2407">
            <w:pPr>
              <w:jc w:val="both"/>
              <w:rPr>
                <w:sz w:val="26"/>
                <w:szCs w:val="26"/>
              </w:rPr>
            </w:pPr>
            <w:r w:rsidRPr="00434039">
              <w:rPr>
                <w:sz w:val="26"/>
                <w:szCs w:val="26"/>
              </w:rPr>
              <w:t>Do đó, đề nghị xem xét, bổ sung quy định rõ cơ chế chia sẻ thông tin dữ liệu (như cấp quyền truy cập, khai thác dữ liệu) từ Chuyên trang thông tin về Trái phiếu doanh nghiệp (do Sở Giao dịch Chứng khoán vận hành) cho các Sở Tài chính địa phương để phục vụ công tác quản lý, giám sát tại địa phương.</w:t>
            </w:r>
          </w:p>
        </w:tc>
        <w:tc>
          <w:tcPr>
            <w:tcW w:w="4500" w:type="dxa"/>
            <w:vMerge w:val="restart"/>
            <w:tcBorders>
              <w:top w:val="single" w:sz="4" w:space="0" w:color="auto"/>
            </w:tcBorders>
            <w:vAlign w:val="center"/>
          </w:tcPr>
          <w:p w14:paraId="35569141" w14:textId="77777777" w:rsidR="00832ED9" w:rsidRPr="00434039" w:rsidRDefault="00832ED9" w:rsidP="006D2407">
            <w:pPr>
              <w:jc w:val="both"/>
              <w:rPr>
                <w:sz w:val="26"/>
                <w:szCs w:val="26"/>
              </w:rPr>
            </w:pPr>
            <w:r w:rsidRPr="00434039">
              <w:rPr>
                <w:sz w:val="26"/>
                <w:szCs w:val="26"/>
              </w:rPr>
              <w:t>Cơ quan chủ trì soạn thảo làm rõ như sau:</w:t>
            </w:r>
          </w:p>
          <w:p w14:paraId="044B5961" w14:textId="39A7F952" w:rsidR="00832ED9" w:rsidRPr="00434039" w:rsidRDefault="00832ED9" w:rsidP="006D2407">
            <w:pPr>
              <w:jc w:val="both"/>
              <w:rPr>
                <w:rFonts w:eastAsia="Arial"/>
                <w:sz w:val="26"/>
                <w:szCs w:val="26"/>
                <w:lang w:val="nl-NL"/>
              </w:rPr>
            </w:pPr>
            <w:r w:rsidRPr="00434039">
              <w:rPr>
                <w:sz w:val="26"/>
                <w:szCs w:val="26"/>
              </w:rPr>
              <w:t xml:space="preserve">- Theo quy định tại Nghị định hiện hành, Bản CBTT trước đợt chào bán không được CBTT  mà chỉ gửi đến Sở GDCK Hà Nội (HNX) để tổng hợp báo cáo về tình hình phát hành TPDNRL. Do vậy, tại dự thảo quy định DN phát hành gửi Bản thông báo về việc </w:t>
            </w:r>
            <w:r w:rsidRPr="00434039">
              <w:rPr>
                <w:rFonts w:eastAsia="Arial"/>
                <w:sz w:val="26"/>
                <w:szCs w:val="26"/>
                <w:lang w:val="nl-NL"/>
              </w:rPr>
              <w:t>chào bán trái phiếu trái phiếu doanh nghiệp riêng lẻ (theo Mẫu tại Nghị định này) cho Sở Tài chính để tổng hợp theo dõi tình hình phát hành TPDNRL của các DN không phải là CTĐC, CTCK, CTQLQ tại địa phương, phục vụ công tác thanh, kiểm tra hoạt động phát hành của các DN này. Việc này không làm phát sinh các thủ tục hành chính cho DN, do không có cơ chế đăng ký/chấp thuận về việc chào bán TPDNRL tại địa phương.</w:t>
            </w:r>
          </w:p>
          <w:p w14:paraId="6B5B138A" w14:textId="0E71E790" w:rsidR="00832ED9" w:rsidRPr="00434039" w:rsidRDefault="00832ED9" w:rsidP="006D2407">
            <w:pPr>
              <w:jc w:val="both"/>
              <w:rPr>
                <w:sz w:val="26"/>
                <w:szCs w:val="26"/>
              </w:rPr>
            </w:pPr>
            <w:r w:rsidRPr="00434039">
              <w:rPr>
                <w:sz w:val="26"/>
                <w:szCs w:val="26"/>
              </w:rPr>
              <w:t xml:space="preserve">- Đối với tài liệu DN thực hiện nghĩa vụ CBTT định kỳ, bất thường trên Cbonds của HNX, các tài liệu này đều được công bố công khai, các nhà đầu tư, các cơ quan, tổ chức đều có thể truy cập để nắm thông tin, theo dõi, quản lý, giám sát. Do vậy, không phát sinh cơ chế chia sẻ thông tin dữ liệu (như cấp quyền truy cập, khai thác </w:t>
            </w:r>
            <w:r w:rsidRPr="00434039">
              <w:rPr>
                <w:sz w:val="26"/>
                <w:szCs w:val="26"/>
              </w:rPr>
              <w:lastRenderedPageBreak/>
              <w:t>dữ liệu) từ Chuyên trang thông tin về Trái phiếu doanh nghiệp (do Sở Giao dịch Chứng khoán vận hành) cho các Sở Tài chính địa phương.</w:t>
            </w:r>
          </w:p>
        </w:tc>
      </w:tr>
      <w:tr w:rsidR="00832ED9" w:rsidRPr="00434039" w14:paraId="340FFB8D" w14:textId="77777777" w:rsidTr="00F275CD">
        <w:trPr>
          <w:jc w:val="center"/>
        </w:trPr>
        <w:tc>
          <w:tcPr>
            <w:tcW w:w="1656" w:type="dxa"/>
            <w:tcBorders>
              <w:top w:val="single" w:sz="4" w:space="0" w:color="auto"/>
              <w:bottom w:val="single" w:sz="4" w:space="0" w:color="auto"/>
            </w:tcBorders>
            <w:vAlign w:val="center"/>
          </w:tcPr>
          <w:p w14:paraId="4BEEC18E"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18433A3"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67BDBFE4" w14:textId="7960A461" w:rsidR="00832ED9" w:rsidRPr="00434039" w:rsidRDefault="00832ED9" w:rsidP="006D2407">
            <w:pPr>
              <w:pStyle w:val="NormalWeb"/>
              <w:widowControl w:val="0"/>
              <w:spacing w:before="0" w:beforeAutospacing="0" w:after="0" w:afterAutospacing="0"/>
              <w:jc w:val="both"/>
              <w:rPr>
                <w:sz w:val="26"/>
                <w:szCs w:val="26"/>
              </w:rPr>
            </w:pPr>
            <w:r w:rsidRPr="00434039">
              <w:rPr>
                <w:bCs/>
                <w:sz w:val="26"/>
                <w:szCs w:val="26"/>
              </w:rPr>
              <w:t>Sở Tài chính</w:t>
            </w:r>
            <w:r w:rsidRPr="00434039">
              <w:rPr>
                <w:sz w:val="26"/>
                <w:szCs w:val="26"/>
              </w:rPr>
              <w:t xml:space="preserve"> TP Hà Nội</w:t>
            </w:r>
          </w:p>
        </w:tc>
        <w:tc>
          <w:tcPr>
            <w:tcW w:w="5541" w:type="dxa"/>
            <w:tcBorders>
              <w:top w:val="single" w:sz="4" w:space="0" w:color="auto"/>
              <w:bottom w:val="single" w:sz="4" w:space="0" w:color="auto"/>
            </w:tcBorders>
            <w:vAlign w:val="center"/>
          </w:tcPr>
          <w:p w14:paraId="75777933" w14:textId="0B8F0E16" w:rsidR="00832ED9" w:rsidRPr="00434039" w:rsidRDefault="00832ED9" w:rsidP="006D2407">
            <w:pPr>
              <w:jc w:val="both"/>
              <w:rPr>
                <w:sz w:val="26"/>
                <w:szCs w:val="26"/>
              </w:rPr>
            </w:pPr>
            <w:r w:rsidRPr="00434039">
              <w:rPr>
                <w:sz w:val="26"/>
                <w:szCs w:val="26"/>
              </w:rPr>
              <w:t xml:space="preserve">Dự thảo giao UBND cấp tỉnh “thiết lập hệ thống cơ sở dữ liệu trái phiếu doanh nghiệp riêng lẻ”. Sở Tài chính đề nghị Bộ Tài chính nghiên cứu bỏ toàn bộ </w:t>
            </w:r>
            <w:r w:rsidRPr="00434039">
              <w:rPr>
                <w:sz w:val="26"/>
                <w:szCs w:val="26"/>
              </w:rPr>
              <w:lastRenderedPageBreak/>
              <w:t xml:space="preserve">khoản 2 Điều 47, vì: </w:t>
            </w:r>
            <w:r w:rsidRPr="00434039">
              <w:rPr>
                <w:b/>
                <w:i/>
                <w:sz w:val="26"/>
                <w:szCs w:val="26"/>
              </w:rPr>
              <w:t xml:space="preserve">(i) </w:t>
            </w:r>
            <w:r w:rsidRPr="00434039">
              <w:rPr>
                <w:sz w:val="26"/>
                <w:szCs w:val="26"/>
              </w:rPr>
              <w:t xml:space="preserve">Luật Chứng khoán và Luật Doanh nghiệp không giao UBND cấp tỉnh nhiệm vụ xây dựng hoặc vận hành hệ thống dữ liệu chứng khoán; </w:t>
            </w:r>
            <w:r w:rsidRPr="00434039">
              <w:rPr>
                <w:b/>
                <w:i/>
                <w:sz w:val="26"/>
                <w:szCs w:val="26"/>
              </w:rPr>
              <w:t xml:space="preserve">(ii) </w:t>
            </w:r>
            <w:r w:rsidRPr="00434039">
              <w:rPr>
                <w:sz w:val="26"/>
                <w:szCs w:val="26"/>
              </w:rPr>
              <w:t xml:space="preserve">Hoạt động trái phiếu phụ thuộc hệ thống thống nhất toàn quốc (VSDC, VNX); </w:t>
            </w:r>
            <w:r w:rsidRPr="00434039">
              <w:rPr>
                <w:b/>
                <w:i/>
                <w:sz w:val="26"/>
                <w:szCs w:val="26"/>
              </w:rPr>
              <w:t xml:space="preserve">(iii) </w:t>
            </w:r>
            <w:r w:rsidRPr="00434039">
              <w:rPr>
                <w:sz w:val="26"/>
                <w:szCs w:val="26"/>
              </w:rPr>
              <w:t>Việc phân tán dữ liệu theo tỉnh sẽ gây: thiếu liên thông; phân mảnh hệ thống; tăng chi phí triển khai và không phù hợp nguyên tắc “một chuẩn - một hệ thống” theo nội dung đã nêu tại dự thảo Tờ trình của Bộ Tài chính (tr.3-4).</w:t>
            </w:r>
          </w:p>
        </w:tc>
        <w:tc>
          <w:tcPr>
            <w:tcW w:w="4500" w:type="dxa"/>
            <w:vMerge/>
            <w:tcBorders>
              <w:bottom w:val="single" w:sz="4" w:space="0" w:color="auto"/>
            </w:tcBorders>
            <w:vAlign w:val="center"/>
          </w:tcPr>
          <w:p w14:paraId="03717E89" w14:textId="77777777" w:rsidR="00832ED9" w:rsidRPr="00434039" w:rsidRDefault="00832ED9" w:rsidP="006D2407">
            <w:pPr>
              <w:widowControl w:val="0"/>
              <w:jc w:val="both"/>
              <w:rPr>
                <w:sz w:val="26"/>
                <w:szCs w:val="26"/>
              </w:rPr>
            </w:pPr>
          </w:p>
        </w:tc>
      </w:tr>
      <w:tr w:rsidR="00832ED9" w:rsidRPr="00434039" w14:paraId="32E3C4D2" w14:textId="77777777" w:rsidTr="00F275CD">
        <w:trPr>
          <w:jc w:val="center"/>
        </w:trPr>
        <w:tc>
          <w:tcPr>
            <w:tcW w:w="1656" w:type="dxa"/>
            <w:tcBorders>
              <w:top w:val="single" w:sz="4" w:space="0" w:color="auto"/>
              <w:bottom w:val="single" w:sz="4" w:space="0" w:color="auto"/>
            </w:tcBorders>
            <w:vAlign w:val="center"/>
          </w:tcPr>
          <w:p w14:paraId="5F9D027A"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574E946" w14:textId="6349FDDA"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sz w:val="26"/>
                <w:szCs w:val="26"/>
              </w:rPr>
              <w:t>Điều 47</w:t>
            </w:r>
          </w:p>
        </w:tc>
        <w:tc>
          <w:tcPr>
            <w:tcW w:w="1401" w:type="dxa"/>
            <w:tcBorders>
              <w:top w:val="single" w:sz="4" w:space="0" w:color="auto"/>
              <w:bottom w:val="single" w:sz="4" w:space="0" w:color="auto"/>
            </w:tcBorders>
            <w:vAlign w:val="center"/>
          </w:tcPr>
          <w:p w14:paraId="1125EBF0" w14:textId="289C857D" w:rsidR="00832ED9" w:rsidRPr="00434039" w:rsidRDefault="00832ED9" w:rsidP="006D2407">
            <w:pPr>
              <w:pStyle w:val="NormalWeb"/>
              <w:widowControl w:val="0"/>
              <w:spacing w:before="0" w:beforeAutospacing="0" w:after="0" w:afterAutospacing="0"/>
              <w:jc w:val="both"/>
              <w:rPr>
                <w:bCs/>
                <w:sz w:val="26"/>
                <w:szCs w:val="26"/>
              </w:rPr>
            </w:pPr>
            <w:r w:rsidRPr="00434039">
              <w:rPr>
                <w:bCs/>
                <w:sz w:val="26"/>
                <w:szCs w:val="26"/>
              </w:rPr>
              <w:t>SSI</w:t>
            </w:r>
          </w:p>
        </w:tc>
        <w:tc>
          <w:tcPr>
            <w:tcW w:w="5541" w:type="dxa"/>
            <w:tcBorders>
              <w:top w:val="single" w:sz="4" w:space="0" w:color="auto"/>
              <w:bottom w:val="single" w:sz="4" w:space="0" w:color="auto"/>
            </w:tcBorders>
            <w:vAlign w:val="center"/>
          </w:tcPr>
          <w:p w14:paraId="17B9E3EE" w14:textId="77777777" w:rsidR="00832ED9" w:rsidRPr="00434039" w:rsidRDefault="00832ED9" w:rsidP="006D2407">
            <w:pPr>
              <w:jc w:val="both"/>
              <w:rPr>
                <w:noProof/>
                <w:sz w:val="26"/>
                <w:szCs w:val="26"/>
              </w:rPr>
            </w:pPr>
            <w:r w:rsidRPr="00434039">
              <w:rPr>
                <w:noProof/>
                <w:sz w:val="26"/>
                <w:szCs w:val="26"/>
                <w:lang w:val="vi-VN"/>
              </w:rPr>
              <w:t>Chương IX của Luật Chứng khoán quy định rõ nhiệm vụ, quyền hạn của UBCKNN trong thanh tra, kiểm tra, xử lý vi phạm pháp luật về chứng khoán và thị trường chứng khoán, do đó gây chồng chéo với quy định này, khiến TCPH khó phối hợp thống nhất với các cơ quan có thẩm quyền, tăng gánh nặng tuân</w:t>
            </w:r>
            <w:r w:rsidRPr="00434039">
              <w:rPr>
                <w:noProof/>
                <w:sz w:val="26"/>
                <w:szCs w:val="26"/>
              </w:rPr>
              <w:t xml:space="preserve"> thủ.</w:t>
            </w:r>
          </w:p>
          <w:p w14:paraId="76D910EE" w14:textId="5169DAEE" w:rsidR="00832ED9" w:rsidRPr="00434039" w:rsidRDefault="00832ED9" w:rsidP="006D2407">
            <w:pPr>
              <w:jc w:val="both"/>
              <w:rPr>
                <w:sz w:val="26"/>
                <w:szCs w:val="26"/>
              </w:rPr>
            </w:pPr>
            <w:r w:rsidRPr="00434039">
              <w:rPr>
                <w:rFonts w:eastAsia="SimSun"/>
                <w:noProof/>
                <w:sz w:val="26"/>
                <w:szCs w:val="26"/>
                <w:shd w:val="clear" w:color="auto" w:fill="FFFFFF"/>
                <w:lang w:val="vi-VN"/>
              </w:rPr>
              <w:t>Đề xuất bỏ nội dung trao thẩm quyền thanh tra, kiểm tra, xử phạt về hoạt động chào bán TP riêng lẻ của Sở Tài chính và UBND tỉnh, chỉ dừng ở mức độ phối hợp giám sát, cung cấp thông tin khi UBCKNN có yêu cầu</w:t>
            </w:r>
            <w:r w:rsidRPr="00434039">
              <w:rPr>
                <w:rFonts w:eastAsia="SimSun"/>
                <w:noProof/>
                <w:sz w:val="26"/>
                <w:szCs w:val="26"/>
                <w:shd w:val="clear" w:color="auto" w:fill="FFFFFF"/>
              </w:rPr>
              <w:t>.</w:t>
            </w:r>
          </w:p>
        </w:tc>
        <w:tc>
          <w:tcPr>
            <w:tcW w:w="4500" w:type="dxa"/>
            <w:tcBorders>
              <w:bottom w:val="single" w:sz="4" w:space="0" w:color="auto"/>
            </w:tcBorders>
            <w:vAlign w:val="center"/>
          </w:tcPr>
          <w:p w14:paraId="1B22844E" w14:textId="77777777" w:rsidR="00832ED9" w:rsidRPr="00434039" w:rsidRDefault="00832ED9" w:rsidP="006D2407">
            <w:pPr>
              <w:widowControl w:val="0"/>
              <w:jc w:val="both"/>
              <w:rPr>
                <w:sz w:val="26"/>
                <w:szCs w:val="26"/>
              </w:rPr>
            </w:pPr>
            <w:r w:rsidRPr="00434039">
              <w:rPr>
                <w:sz w:val="26"/>
                <w:szCs w:val="26"/>
              </w:rPr>
              <w:t>Cơ quan chủ trì soạn thảo xin được làm rõ như sau:</w:t>
            </w:r>
          </w:p>
          <w:p w14:paraId="11F4ADC3" w14:textId="77777777" w:rsidR="00832ED9" w:rsidRPr="00434039" w:rsidRDefault="00832ED9" w:rsidP="006D2407">
            <w:pPr>
              <w:widowControl w:val="0"/>
              <w:jc w:val="both"/>
              <w:rPr>
                <w:sz w:val="26"/>
                <w:szCs w:val="26"/>
              </w:rPr>
            </w:pPr>
            <w:r w:rsidRPr="00434039">
              <w:rPr>
                <w:sz w:val="26"/>
                <w:szCs w:val="26"/>
              </w:rPr>
              <w:t>Dự thảo phân định phân định rõ trách nhiệm của từng cơ quan, tổ chức trong công tác quản lý, giám sát, thanh tra, kiểm tra và xử lý vi phạm đối với hoạt động chào bán TPDN riêng lẻ theo đúng đối tượng quản lý; đồng thời tăng cường phân cấp, phân quyền cho chính quyền địa phương (Ủy ban nhân dân cấp tỉnh, Sở Tài chính địa phương) trong công tác quản lý, thanh tra, kiểm tra và xử lý vi phạm trên địa bàn theo nguyên tắc: mỗi cơ quan thực hiện đầy đủ chức năng, nhiệm vụ và thẩm quyền được giao, không chồng chéo, trùng lặp; bảo đảm cơ chế phối hợp, chia sẻ và cung cấp thông tin phục vụ công tác quản lý. Cơ chế này giúp Bộ Tài chính có đủ thông tin để theo dõi, đánh giá tình hình thị trường TPDN và đề xuất, kiến nghị hoàn thiện chính sách. Cụ thể, dự thảo quy định cụ thể cơ chế quản lý, giám sát, thanh tra, kiểm tra như sau:</w:t>
            </w:r>
          </w:p>
          <w:p w14:paraId="72BAD952" w14:textId="77777777" w:rsidR="00832ED9" w:rsidRPr="00434039" w:rsidRDefault="00832ED9" w:rsidP="006D2407">
            <w:pPr>
              <w:widowControl w:val="0"/>
              <w:jc w:val="both"/>
              <w:rPr>
                <w:sz w:val="26"/>
                <w:szCs w:val="26"/>
              </w:rPr>
            </w:pPr>
            <w:r w:rsidRPr="00434039">
              <w:rPr>
                <w:i/>
                <w:sz w:val="26"/>
                <w:szCs w:val="26"/>
              </w:rPr>
              <w:lastRenderedPageBreak/>
              <w:t>(i) Đối với việc kiểm tra, giám sát các tổ chức cung cấp dịch vụ liên quan</w:t>
            </w:r>
            <w:r w:rsidRPr="00434039">
              <w:rPr>
                <w:sz w:val="26"/>
                <w:szCs w:val="26"/>
              </w:rPr>
              <w:t>:</w:t>
            </w:r>
            <w:r w:rsidRPr="00434039">
              <w:rPr>
                <w:i/>
                <w:sz w:val="26"/>
                <w:szCs w:val="26"/>
              </w:rPr>
              <w:t xml:space="preserve"> </w:t>
            </w:r>
            <w:r w:rsidRPr="00434039">
              <w:rPr>
                <w:sz w:val="26"/>
                <w:szCs w:val="26"/>
              </w:rPr>
              <w:t>tiếp tục kế thừa các quy định về giám sát, kiểm tra, thanh tra của SGDCK, VSDC, UBCKNN, Bộ Tài chính, NHNN tại các Nghị định hiện nay.</w:t>
            </w:r>
          </w:p>
          <w:p w14:paraId="05300392" w14:textId="77777777" w:rsidR="00832ED9" w:rsidRPr="00434039" w:rsidRDefault="00832ED9" w:rsidP="006D2407">
            <w:pPr>
              <w:widowControl w:val="0"/>
              <w:jc w:val="both"/>
              <w:rPr>
                <w:sz w:val="26"/>
                <w:szCs w:val="26"/>
              </w:rPr>
            </w:pPr>
            <w:r w:rsidRPr="00434039">
              <w:rPr>
                <w:i/>
                <w:sz w:val="26"/>
                <w:szCs w:val="26"/>
              </w:rPr>
              <w:t>(ii) Đối với việc kiểm tra, giám sát doanh nghiệp phát hành</w:t>
            </w:r>
            <w:r w:rsidRPr="00434039">
              <w:rPr>
                <w:sz w:val="26"/>
                <w:szCs w:val="26"/>
              </w:rPr>
              <w:t>:</w:t>
            </w:r>
          </w:p>
          <w:p w14:paraId="1E05B75B" w14:textId="77777777" w:rsidR="00832ED9" w:rsidRPr="00434039" w:rsidRDefault="00832ED9" w:rsidP="006D2407">
            <w:pPr>
              <w:widowControl w:val="0"/>
              <w:jc w:val="both"/>
              <w:rPr>
                <w:sz w:val="26"/>
                <w:szCs w:val="26"/>
              </w:rPr>
            </w:pPr>
            <w:r w:rsidRPr="00434039">
              <w:rPr>
                <w:sz w:val="26"/>
                <w:szCs w:val="26"/>
              </w:rPr>
              <w:t>- UBCKNN có trách nhiệm: (i) tiếp nhận thông báo về việc chào bán TPDN không chuyển đổi, không kèm chứng quyền riêng lẻ của công ty đại chúng, công ty chứng khoán, công ty quản lý quỹ để theo dõi, tổng hợp tình hình phát hành TPDN riêng lẻ; (ii) quản lý, giám sát hoạt động chào bán trái phiếu doanh nghiệp riêng lẻ của công ty chứng khoán, công ty quản lý quỹ đầu tư chứng khoán, hoạt động chào bán trái phiếu chuyển đổi riêng lẻ, trái phiếu kèm chứng quyền riêng lẻ của công ty đại chúng; (iii) kiểm tra, thanh tra, đối với hoạt động chào bán TPDN riêng lẻ của công ty đại chúng (ngoại trừ tổ chức tín dụng), công ty chứng khoán công ty quản lý quỹ, (iii) hoạt động cung cấp dịch vụ liên quan đến chào bán TPDN riêng lẻ của công ty chứng khoán. Các nội dung khác quy định như hiện hành.</w:t>
            </w:r>
          </w:p>
          <w:p w14:paraId="5C57E431" w14:textId="5E41FF03" w:rsidR="00832ED9" w:rsidRPr="00434039" w:rsidRDefault="00832ED9" w:rsidP="006D2407">
            <w:pPr>
              <w:widowControl w:val="0"/>
              <w:jc w:val="both"/>
              <w:rPr>
                <w:sz w:val="26"/>
                <w:szCs w:val="26"/>
              </w:rPr>
            </w:pPr>
            <w:r w:rsidRPr="00434039">
              <w:rPr>
                <w:sz w:val="26"/>
                <w:szCs w:val="26"/>
              </w:rPr>
              <w:t xml:space="preserve">- Ủy ban nhân dân (UBND) cấp tỉnh có trách nhiệm (i) quản lý nhà nước đối với doanh nghiệp phát hành trong phạm vi địa phương theo quy định tại Nghị định này và pháp luật doanh nghiệp; (ii) có trách nhiệm thiết lập hệ thống thông tin, cơ sở </w:t>
            </w:r>
            <w:r w:rsidRPr="00434039">
              <w:rPr>
                <w:sz w:val="26"/>
                <w:szCs w:val="26"/>
              </w:rPr>
              <w:lastRenderedPageBreak/>
              <w:t>dữ liệu về</w:t>
            </w:r>
            <w:r w:rsidR="008D1E7A" w:rsidRPr="00434039">
              <w:rPr>
                <w:sz w:val="26"/>
                <w:szCs w:val="26"/>
              </w:rPr>
              <w:t xml:space="preserve"> </w:t>
            </w:r>
            <w:r w:rsidRPr="00434039">
              <w:rPr>
                <w:sz w:val="26"/>
                <w:szCs w:val="26"/>
              </w:rPr>
              <w:t>TPDN riêng lẻ trong phạm vi địa phương; (iii) thanh tra, kiểm tra hoạt động chào bán TPDN riêng lẻ của công ty không phải là công ty đại chúng, công ty chứng khoán, công ty quản lý quỹ đầu tư chứng khoán trên địa bàn, (iv) xử lý các vi phạm về chào bán TPDN riêng lẻ theo thẩm quyền.</w:t>
            </w:r>
          </w:p>
          <w:p w14:paraId="006B63E4" w14:textId="1037E9EB" w:rsidR="00832ED9" w:rsidRPr="00434039" w:rsidRDefault="00832ED9" w:rsidP="006D2407">
            <w:pPr>
              <w:widowControl w:val="0"/>
              <w:jc w:val="both"/>
              <w:rPr>
                <w:sz w:val="26"/>
                <w:szCs w:val="26"/>
              </w:rPr>
            </w:pPr>
            <w:r w:rsidRPr="00434039">
              <w:rPr>
                <w:sz w:val="26"/>
                <w:szCs w:val="26"/>
              </w:rPr>
              <w:t xml:space="preserve"> Quy định này phù hợp với trách nhiệm của UBND cấp tỉnh tại Luật Doanh nghiệp sửa đổi. Đồng thời, Nghị định số 168/2025/NĐ-CP quy định UBND cấp tỉnh có trách nhiệm “</w:t>
            </w:r>
            <w:r w:rsidRPr="00434039">
              <w:rPr>
                <w:i/>
                <w:sz w:val="26"/>
                <w:szCs w:val="26"/>
              </w:rPr>
              <w:t>đôn đốc, chỉ đạo công tác thanh tra, kiểm tra, theo dõi tình hình hoạt động của doanh nghiệp, hộ kinh doanh theo quy định của pháp luật; tổng hợp tình hình quản lý doanh nghiệp, hộ kinh doanh sau đăng ký thành lập trong phạm vi địa phương</w:t>
            </w:r>
            <w:r w:rsidRPr="00434039">
              <w:rPr>
                <w:sz w:val="26"/>
                <w:szCs w:val="26"/>
              </w:rPr>
              <w:t xml:space="preserve">”. </w:t>
            </w:r>
          </w:p>
        </w:tc>
      </w:tr>
      <w:tr w:rsidR="00832ED9" w:rsidRPr="00434039" w14:paraId="4B918E95" w14:textId="77777777" w:rsidTr="00F275CD">
        <w:trPr>
          <w:jc w:val="center"/>
        </w:trPr>
        <w:tc>
          <w:tcPr>
            <w:tcW w:w="1656" w:type="dxa"/>
            <w:tcBorders>
              <w:top w:val="single" w:sz="4" w:space="0" w:color="auto"/>
              <w:bottom w:val="single" w:sz="4" w:space="0" w:color="auto"/>
            </w:tcBorders>
            <w:vAlign w:val="center"/>
          </w:tcPr>
          <w:p w14:paraId="0720AC2F"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0B7A37DB"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Khoản 1 Điều 47</w:t>
            </w:r>
          </w:p>
        </w:tc>
        <w:tc>
          <w:tcPr>
            <w:tcW w:w="1401" w:type="dxa"/>
            <w:tcBorders>
              <w:top w:val="single" w:sz="4" w:space="0" w:color="auto"/>
              <w:bottom w:val="single" w:sz="4" w:space="0" w:color="auto"/>
            </w:tcBorders>
            <w:vAlign w:val="center"/>
          </w:tcPr>
          <w:p w14:paraId="6ABD898C" w14:textId="77777777" w:rsidR="00832ED9" w:rsidRPr="00434039" w:rsidRDefault="00832ED9" w:rsidP="006D2407">
            <w:pPr>
              <w:pStyle w:val="NormalWeb"/>
              <w:widowControl w:val="0"/>
              <w:spacing w:before="0" w:beforeAutospacing="0" w:after="0" w:afterAutospacing="0"/>
              <w:jc w:val="both"/>
              <w:rPr>
                <w:sz w:val="26"/>
                <w:szCs w:val="26"/>
              </w:rPr>
            </w:pPr>
            <w:r w:rsidRPr="00434039">
              <w:rPr>
                <w:sz w:val="26"/>
                <w:szCs w:val="26"/>
              </w:rPr>
              <w:t>UBND tỉnh Đắk Lắk</w:t>
            </w:r>
          </w:p>
        </w:tc>
        <w:tc>
          <w:tcPr>
            <w:tcW w:w="5541" w:type="dxa"/>
            <w:tcBorders>
              <w:top w:val="single" w:sz="4" w:space="0" w:color="auto"/>
              <w:bottom w:val="single" w:sz="4" w:space="0" w:color="auto"/>
            </w:tcBorders>
            <w:vAlign w:val="center"/>
          </w:tcPr>
          <w:p w14:paraId="74CA410D" w14:textId="77777777" w:rsidR="00832ED9" w:rsidRPr="00434039" w:rsidRDefault="00832ED9" w:rsidP="006D2407">
            <w:pPr>
              <w:jc w:val="both"/>
              <w:rPr>
                <w:sz w:val="26"/>
                <w:szCs w:val="26"/>
              </w:rPr>
            </w:pPr>
            <w:r w:rsidRPr="00434039">
              <w:rPr>
                <w:sz w:val="26"/>
                <w:szCs w:val="26"/>
              </w:rPr>
              <w:t xml:space="preserve">Thống nhất nội dung quy định Cơ quan đăng ký kinh doanh thuộc Sở Tài chính các tỉnh, thành phố trực thuộc trung ương có trách nhiệm phối hợp, cung cấp thông tin về nội dung </w:t>
            </w:r>
            <w:r w:rsidRPr="00434039">
              <w:rPr>
                <w:sz w:val="26"/>
                <w:szCs w:val="26"/>
                <w:u w:val="single"/>
              </w:rPr>
              <w:t>đăng ký doanh nghiệp, tình trạng pháp lý của doanh nghiệp</w:t>
            </w:r>
            <w:r w:rsidRPr="00434039">
              <w:rPr>
                <w:sz w:val="26"/>
                <w:szCs w:val="26"/>
              </w:rPr>
              <w:t xml:space="preserve"> lưu giữ tại Cơ sở dữ liệu quốc gia về đăng ký doanh nghiệp khi cơ quan nhà nước có thẩm quyền thanh tra, kiểm tra, giám sát theo quy định tại Nghị định này có yêu cầu.</w:t>
            </w:r>
          </w:p>
          <w:p w14:paraId="0E2E8D88" w14:textId="171FF64D" w:rsidR="00832ED9" w:rsidRPr="00434039" w:rsidRDefault="00832ED9" w:rsidP="006D2407">
            <w:pPr>
              <w:jc w:val="both"/>
              <w:rPr>
                <w:sz w:val="26"/>
                <w:szCs w:val="26"/>
              </w:rPr>
            </w:pPr>
            <w:r w:rsidRPr="00434039">
              <w:rPr>
                <w:sz w:val="26"/>
                <w:szCs w:val="26"/>
              </w:rPr>
              <w:t xml:space="preserve">Tuy nhiên, đối với nội dung cung cấp thông tin về </w:t>
            </w:r>
            <w:r w:rsidRPr="00434039">
              <w:rPr>
                <w:sz w:val="26"/>
                <w:szCs w:val="26"/>
                <w:u w:val="single"/>
              </w:rPr>
              <w:t>báo cáo tài chính của doanh nghiệ</w:t>
            </w:r>
            <w:r w:rsidRPr="00434039">
              <w:rPr>
                <w:sz w:val="26"/>
                <w:szCs w:val="26"/>
              </w:rPr>
              <w:t>p: Đề nghị xem xét, chuyển quy định này cho cơ quan thuế để phù hợp với chức năng, nhiệm vụ chuyên ngành của từng cơ quan và đảm bảo tính chính xác, cập nhật của thông tin cung cấp.</w:t>
            </w:r>
          </w:p>
          <w:p w14:paraId="2AF84CFC" w14:textId="77777777" w:rsidR="00832ED9" w:rsidRPr="00434039" w:rsidRDefault="00832ED9" w:rsidP="006D2407">
            <w:pPr>
              <w:jc w:val="both"/>
              <w:rPr>
                <w:sz w:val="26"/>
                <w:szCs w:val="26"/>
              </w:rPr>
            </w:pPr>
            <w:r w:rsidRPr="00434039">
              <w:rPr>
                <w:sz w:val="26"/>
                <w:szCs w:val="26"/>
              </w:rPr>
              <w:lastRenderedPageBreak/>
              <w:t xml:space="preserve">Lý do: Theo quy định tại khoản 1 Điều 18 Thông tư liên tịch số 01/2016/TTLT-BKHĐT-BTC ngày 23/02/2016 của Bộ trưởng Bộ Kế hoạch và Đầu tư và Bộ trưởng Bộ Tài chính hướng dẫn việc trao đổi thông tin về doanh nghiệp giữa hệ thống thông tin quốc gia về đăng ký doanh nghiệp và hệ thống thông tin thuế như sau: </w:t>
            </w:r>
            <w:r w:rsidRPr="00434039">
              <w:rPr>
                <w:i/>
                <w:iCs/>
                <w:sz w:val="26"/>
                <w:szCs w:val="26"/>
              </w:rPr>
              <w:t xml:space="preserve">“Báo cáo tài chính năm của công ty cổ phần, công ty trách nhiệm hữu hạn, công ty hợp danh, doanh nghiệp tư nhân; báo cáo tài chính hợp nhất năm của nhóm công ty (sau đây gọi chung là báo cáo tài chính) </w:t>
            </w:r>
            <w:r w:rsidRPr="00434039">
              <w:rPr>
                <w:i/>
                <w:iCs/>
                <w:sz w:val="26"/>
                <w:szCs w:val="26"/>
                <w:u w:val="single"/>
              </w:rPr>
              <w:t>do cơ quan thuế tiếp nhận, lưu trữ tại Hệ thống thông tin báo cáo tài chính</w:t>
            </w:r>
            <w:r w:rsidRPr="00434039">
              <w:rPr>
                <w:i/>
                <w:iCs/>
                <w:sz w:val="26"/>
                <w:szCs w:val="26"/>
              </w:rPr>
              <w:t xml:space="preserve"> được truyền sang Hệ thống thông tin quốc gia về đăng ký doanh nghiệp.”</w:t>
            </w:r>
            <w:r w:rsidRPr="00434039">
              <w:rPr>
                <w:sz w:val="26"/>
                <w:szCs w:val="26"/>
              </w:rPr>
              <w:t xml:space="preserve"> Thực tế, Hệ thống thông tin báo cáo tài chính của cơ quan thuế và Hệ thống thông tin quốc gia về đăng ký doanh nghiệp chưa đảm bảo tính kết nối, chia sẻ nên Hệ thống thông tin quốc gia về đăng ký doanh nghiệp chưa lưu giữ, cập nhật đầy đủ báo cáo tài chính của doanh nghiệp.</w:t>
            </w:r>
          </w:p>
        </w:tc>
        <w:tc>
          <w:tcPr>
            <w:tcW w:w="4500" w:type="dxa"/>
            <w:tcBorders>
              <w:top w:val="single" w:sz="4" w:space="0" w:color="auto"/>
              <w:bottom w:val="single" w:sz="4" w:space="0" w:color="auto"/>
            </w:tcBorders>
            <w:vAlign w:val="center"/>
          </w:tcPr>
          <w:p w14:paraId="7CDBA134" w14:textId="77777777" w:rsidR="00832ED9" w:rsidRPr="00434039" w:rsidRDefault="00832ED9" w:rsidP="006D2407">
            <w:pPr>
              <w:widowControl w:val="0"/>
              <w:jc w:val="both"/>
              <w:rPr>
                <w:sz w:val="26"/>
                <w:szCs w:val="26"/>
              </w:rPr>
            </w:pPr>
            <w:bookmarkStart w:id="30" w:name="_Hlk214190768"/>
            <w:r w:rsidRPr="00434039">
              <w:rPr>
                <w:sz w:val="26"/>
                <w:szCs w:val="26"/>
              </w:rPr>
              <w:lastRenderedPageBreak/>
              <w:t>Cơ quan chủ trì soạn thảo tiếp thu, chỉnh sửa như sau:</w:t>
            </w:r>
          </w:p>
          <w:p w14:paraId="20B985DC" w14:textId="680D5FDB" w:rsidR="00832ED9" w:rsidRPr="00434039" w:rsidRDefault="00832ED9" w:rsidP="006D2407">
            <w:pPr>
              <w:widowControl w:val="0"/>
              <w:jc w:val="both"/>
              <w:rPr>
                <w:sz w:val="26"/>
                <w:szCs w:val="26"/>
              </w:rPr>
            </w:pPr>
            <w:r w:rsidRPr="00434039">
              <w:rPr>
                <w:sz w:val="26"/>
                <w:szCs w:val="26"/>
              </w:rPr>
              <w:t>C</w:t>
            </w:r>
            <w:r w:rsidRPr="00434039">
              <w:rPr>
                <w:sz w:val="26"/>
                <w:szCs w:val="26"/>
                <w:lang w:val="vi-VN"/>
              </w:rPr>
              <w:t xml:space="preserve">ơ quan đăng ký kinh doanh </w:t>
            </w:r>
            <w:r w:rsidRPr="00434039">
              <w:rPr>
                <w:sz w:val="26"/>
                <w:szCs w:val="26"/>
              </w:rPr>
              <w:t xml:space="preserve">thuộc Sở Tài chính </w:t>
            </w:r>
            <w:r w:rsidRPr="00434039">
              <w:rPr>
                <w:sz w:val="26"/>
                <w:szCs w:val="26"/>
                <w:lang w:val="vi-VN"/>
              </w:rPr>
              <w:t xml:space="preserve">các tỉnh, thành phố trực thuộc </w:t>
            </w:r>
            <w:r w:rsidRPr="00434039">
              <w:rPr>
                <w:sz w:val="26"/>
                <w:szCs w:val="26"/>
              </w:rPr>
              <w:t>t</w:t>
            </w:r>
            <w:r w:rsidRPr="00434039">
              <w:rPr>
                <w:sz w:val="26"/>
                <w:szCs w:val="26"/>
                <w:lang w:val="vi-VN"/>
              </w:rPr>
              <w:t xml:space="preserve">rung ương </w:t>
            </w:r>
            <w:r w:rsidRPr="00434039">
              <w:rPr>
                <w:sz w:val="26"/>
                <w:szCs w:val="26"/>
              </w:rPr>
              <w:t xml:space="preserve">có trách nhiệm </w:t>
            </w:r>
            <w:r w:rsidRPr="00434039">
              <w:rPr>
                <w:sz w:val="26"/>
                <w:szCs w:val="26"/>
                <w:lang w:val="vi-VN"/>
              </w:rPr>
              <w:t xml:space="preserve">phối hợp, cung cấp thông tin về nội dung đăng ký doanh nghiệp, tình trạng pháp lý lưu giữ tại Cơ sở dữ liệu quốc gia về đăng ký doanh nghiệp khi </w:t>
            </w:r>
            <w:r w:rsidRPr="00434039">
              <w:rPr>
                <w:sz w:val="26"/>
                <w:szCs w:val="26"/>
              </w:rPr>
              <w:t>cơ quan nhà nước có thẩm quyền thanh tra, kiểm tra, giám sát theo quy định tại Nghị định này</w:t>
            </w:r>
            <w:r w:rsidRPr="00434039">
              <w:rPr>
                <w:sz w:val="26"/>
                <w:szCs w:val="26"/>
                <w:lang w:val="vi-VN"/>
              </w:rPr>
              <w:t xml:space="preserve"> có yêu cầu.</w:t>
            </w:r>
          </w:p>
          <w:bookmarkEnd w:id="30"/>
          <w:p w14:paraId="12AE2A54" w14:textId="77777777" w:rsidR="00832ED9" w:rsidRPr="00434039" w:rsidRDefault="00832ED9" w:rsidP="006D2407">
            <w:pPr>
              <w:jc w:val="both"/>
              <w:rPr>
                <w:sz w:val="26"/>
                <w:szCs w:val="26"/>
              </w:rPr>
            </w:pPr>
          </w:p>
        </w:tc>
      </w:tr>
      <w:tr w:rsidR="00832ED9" w:rsidRPr="00434039" w14:paraId="3821EF91" w14:textId="77777777" w:rsidTr="00F275CD">
        <w:trPr>
          <w:jc w:val="center"/>
        </w:trPr>
        <w:tc>
          <w:tcPr>
            <w:tcW w:w="1656" w:type="dxa"/>
            <w:tcBorders>
              <w:top w:val="single" w:sz="4" w:space="0" w:color="auto"/>
              <w:bottom w:val="single" w:sz="4" w:space="0" w:color="auto"/>
            </w:tcBorders>
            <w:vAlign w:val="center"/>
          </w:tcPr>
          <w:p w14:paraId="11EF33DF"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20A5AF3B" w14:textId="77777777" w:rsidR="00832ED9" w:rsidRPr="00434039" w:rsidRDefault="00832ED9" w:rsidP="006D2407">
            <w:pPr>
              <w:pStyle w:val="NormalWeb"/>
              <w:widowControl w:val="0"/>
              <w:spacing w:before="0" w:beforeAutospacing="0" w:after="0" w:afterAutospacing="0"/>
              <w:jc w:val="both"/>
              <w:rPr>
                <w:rFonts w:eastAsia="Calibri"/>
                <w:sz w:val="26"/>
                <w:szCs w:val="26"/>
              </w:rPr>
            </w:pPr>
          </w:p>
        </w:tc>
        <w:tc>
          <w:tcPr>
            <w:tcW w:w="1401" w:type="dxa"/>
            <w:tcBorders>
              <w:top w:val="single" w:sz="4" w:space="0" w:color="auto"/>
              <w:bottom w:val="single" w:sz="4" w:space="0" w:color="auto"/>
            </w:tcBorders>
            <w:vAlign w:val="center"/>
          </w:tcPr>
          <w:p w14:paraId="0F402D46" w14:textId="2F99EB83" w:rsidR="00832ED9" w:rsidRPr="00434039" w:rsidRDefault="00832ED9" w:rsidP="006D2407">
            <w:pPr>
              <w:pStyle w:val="NormalWeb"/>
              <w:widowControl w:val="0"/>
              <w:spacing w:before="0" w:beforeAutospacing="0" w:after="0" w:afterAutospacing="0"/>
              <w:jc w:val="both"/>
              <w:rPr>
                <w:sz w:val="26"/>
                <w:szCs w:val="26"/>
              </w:rPr>
            </w:pPr>
            <w:r w:rsidRPr="00434039">
              <w:rPr>
                <w:rFonts w:eastAsia="Calibri"/>
                <w:sz w:val="26"/>
                <w:szCs w:val="26"/>
              </w:rPr>
              <w:t>Thanh tra Chính phủ</w:t>
            </w:r>
          </w:p>
        </w:tc>
        <w:tc>
          <w:tcPr>
            <w:tcW w:w="5541" w:type="dxa"/>
            <w:tcBorders>
              <w:top w:val="single" w:sz="4" w:space="0" w:color="auto"/>
              <w:bottom w:val="single" w:sz="4" w:space="0" w:color="auto"/>
            </w:tcBorders>
            <w:vAlign w:val="center"/>
          </w:tcPr>
          <w:p w14:paraId="3EECDD5A" w14:textId="77777777" w:rsidR="00832ED9" w:rsidRPr="00434039" w:rsidRDefault="00832ED9" w:rsidP="006D2407">
            <w:pPr>
              <w:jc w:val="both"/>
              <w:rPr>
                <w:spacing w:val="-2"/>
                <w:sz w:val="26"/>
                <w:szCs w:val="26"/>
                <w:lang w:val="nl-NL"/>
              </w:rPr>
            </w:pPr>
            <w:r w:rsidRPr="00434039">
              <w:rPr>
                <w:spacing w:val="-2"/>
                <w:sz w:val="26"/>
                <w:szCs w:val="26"/>
                <w:lang w:val="nl-NL"/>
              </w:rPr>
              <w:t>Căn cứ Khoản 1, Điều 58 Luật Thanh tra số 84/2025/QH15: “</w:t>
            </w:r>
            <w:r w:rsidRPr="00434039">
              <w:rPr>
                <w:i/>
                <w:iCs/>
                <w:spacing w:val="-2"/>
                <w:sz w:val="26"/>
                <w:szCs w:val="26"/>
                <w:lang w:val="nl-NL"/>
              </w:rPr>
              <w:t>Cơ quan thanh tra, cơ quan quản lý nhà nước có trách nhiệm phối hợp để nâng cao hiệu quả hoạt động thanh tra, kiểm tra nhằm phát hiện, xử lý kịp thời các hành vi vi phạm pháp luật, góp phần chấn chỉnh, nâng cao hiệu quả quản lý nhà nước</w:t>
            </w:r>
            <w:r w:rsidRPr="00434039">
              <w:rPr>
                <w:spacing w:val="-2"/>
                <w:sz w:val="26"/>
                <w:szCs w:val="26"/>
                <w:lang w:val="nl-NL"/>
              </w:rPr>
              <w:t>”.</w:t>
            </w:r>
          </w:p>
          <w:p w14:paraId="2C158ACE" w14:textId="1FF49A97" w:rsidR="00832ED9" w:rsidRPr="00434039" w:rsidRDefault="00832ED9" w:rsidP="006D2407">
            <w:pPr>
              <w:jc w:val="both"/>
              <w:rPr>
                <w:sz w:val="26"/>
                <w:szCs w:val="26"/>
              </w:rPr>
            </w:pPr>
            <w:r w:rsidRPr="00434039">
              <w:rPr>
                <w:spacing w:val="-2"/>
                <w:sz w:val="26"/>
                <w:szCs w:val="26"/>
                <w:lang w:val="nl-NL"/>
              </w:rPr>
              <w:t>Thanh tra Chính phủ đề nghị Bộ Tài chính cân nhắc bổ sung trách nhiệm của cơ quan thanh tra trong việc thực hiện thanh tra, kiểm tra đối với hoạt động chào bán, giao dịch TPDN riêng lẻ tại thị trường trong nước và chào bán trái phiếu doanh nghiệp ra thị trường quốc tế.</w:t>
            </w:r>
          </w:p>
        </w:tc>
        <w:tc>
          <w:tcPr>
            <w:tcW w:w="4500" w:type="dxa"/>
            <w:tcBorders>
              <w:top w:val="single" w:sz="4" w:space="0" w:color="auto"/>
              <w:bottom w:val="single" w:sz="4" w:space="0" w:color="auto"/>
            </w:tcBorders>
            <w:vAlign w:val="center"/>
          </w:tcPr>
          <w:p w14:paraId="05DB64FB" w14:textId="77777777" w:rsidR="00832ED9" w:rsidRPr="00434039" w:rsidRDefault="00832ED9" w:rsidP="006D2407">
            <w:pPr>
              <w:jc w:val="both"/>
              <w:rPr>
                <w:i/>
                <w:iCs/>
                <w:sz w:val="26"/>
                <w:szCs w:val="26"/>
              </w:rPr>
            </w:pPr>
            <w:r w:rsidRPr="00434039">
              <w:rPr>
                <w:sz w:val="26"/>
                <w:szCs w:val="26"/>
              </w:rPr>
              <w:t xml:space="preserve">Cơ quan chủ trì soạn thảo tiếp thu, bổ sung quy định tại khoản 3 Điều 46 như sau: </w:t>
            </w:r>
            <w:r w:rsidRPr="00434039">
              <w:rPr>
                <w:i/>
                <w:sz w:val="26"/>
                <w:szCs w:val="26"/>
              </w:rPr>
              <w:t>“</w:t>
            </w:r>
            <w:r w:rsidRPr="00434039">
              <w:rPr>
                <w:i/>
                <w:iCs/>
                <w:sz w:val="26"/>
                <w:szCs w:val="26"/>
              </w:rPr>
              <w:t>Cơ quan thanh tra theo chức năng, nhiệm vụ được giao thực hiện thanh tra, kiểm tra việc chào bán, giao dịch trên thị trường trái phiếu doanh nghiệp theo quy định tại Nghị định này và quy định của pháp luật có liên quan”.</w:t>
            </w:r>
          </w:p>
          <w:p w14:paraId="517AD967" w14:textId="77777777" w:rsidR="00832ED9" w:rsidRPr="00434039" w:rsidRDefault="00832ED9" w:rsidP="006D2407">
            <w:pPr>
              <w:widowControl w:val="0"/>
              <w:jc w:val="both"/>
              <w:rPr>
                <w:sz w:val="26"/>
                <w:szCs w:val="26"/>
              </w:rPr>
            </w:pPr>
          </w:p>
        </w:tc>
      </w:tr>
      <w:tr w:rsidR="00832ED9" w:rsidRPr="00434039" w14:paraId="277CE6AA" w14:textId="77777777" w:rsidTr="00F275CD">
        <w:trPr>
          <w:jc w:val="center"/>
        </w:trPr>
        <w:tc>
          <w:tcPr>
            <w:tcW w:w="1656" w:type="dxa"/>
            <w:tcBorders>
              <w:top w:val="single" w:sz="4" w:space="0" w:color="auto"/>
              <w:bottom w:val="single" w:sz="4" w:space="0" w:color="auto"/>
            </w:tcBorders>
            <w:vAlign w:val="center"/>
          </w:tcPr>
          <w:p w14:paraId="2A17B9C8" w14:textId="77777777" w:rsidR="00832ED9" w:rsidRPr="00434039" w:rsidRDefault="00832ED9" w:rsidP="006D2407">
            <w:pPr>
              <w:numPr>
                <w:ilvl w:val="0"/>
                <w:numId w:val="1"/>
              </w:numPr>
              <w:jc w:val="center"/>
              <w:rPr>
                <w:sz w:val="26"/>
                <w:szCs w:val="26"/>
              </w:rPr>
            </w:pPr>
          </w:p>
        </w:tc>
        <w:tc>
          <w:tcPr>
            <w:tcW w:w="1927" w:type="dxa"/>
            <w:tcBorders>
              <w:top w:val="single" w:sz="4" w:space="0" w:color="auto"/>
              <w:bottom w:val="single" w:sz="4" w:space="0" w:color="auto"/>
            </w:tcBorders>
            <w:vAlign w:val="center"/>
          </w:tcPr>
          <w:p w14:paraId="6B3EE45A" w14:textId="77777777" w:rsidR="00832ED9" w:rsidRPr="00434039"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Điều 48</w:t>
            </w:r>
          </w:p>
        </w:tc>
        <w:tc>
          <w:tcPr>
            <w:tcW w:w="1401" w:type="dxa"/>
            <w:tcBorders>
              <w:top w:val="single" w:sz="4" w:space="0" w:color="auto"/>
              <w:bottom w:val="single" w:sz="4" w:space="0" w:color="auto"/>
            </w:tcBorders>
            <w:vAlign w:val="center"/>
          </w:tcPr>
          <w:p w14:paraId="66CB4176" w14:textId="77777777" w:rsidR="00832ED9" w:rsidRPr="00434039" w:rsidDel="00146646" w:rsidRDefault="00832ED9" w:rsidP="006D2407">
            <w:pPr>
              <w:pStyle w:val="NormalWeb"/>
              <w:widowControl w:val="0"/>
              <w:spacing w:before="0" w:beforeAutospacing="0" w:after="0" w:afterAutospacing="0"/>
              <w:jc w:val="both"/>
              <w:rPr>
                <w:rFonts w:eastAsia="Calibri"/>
                <w:sz w:val="26"/>
                <w:szCs w:val="26"/>
              </w:rPr>
            </w:pPr>
            <w:r w:rsidRPr="00434039">
              <w:rPr>
                <w:rFonts w:eastAsia="Calibri"/>
                <w:sz w:val="26"/>
                <w:szCs w:val="26"/>
              </w:rPr>
              <w:t>Kiểm toán Nhà nước</w:t>
            </w:r>
          </w:p>
        </w:tc>
        <w:tc>
          <w:tcPr>
            <w:tcW w:w="5541" w:type="dxa"/>
            <w:tcBorders>
              <w:top w:val="single" w:sz="4" w:space="0" w:color="auto"/>
              <w:bottom w:val="single" w:sz="4" w:space="0" w:color="auto"/>
            </w:tcBorders>
            <w:vAlign w:val="center"/>
          </w:tcPr>
          <w:p w14:paraId="1E9B33F2" w14:textId="4C29C910" w:rsidR="00832ED9" w:rsidRPr="00434039" w:rsidRDefault="00832ED9" w:rsidP="006D2407">
            <w:pPr>
              <w:jc w:val="both"/>
              <w:rPr>
                <w:sz w:val="26"/>
                <w:szCs w:val="26"/>
              </w:rPr>
            </w:pPr>
            <w:r w:rsidRPr="00434039">
              <w:rPr>
                <w:sz w:val="26"/>
                <w:szCs w:val="26"/>
              </w:rPr>
              <w:t xml:space="preserve">Đề nghị xem xét bổ sung chế tài đối với việc công bố thông tin không đầy đủ, sai sự thật hoặc chậm </w:t>
            </w:r>
            <w:r w:rsidRPr="00434039">
              <w:rPr>
                <w:sz w:val="26"/>
                <w:szCs w:val="26"/>
              </w:rPr>
              <w:lastRenderedPageBreak/>
              <w:t>công bố thông tin định kỳ để nâng cao tính hiệu lực trong cung cấp thông tin của doanh nghiệp.</w:t>
            </w:r>
          </w:p>
        </w:tc>
        <w:tc>
          <w:tcPr>
            <w:tcW w:w="4500" w:type="dxa"/>
            <w:tcBorders>
              <w:top w:val="single" w:sz="4" w:space="0" w:color="auto"/>
              <w:bottom w:val="single" w:sz="4" w:space="0" w:color="auto"/>
            </w:tcBorders>
            <w:vAlign w:val="center"/>
          </w:tcPr>
          <w:p w14:paraId="25835267" w14:textId="77777777" w:rsidR="00832ED9" w:rsidRPr="00434039" w:rsidRDefault="00832ED9" w:rsidP="006D2407">
            <w:pPr>
              <w:jc w:val="both"/>
              <w:rPr>
                <w:sz w:val="26"/>
                <w:szCs w:val="26"/>
              </w:rPr>
            </w:pPr>
            <w:r w:rsidRPr="00434039">
              <w:rPr>
                <w:sz w:val="26"/>
                <w:szCs w:val="26"/>
              </w:rPr>
              <w:lastRenderedPageBreak/>
              <w:t>Cơ quan chủ trì soạn thảo làm rõ như sau:</w:t>
            </w:r>
          </w:p>
          <w:p w14:paraId="432489DB" w14:textId="6206D1E9" w:rsidR="00832ED9" w:rsidRPr="00434039" w:rsidRDefault="00832ED9" w:rsidP="006D2407">
            <w:pPr>
              <w:jc w:val="both"/>
              <w:rPr>
                <w:sz w:val="26"/>
                <w:szCs w:val="26"/>
              </w:rPr>
            </w:pPr>
            <w:r w:rsidRPr="00434039">
              <w:rPr>
                <w:sz w:val="26"/>
                <w:szCs w:val="26"/>
              </w:rPr>
              <w:lastRenderedPageBreak/>
              <w:t>Tại Nghị định xử phạt VPHC trong lĩnh vực chứng khoán đã có đầy đủ các chế tài đối với các hành vi vi phạm về CBTT nêu trên.</w:t>
            </w:r>
          </w:p>
        </w:tc>
      </w:tr>
      <w:tr w:rsidR="00832ED9" w:rsidRPr="00434039" w14:paraId="3ED0B2A4" w14:textId="77777777" w:rsidTr="00F275CD">
        <w:trPr>
          <w:jc w:val="center"/>
        </w:trPr>
        <w:tc>
          <w:tcPr>
            <w:tcW w:w="1656" w:type="dxa"/>
            <w:tcBorders>
              <w:top w:val="single" w:sz="4" w:space="0" w:color="auto"/>
            </w:tcBorders>
            <w:vAlign w:val="center"/>
          </w:tcPr>
          <w:p w14:paraId="0014B6C7"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35B4ADCF" w14:textId="53C64217" w:rsidR="00832ED9" w:rsidRPr="00434039" w:rsidRDefault="00832ED9" w:rsidP="006D2407">
            <w:pPr>
              <w:shd w:val="clear" w:color="auto" w:fill="FFFFFF"/>
              <w:jc w:val="both"/>
              <w:rPr>
                <w:sz w:val="26"/>
                <w:szCs w:val="26"/>
              </w:rPr>
            </w:pPr>
            <w:r w:rsidRPr="00434039">
              <w:rPr>
                <w:bCs/>
                <w:sz w:val="26"/>
                <w:szCs w:val="26"/>
              </w:rPr>
              <w:t>Điều 50</w:t>
            </w:r>
          </w:p>
        </w:tc>
        <w:tc>
          <w:tcPr>
            <w:tcW w:w="1401" w:type="dxa"/>
            <w:tcBorders>
              <w:top w:val="single" w:sz="4" w:space="0" w:color="auto"/>
            </w:tcBorders>
            <w:vAlign w:val="center"/>
          </w:tcPr>
          <w:p w14:paraId="6F7CBCE8" w14:textId="77E25D7E" w:rsidR="00832ED9" w:rsidRPr="00434039" w:rsidRDefault="00832ED9" w:rsidP="006D2407">
            <w:pPr>
              <w:jc w:val="both"/>
              <w:rPr>
                <w:sz w:val="26"/>
                <w:szCs w:val="26"/>
              </w:rPr>
            </w:pPr>
            <w:r w:rsidRPr="00434039">
              <w:rPr>
                <w:sz w:val="26"/>
                <w:szCs w:val="26"/>
              </w:rPr>
              <w:t>Bộ Văn hoá, Thể thao và Du lịch</w:t>
            </w:r>
          </w:p>
        </w:tc>
        <w:tc>
          <w:tcPr>
            <w:tcW w:w="5541" w:type="dxa"/>
            <w:tcBorders>
              <w:top w:val="single" w:sz="4" w:space="0" w:color="auto"/>
            </w:tcBorders>
            <w:vAlign w:val="center"/>
          </w:tcPr>
          <w:p w14:paraId="1F680E8A" w14:textId="4229B59E" w:rsidR="00832ED9" w:rsidRPr="00434039" w:rsidRDefault="00832ED9" w:rsidP="006D2407">
            <w:pPr>
              <w:jc w:val="both"/>
              <w:rPr>
                <w:sz w:val="26"/>
                <w:szCs w:val="26"/>
              </w:rPr>
            </w:pPr>
            <w:r w:rsidRPr="00434039">
              <w:rPr>
                <w:sz w:val="26"/>
                <w:szCs w:val="26"/>
              </w:rPr>
              <w:t>Dự thảo Nghị định quy định Nghị định có hiệu lực thi hành từ 01/01/2026, riêng điểm d khoản 1 Điều 14 có hiệu lực thi hành từ ngày 01/7/2025. Đề nghị bổ sung thuyết minh và đánh giá tác động của việc quy định hồi tố này.</w:t>
            </w:r>
          </w:p>
        </w:tc>
        <w:tc>
          <w:tcPr>
            <w:tcW w:w="4500" w:type="dxa"/>
            <w:tcBorders>
              <w:top w:val="single" w:sz="4" w:space="0" w:color="auto"/>
            </w:tcBorders>
            <w:vAlign w:val="center"/>
          </w:tcPr>
          <w:p w14:paraId="76027A27" w14:textId="30F9A5C6" w:rsidR="00832ED9" w:rsidRPr="00434039" w:rsidRDefault="00832ED9" w:rsidP="006D2407">
            <w:pPr>
              <w:shd w:val="clear" w:color="auto" w:fill="FFFFFF"/>
              <w:jc w:val="both"/>
              <w:rPr>
                <w:sz w:val="26"/>
                <w:szCs w:val="26"/>
                <w:lang w:val="pt-BR"/>
              </w:rPr>
            </w:pPr>
            <w:r w:rsidRPr="00434039">
              <w:rPr>
                <w:sz w:val="26"/>
                <w:szCs w:val="26"/>
                <w:lang w:val="pt-BR"/>
              </w:rPr>
              <w:t>Cơ quan chủ trì soạn thảo xin được tiếp thu, bỏ nội dung này tại dự thảo Nghị định.</w:t>
            </w:r>
          </w:p>
        </w:tc>
      </w:tr>
      <w:tr w:rsidR="00832ED9" w:rsidRPr="00434039" w14:paraId="3562D36C" w14:textId="77777777" w:rsidTr="00F275CD">
        <w:trPr>
          <w:jc w:val="center"/>
        </w:trPr>
        <w:tc>
          <w:tcPr>
            <w:tcW w:w="1656" w:type="dxa"/>
            <w:tcBorders>
              <w:top w:val="single" w:sz="4" w:space="0" w:color="auto"/>
            </w:tcBorders>
            <w:vAlign w:val="center"/>
          </w:tcPr>
          <w:p w14:paraId="7357E009"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0D3ABEF2" w14:textId="5669BE74" w:rsidR="00832ED9" w:rsidRPr="00434039" w:rsidRDefault="00832ED9" w:rsidP="006D2407">
            <w:pPr>
              <w:shd w:val="clear" w:color="auto" w:fill="FFFFFF"/>
              <w:jc w:val="both"/>
              <w:rPr>
                <w:bCs/>
                <w:sz w:val="26"/>
                <w:szCs w:val="26"/>
              </w:rPr>
            </w:pPr>
            <w:r w:rsidRPr="00434039">
              <w:rPr>
                <w:sz w:val="26"/>
                <w:szCs w:val="26"/>
              </w:rPr>
              <w:t>Khoản 2 Điều 50</w:t>
            </w:r>
          </w:p>
        </w:tc>
        <w:tc>
          <w:tcPr>
            <w:tcW w:w="1401" w:type="dxa"/>
            <w:tcBorders>
              <w:top w:val="single" w:sz="4" w:space="0" w:color="auto"/>
            </w:tcBorders>
            <w:vAlign w:val="center"/>
          </w:tcPr>
          <w:p w14:paraId="21BBFF31" w14:textId="31BC4E92" w:rsidR="00832ED9" w:rsidRPr="00434039" w:rsidRDefault="00832ED9" w:rsidP="006D2407">
            <w:pPr>
              <w:jc w:val="both"/>
              <w:rPr>
                <w:sz w:val="26"/>
                <w:szCs w:val="26"/>
              </w:rPr>
            </w:pPr>
            <w:r w:rsidRPr="00434039">
              <w:rPr>
                <w:sz w:val="26"/>
                <w:szCs w:val="26"/>
              </w:rPr>
              <w:t>SSI</w:t>
            </w:r>
          </w:p>
        </w:tc>
        <w:tc>
          <w:tcPr>
            <w:tcW w:w="5541" w:type="dxa"/>
            <w:tcBorders>
              <w:top w:val="single" w:sz="4" w:space="0" w:color="auto"/>
            </w:tcBorders>
            <w:vAlign w:val="center"/>
          </w:tcPr>
          <w:p w14:paraId="201EF622" w14:textId="77777777" w:rsidR="00832ED9" w:rsidRPr="00434039" w:rsidRDefault="00832ED9" w:rsidP="006D2407">
            <w:pPr>
              <w:jc w:val="both"/>
              <w:rPr>
                <w:rFonts w:eastAsia="SimSun"/>
                <w:noProof/>
                <w:sz w:val="26"/>
                <w:szCs w:val="26"/>
                <w:shd w:val="clear" w:color="auto" w:fill="FFFFFF"/>
              </w:rPr>
            </w:pPr>
            <w:r w:rsidRPr="00434039">
              <w:rPr>
                <w:noProof/>
                <w:sz w:val="26"/>
                <w:szCs w:val="26"/>
              </w:rPr>
              <w:t xml:space="preserve">Phù hợp với quy định về chuyển tiếp tại </w:t>
            </w:r>
            <w:r w:rsidRPr="00434039">
              <w:rPr>
                <w:rFonts w:eastAsia="SimSun"/>
                <w:noProof/>
                <w:sz w:val="26"/>
                <w:szCs w:val="26"/>
                <w:shd w:val="clear" w:color="auto" w:fill="FFFFFF"/>
              </w:rPr>
              <w:t>khoản 2 Điều 3 Luật số 76/2025/QH15 sửa đổi, bổ sung một số điều của Luật Doanh nghiệp. Đề xuất:</w:t>
            </w:r>
          </w:p>
          <w:p w14:paraId="4439B3E5" w14:textId="5ED52794" w:rsidR="00832ED9" w:rsidRPr="00434039" w:rsidRDefault="00832ED9" w:rsidP="006D2407">
            <w:pPr>
              <w:jc w:val="both"/>
              <w:rPr>
                <w:sz w:val="26"/>
                <w:szCs w:val="26"/>
              </w:rPr>
            </w:pPr>
            <w:r w:rsidRPr="00434039">
              <w:rPr>
                <w:rFonts w:eastAsia="SimSun"/>
                <w:noProof/>
                <w:sz w:val="26"/>
                <w:szCs w:val="26"/>
                <w:shd w:val="clear" w:color="auto" w:fill="FFFFFF"/>
              </w:rPr>
              <w:t>Điểm d khoản 1 Điều 14 Nghị định này có hiệu lực thi hành từ 01 tháng 07 năm 2025, trừ trường hợp quy định tại khoản 2 Điều 3 Luật số 76/2025/QH15 sửa đổi, bổ sung một số điều của Luật Doanh nghiệp.</w:t>
            </w:r>
          </w:p>
        </w:tc>
        <w:tc>
          <w:tcPr>
            <w:tcW w:w="4500" w:type="dxa"/>
            <w:tcBorders>
              <w:top w:val="single" w:sz="4" w:space="0" w:color="auto"/>
            </w:tcBorders>
            <w:vAlign w:val="center"/>
          </w:tcPr>
          <w:p w14:paraId="74B741C3" w14:textId="325C3F92" w:rsidR="00832ED9" w:rsidRPr="00434039" w:rsidRDefault="00832ED9" w:rsidP="006D2407">
            <w:pPr>
              <w:shd w:val="clear" w:color="auto" w:fill="FFFFFF"/>
              <w:jc w:val="both"/>
              <w:rPr>
                <w:sz w:val="26"/>
                <w:szCs w:val="26"/>
                <w:lang w:val="pt-BR"/>
              </w:rPr>
            </w:pPr>
            <w:r w:rsidRPr="00434039">
              <w:rPr>
                <w:sz w:val="26"/>
                <w:szCs w:val="26"/>
              </w:rPr>
              <w:t xml:space="preserve">Cơ quan chủ trì soạn thảo tiếp thu, chỉnh sửa tại Nghị định do nội dung này đã có hiệu lực từ ngày 01/7/2025 theo quy định tại </w:t>
            </w:r>
            <w:r w:rsidRPr="00434039">
              <w:rPr>
                <w:rFonts w:eastAsia="SimSun"/>
                <w:noProof/>
                <w:sz w:val="26"/>
                <w:szCs w:val="26"/>
                <w:shd w:val="clear" w:color="auto" w:fill="FFFFFF"/>
              </w:rPr>
              <w:t>Luật số 76/2025/QH15 sửa đổi, bổ sung một số điều của Luật Doanh nghiệp</w:t>
            </w:r>
            <w:r w:rsidRPr="00434039">
              <w:rPr>
                <w:sz w:val="26"/>
                <w:szCs w:val="26"/>
              </w:rPr>
              <w:t xml:space="preserve"> .</w:t>
            </w:r>
          </w:p>
        </w:tc>
      </w:tr>
      <w:tr w:rsidR="00832ED9" w:rsidRPr="00434039" w14:paraId="486C4161" w14:textId="77777777" w:rsidTr="00F275CD">
        <w:trPr>
          <w:jc w:val="center"/>
        </w:trPr>
        <w:tc>
          <w:tcPr>
            <w:tcW w:w="1656" w:type="dxa"/>
            <w:tcBorders>
              <w:top w:val="single" w:sz="4" w:space="0" w:color="auto"/>
            </w:tcBorders>
            <w:vAlign w:val="center"/>
          </w:tcPr>
          <w:p w14:paraId="3EB1C67F"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4518C27D" w14:textId="23838F94" w:rsidR="00832ED9" w:rsidRPr="00434039" w:rsidRDefault="00832ED9" w:rsidP="006D2407">
            <w:pPr>
              <w:shd w:val="clear" w:color="auto" w:fill="FFFFFF"/>
              <w:jc w:val="both"/>
              <w:rPr>
                <w:sz w:val="26"/>
                <w:szCs w:val="26"/>
              </w:rPr>
            </w:pPr>
            <w:r w:rsidRPr="00434039">
              <w:rPr>
                <w:bCs/>
                <w:sz w:val="26"/>
                <w:szCs w:val="26"/>
              </w:rPr>
              <w:t>Điều 51</w:t>
            </w:r>
          </w:p>
        </w:tc>
        <w:tc>
          <w:tcPr>
            <w:tcW w:w="1401" w:type="dxa"/>
            <w:tcBorders>
              <w:top w:val="single" w:sz="4" w:space="0" w:color="auto"/>
            </w:tcBorders>
            <w:vAlign w:val="center"/>
          </w:tcPr>
          <w:p w14:paraId="61EA12C5" w14:textId="6E211C69" w:rsidR="00832ED9" w:rsidRPr="00434039" w:rsidRDefault="00832ED9" w:rsidP="006D2407">
            <w:pPr>
              <w:jc w:val="both"/>
              <w:rPr>
                <w:sz w:val="26"/>
                <w:szCs w:val="26"/>
              </w:rPr>
            </w:pPr>
            <w:r w:rsidRPr="00434039">
              <w:rPr>
                <w:bCs/>
                <w:sz w:val="26"/>
                <w:szCs w:val="26"/>
              </w:rPr>
              <w:t>Ý kiến tại Hội thảo ngày 08/12/2025</w:t>
            </w:r>
          </w:p>
        </w:tc>
        <w:tc>
          <w:tcPr>
            <w:tcW w:w="5541" w:type="dxa"/>
            <w:tcBorders>
              <w:top w:val="single" w:sz="4" w:space="0" w:color="auto"/>
            </w:tcBorders>
            <w:vAlign w:val="center"/>
          </w:tcPr>
          <w:p w14:paraId="6BDEF5D7" w14:textId="5B78987E" w:rsidR="00832ED9" w:rsidRPr="00434039" w:rsidRDefault="00832ED9" w:rsidP="006D2407">
            <w:pPr>
              <w:jc w:val="both"/>
              <w:rPr>
                <w:rFonts w:eastAsia="Times New Roman"/>
                <w:sz w:val="26"/>
                <w:szCs w:val="26"/>
                <w:lang w:val="vi"/>
              </w:rPr>
            </w:pPr>
            <w:r w:rsidRPr="00434039">
              <w:rPr>
                <w:sz w:val="26"/>
                <w:szCs w:val="26"/>
              </w:rPr>
              <w:t xml:space="preserve">Dự thảo tại Điều 51 (Điều khoản chuyển tiếp) đã quy định hướng xử lý đối với trái phiếu phát hành giai đoạn trước 2026. Tuy nhiên, cần theo dõi chặt chẽ thực tiễn để kịp thời điều chỉnh nếu có vướng mắc. Ví dụ, dự thảo yêu cầu trái phiếu phát hành trước 01/01/2021 còn dư nợ, nếu còn trên 6 tháng đến đáo hạn thì phải đăng ký, lưu ký và đưa vào hệ thống giao dịch trong vòng 3 tháng. Đây là quy định tích cực để “đưa mọi trái phiếu vào khuôn khổ quản lý”. Song cần đảm bảo các doanh nghiệp tuân thủ được - có thể dự liệu rằng một số doanh nghiệp nhỏ chưa quen lưu ký, niêm yết sẽ gặp khó. Kiến nghị cơ quan quản lý (UBCK, HNX) hỗ trợ thủ tục, đồng thời xem xét gia hạn thêm (ví dụ 6 tháng thay vì 3 tháng) nếu nhiều doanh nghiệp không kịp hoàn thành do thủ tục phức tạp. Điểm này có thể ghi nhận trong báo cáo giải trình hoặc linh hoạt khi triển khai, </w:t>
            </w:r>
            <w:r w:rsidRPr="00434039">
              <w:rPr>
                <w:sz w:val="26"/>
                <w:szCs w:val="26"/>
              </w:rPr>
              <w:lastRenderedPageBreak/>
              <w:t>nhằm đảm bảo tính khả thi mà vẫn đạt mục tiêu minh bạch hóa toàn bộ trái phiếu lưu hành.</w:t>
            </w:r>
          </w:p>
        </w:tc>
        <w:tc>
          <w:tcPr>
            <w:tcW w:w="4500" w:type="dxa"/>
            <w:tcBorders>
              <w:top w:val="single" w:sz="4" w:space="0" w:color="auto"/>
            </w:tcBorders>
            <w:vAlign w:val="center"/>
          </w:tcPr>
          <w:p w14:paraId="638A36FC" w14:textId="3C7EF3FD" w:rsidR="00832ED9" w:rsidRPr="00434039" w:rsidRDefault="00832ED9" w:rsidP="006D2407">
            <w:pPr>
              <w:shd w:val="clear" w:color="auto" w:fill="FFFFFF"/>
              <w:jc w:val="both"/>
              <w:rPr>
                <w:bCs/>
                <w:iCs/>
                <w:sz w:val="26"/>
                <w:szCs w:val="26"/>
              </w:rPr>
            </w:pPr>
            <w:r w:rsidRPr="00434039">
              <w:rPr>
                <w:sz w:val="26"/>
                <w:szCs w:val="26"/>
              </w:rPr>
              <w:lastRenderedPageBreak/>
              <w:t>Cơ quan chủ trì soạn thảo tiếp thu bỏ nội dung quy định chuyển tiếp này.</w:t>
            </w:r>
          </w:p>
        </w:tc>
      </w:tr>
      <w:tr w:rsidR="00832ED9" w:rsidRPr="00434039" w14:paraId="7C00472D" w14:textId="77777777" w:rsidTr="00F275CD">
        <w:trPr>
          <w:jc w:val="center"/>
        </w:trPr>
        <w:tc>
          <w:tcPr>
            <w:tcW w:w="1656" w:type="dxa"/>
            <w:tcBorders>
              <w:top w:val="single" w:sz="4" w:space="0" w:color="auto"/>
            </w:tcBorders>
            <w:vAlign w:val="center"/>
          </w:tcPr>
          <w:p w14:paraId="632DA982"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69CCC082" w14:textId="0126696D" w:rsidR="00832ED9" w:rsidRPr="00434039" w:rsidRDefault="00832ED9" w:rsidP="006D2407">
            <w:pPr>
              <w:shd w:val="clear" w:color="auto" w:fill="FFFFFF"/>
              <w:jc w:val="both"/>
              <w:rPr>
                <w:sz w:val="26"/>
                <w:szCs w:val="26"/>
              </w:rPr>
            </w:pPr>
            <w:r w:rsidRPr="00434039">
              <w:rPr>
                <w:sz w:val="26"/>
                <w:szCs w:val="26"/>
              </w:rPr>
              <w:t>Điều 51</w:t>
            </w:r>
          </w:p>
        </w:tc>
        <w:tc>
          <w:tcPr>
            <w:tcW w:w="1401" w:type="dxa"/>
            <w:tcBorders>
              <w:top w:val="single" w:sz="4" w:space="0" w:color="auto"/>
            </w:tcBorders>
            <w:vAlign w:val="center"/>
          </w:tcPr>
          <w:p w14:paraId="19E48B6D" w14:textId="77777777" w:rsidR="00832ED9" w:rsidRPr="00434039" w:rsidRDefault="00741F52" w:rsidP="006D2407">
            <w:pPr>
              <w:jc w:val="both"/>
              <w:rPr>
                <w:sz w:val="26"/>
                <w:szCs w:val="26"/>
              </w:rPr>
            </w:pPr>
            <w:r w:rsidRPr="00434039">
              <w:rPr>
                <w:sz w:val="26"/>
                <w:szCs w:val="26"/>
              </w:rPr>
              <w:t xml:space="preserve">- </w:t>
            </w:r>
            <w:r w:rsidR="00832ED9" w:rsidRPr="00434039">
              <w:rPr>
                <w:sz w:val="26"/>
                <w:szCs w:val="26"/>
              </w:rPr>
              <w:t>VBMA</w:t>
            </w:r>
            <w:r w:rsidRPr="00434039">
              <w:rPr>
                <w:sz w:val="26"/>
                <w:szCs w:val="26"/>
              </w:rPr>
              <w:t>;</w:t>
            </w:r>
          </w:p>
          <w:p w14:paraId="6F0224B9" w14:textId="38EB779C" w:rsidR="00741F52" w:rsidRPr="00434039" w:rsidRDefault="00741F52" w:rsidP="006D2407">
            <w:pPr>
              <w:jc w:val="both"/>
              <w:rPr>
                <w:sz w:val="26"/>
                <w:szCs w:val="26"/>
              </w:rPr>
            </w:pPr>
            <w:r w:rsidRPr="00434039">
              <w:rPr>
                <w:sz w:val="26"/>
                <w:szCs w:val="26"/>
              </w:rPr>
              <w:t>- BIDV</w:t>
            </w:r>
          </w:p>
        </w:tc>
        <w:tc>
          <w:tcPr>
            <w:tcW w:w="5541" w:type="dxa"/>
            <w:tcBorders>
              <w:top w:val="single" w:sz="4" w:space="0" w:color="auto"/>
            </w:tcBorders>
            <w:vAlign w:val="center"/>
          </w:tcPr>
          <w:p w14:paraId="5C4F0FB4" w14:textId="77777777" w:rsidR="00832ED9" w:rsidRPr="00434039" w:rsidRDefault="00832ED9" w:rsidP="006D2407">
            <w:pPr>
              <w:jc w:val="both"/>
              <w:rPr>
                <w:rFonts w:eastAsia="Times New Roman"/>
                <w:sz w:val="26"/>
                <w:szCs w:val="26"/>
                <w:lang w:val="vi"/>
              </w:rPr>
            </w:pPr>
            <w:r w:rsidRPr="00434039">
              <w:rPr>
                <w:rFonts w:eastAsia="Times New Roman"/>
                <w:sz w:val="26"/>
                <w:szCs w:val="26"/>
                <w:lang w:val="vi"/>
              </w:rPr>
              <w:t>VBMA</w:t>
            </w:r>
            <w:r w:rsidRPr="00434039">
              <w:rPr>
                <w:rFonts w:eastAsia="Times New Roman"/>
                <w:spacing w:val="-1"/>
                <w:sz w:val="26"/>
                <w:szCs w:val="26"/>
                <w:lang w:val="vi"/>
              </w:rPr>
              <w:t xml:space="preserve"> </w:t>
            </w:r>
            <w:r w:rsidRPr="00434039">
              <w:rPr>
                <w:rFonts w:eastAsia="Times New Roman"/>
                <w:sz w:val="26"/>
                <w:szCs w:val="26"/>
                <w:lang w:val="vi"/>
              </w:rPr>
              <w:t>kiến</w:t>
            </w:r>
            <w:r w:rsidRPr="00434039">
              <w:rPr>
                <w:rFonts w:eastAsia="Times New Roman"/>
                <w:spacing w:val="-1"/>
                <w:sz w:val="26"/>
                <w:szCs w:val="26"/>
                <w:lang w:val="vi"/>
              </w:rPr>
              <w:t xml:space="preserve"> </w:t>
            </w:r>
            <w:r w:rsidRPr="00434039">
              <w:rPr>
                <w:rFonts w:eastAsia="Times New Roman"/>
                <w:sz w:val="26"/>
                <w:szCs w:val="26"/>
                <w:lang w:val="vi"/>
              </w:rPr>
              <w:t>nghị UBCKNN</w:t>
            </w:r>
            <w:r w:rsidRPr="00434039">
              <w:rPr>
                <w:rFonts w:eastAsia="Times New Roman"/>
                <w:spacing w:val="-2"/>
                <w:sz w:val="26"/>
                <w:szCs w:val="26"/>
                <w:lang w:val="vi"/>
              </w:rPr>
              <w:t xml:space="preserve"> </w:t>
            </w:r>
            <w:r w:rsidRPr="00434039">
              <w:rPr>
                <w:rFonts w:eastAsia="Times New Roman"/>
                <w:sz w:val="26"/>
                <w:szCs w:val="26"/>
                <w:lang w:val="vi"/>
              </w:rPr>
              <w:t>xem</w:t>
            </w:r>
            <w:r w:rsidRPr="00434039">
              <w:rPr>
                <w:rFonts w:eastAsia="Times New Roman"/>
                <w:spacing w:val="-1"/>
                <w:sz w:val="26"/>
                <w:szCs w:val="26"/>
                <w:lang w:val="vi"/>
              </w:rPr>
              <w:t xml:space="preserve"> </w:t>
            </w:r>
            <w:r w:rsidRPr="00434039">
              <w:rPr>
                <w:rFonts w:eastAsia="Times New Roman"/>
                <w:sz w:val="26"/>
                <w:szCs w:val="26"/>
                <w:lang w:val="vi"/>
              </w:rPr>
              <w:t>xét</w:t>
            </w:r>
            <w:r w:rsidRPr="00434039">
              <w:rPr>
                <w:rFonts w:eastAsia="Times New Roman"/>
                <w:spacing w:val="-1"/>
                <w:sz w:val="26"/>
                <w:szCs w:val="26"/>
                <w:lang w:val="vi"/>
              </w:rPr>
              <w:t xml:space="preserve"> </w:t>
            </w:r>
            <w:r w:rsidRPr="00434039">
              <w:rPr>
                <w:rFonts w:eastAsia="Times New Roman"/>
                <w:sz w:val="26"/>
                <w:szCs w:val="26"/>
                <w:lang w:val="vi"/>
              </w:rPr>
              <w:t>sửa</w:t>
            </w:r>
            <w:r w:rsidRPr="00434039">
              <w:rPr>
                <w:rFonts w:eastAsia="Times New Roman"/>
                <w:spacing w:val="-2"/>
                <w:sz w:val="26"/>
                <w:szCs w:val="26"/>
                <w:lang w:val="vi"/>
              </w:rPr>
              <w:t xml:space="preserve"> </w:t>
            </w:r>
            <w:r w:rsidRPr="00434039">
              <w:rPr>
                <w:rFonts w:eastAsia="Times New Roman"/>
                <w:sz w:val="26"/>
                <w:szCs w:val="26"/>
                <w:lang w:val="vi"/>
              </w:rPr>
              <w:t>đổi</w:t>
            </w:r>
            <w:r w:rsidRPr="00434039">
              <w:rPr>
                <w:rFonts w:eastAsia="Times New Roman"/>
                <w:spacing w:val="-1"/>
                <w:sz w:val="26"/>
                <w:szCs w:val="26"/>
                <w:lang w:val="vi"/>
              </w:rPr>
              <w:t xml:space="preserve"> </w:t>
            </w:r>
            <w:r w:rsidRPr="00434039">
              <w:rPr>
                <w:rFonts w:eastAsia="Times New Roman"/>
                <w:sz w:val="26"/>
                <w:szCs w:val="26"/>
                <w:lang w:val="vi"/>
              </w:rPr>
              <w:t>như</w:t>
            </w:r>
            <w:r w:rsidRPr="00434039">
              <w:rPr>
                <w:rFonts w:eastAsia="Times New Roman"/>
                <w:spacing w:val="2"/>
                <w:sz w:val="26"/>
                <w:szCs w:val="26"/>
                <w:lang w:val="vi"/>
              </w:rPr>
              <w:t xml:space="preserve"> </w:t>
            </w:r>
            <w:r w:rsidRPr="00434039">
              <w:rPr>
                <w:rFonts w:eastAsia="Times New Roman"/>
                <w:spacing w:val="-4"/>
                <w:sz w:val="26"/>
                <w:szCs w:val="26"/>
                <w:lang w:val="vi"/>
              </w:rPr>
              <w:t>sau:</w:t>
            </w:r>
          </w:p>
          <w:p w14:paraId="601A670C" w14:textId="77777777" w:rsidR="00832ED9" w:rsidRPr="00434039" w:rsidRDefault="00832ED9" w:rsidP="006D2407">
            <w:pPr>
              <w:jc w:val="both"/>
              <w:rPr>
                <w:rFonts w:eastAsia="Times New Roman"/>
                <w:sz w:val="26"/>
                <w:szCs w:val="26"/>
                <w:lang w:val="vi"/>
              </w:rPr>
            </w:pPr>
            <w:r w:rsidRPr="00434039">
              <w:rPr>
                <w:rFonts w:eastAsia="Times New Roman"/>
                <w:sz w:val="26"/>
                <w:szCs w:val="26"/>
              </w:rPr>
              <w:t xml:space="preserve">- </w:t>
            </w:r>
            <w:r w:rsidRPr="00434039">
              <w:rPr>
                <w:rFonts w:eastAsia="Times New Roman"/>
                <w:sz w:val="26"/>
                <w:szCs w:val="26"/>
                <w:lang w:val="vi"/>
              </w:rPr>
              <w:t>Sửa</w:t>
            </w:r>
            <w:r w:rsidRPr="00434039">
              <w:rPr>
                <w:rFonts w:eastAsia="Times New Roman"/>
                <w:spacing w:val="73"/>
                <w:sz w:val="26"/>
                <w:szCs w:val="26"/>
                <w:lang w:val="vi"/>
              </w:rPr>
              <w:t xml:space="preserve"> </w:t>
            </w:r>
            <w:r w:rsidRPr="00434039">
              <w:rPr>
                <w:rFonts w:eastAsia="Times New Roman"/>
                <w:sz w:val="26"/>
                <w:szCs w:val="26"/>
                <w:lang w:val="vi"/>
              </w:rPr>
              <w:t>đổi</w:t>
            </w:r>
            <w:r w:rsidRPr="00434039">
              <w:rPr>
                <w:rFonts w:eastAsia="Times New Roman"/>
                <w:spacing w:val="75"/>
                <w:sz w:val="26"/>
                <w:szCs w:val="26"/>
                <w:lang w:val="vi"/>
              </w:rPr>
              <w:t xml:space="preserve"> </w:t>
            </w:r>
            <w:r w:rsidRPr="00434039">
              <w:rPr>
                <w:rFonts w:eastAsia="Times New Roman"/>
                <w:sz w:val="26"/>
                <w:szCs w:val="26"/>
                <w:lang w:val="vi"/>
              </w:rPr>
              <w:t>Khoản</w:t>
            </w:r>
            <w:r w:rsidRPr="00434039">
              <w:rPr>
                <w:rFonts w:eastAsia="Times New Roman"/>
                <w:spacing w:val="74"/>
                <w:sz w:val="26"/>
                <w:szCs w:val="26"/>
                <w:lang w:val="vi"/>
              </w:rPr>
              <w:t xml:space="preserve"> </w:t>
            </w:r>
            <w:r w:rsidRPr="00434039">
              <w:rPr>
                <w:rFonts w:eastAsia="Times New Roman"/>
                <w:sz w:val="26"/>
                <w:szCs w:val="26"/>
                <w:lang w:val="vi"/>
              </w:rPr>
              <w:t>1</w:t>
            </w:r>
            <w:r w:rsidRPr="00434039">
              <w:rPr>
                <w:rFonts w:eastAsia="Times New Roman"/>
                <w:spacing w:val="74"/>
                <w:sz w:val="26"/>
                <w:szCs w:val="26"/>
                <w:lang w:val="vi"/>
              </w:rPr>
              <w:t xml:space="preserve"> </w:t>
            </w:r>
            <w:r w:rsidRPr="00434039">
              <w:rPr>
                <w:rFonts w:eastAsia="Times New Roman"/>
                <w:sz w:val="26"/>
                <w:szCs w:val="26"/>
                <w:lang w:val="vi"/>
              </w:rPr>
              <w:t>Điều</w:t>
            </w:r>
            <w:r w:rsidRPr="00434039">
              <w:rPr>
                <w:rFonts w:eastAsia="Times New Roman"/>
                <w:spacing w:val="74"/>
                <w:sz w:val="26"/>
                <w:szCs w:val="26"/>
                <w:lang w:val="vi"/>
              </w:rPr>
              <w:t xml:space="preserve"> </w:t>
            </w:r>
            <w:r w:rsidRPr="00434039">
              <w:rPr>
                <w:rFonts w:eastAsia="Times New Roman"/>
                <w:sz w:val="26"/>
                <w:szCs w:val="26"/>
                <w:lang w:val="vi"/>
              </w:rPr>
              <w:t>51</w:t>
            </w:r>
            <w:r w:rsidRPr="00434039">
              <w:rPr>
                <w:rFonts w:eastAsia="Times New Roman"/>
                <w:spacing w:val="75"/>
                <w:sz w:val="26"/>
                <w:szCs w:val="26"/>
                <w:lang w:val="vi"/>
              </w:rPr>
              <w:t xml:space="preserve"> </w:t>
            </w:r>
            <w:r w:rsidRPr="00434039">
              <w:rPr>
                <w:rFonts w:eastAsia="Times New Roman"/>
                <w:sz w:val="26"/>
                <w:szCs w:val="26"/>
                <w:lang w:val="vi"/>
              </w:rPr>
              <w:t>phù</w:t>
            </w:r>
            <w:r w:rsidRPr="00434039">
              <w:rPr>
                <w:rFonts w:eastAsia="Times New Roman"/>
                <w:spacing w:val="74"/>
                <w:sz w:val="26"/>
                <w:szCs w:val="26"/>
                <w:lang w:val="vi"/>
              </w:rPr>
              <w:t xml:space="preserve"> </w:t>
            </w:r>
            <w:r w:rsidRPr="00434039">
              <w:rPr>
                <w:rFonts w:eastAsia="Times New Roman"/>
                <w:sz w:val="26"/>
                <w:szCs w:val="26"/>
                <w:lang w:val="vi"/>
              </w:rPr>
              <w:t>hợp</w:t>
            </w:r>
            <w:r w:rsidRPr="00434039">
              <w:rPr>
                <w:rFonts w:eastAsia="Times New Roman"/>
                <w:spacing w:val="72"/>
                <w:sz w:val="26"/>
                <w:szCs w:val="26"/>
                <w:lang w:val="vi"/>
              </w:rPr>
              <w:t xml:space="preserve"> </w:t>
            </w:r>
            <w:r w:rsidRPr="00434039">
              <w:rPr>
                <w:rFonts w:eastAsia="Times New Roman"/>
                <w:sz w:val="26"/>
                <w:szCs w:val="26"/>
                <w:lang w:val="vi"/>
              </w:rPr>
              <w:t>với</w:t>
            </w:r>
            <w:r w:rsidRPr="00434039">
              <w:rPr>
                <w:rFonts w:eastAsia="Times New Roman"/>
                <w:spacing w:val="75"/>
                <w:sz w:val="26"/>
                <w:szCs w:val="26"/>
                <w:lang w:val="vi"/>
              </w:rPr>
              <w:t xml:space="preserve"> </w:t>
            </w:r>
            <w:r w:rsidRPr="00434039">
              <w:rPr>
                <w:rFonts w:eastAsia="Times New Roman"/>
                <w:sz w:val="26"/>
                <w:szCs w:val="26"/>
                <w:lang w:val="vi"/>
              </w:rPr>
              <w:t>quy</w:t>
            </w:r>
            <w:r w:rsidRPr="00434039">
              <w:rPr>
                <w:rFonts w:eastAsia="Times New Roman"/>
                <w:spacing w:val="69"/>
                <w:sz w:val="26"/>
                <w:szCs w:val="26"/>
                <w:lang w:val="vi"/>
              </w:rPr>
              <w:t xml:space="preserve"> </w:t>
            </w:r>
            <w:r w:rsidRPr="00434039">
              <w:rPr>
                <w:rFonts w:eastAsia="Times New Roman"/>
                <w:sz w:val="26"/>
                <w:szCs w:val="26"/>
                <w:lang w:val="vi"/>
              </w:rPr>
              <w:t>định</w:t>
            </w:r>
            <w:r w:rsidRPr="00434039">
              <w:rPr>
                <w:rFonts w:eastAsia="Times New Roman"/>
                <w:spacing w:val="74"/>
                <w:sz w:val="26"/>
                <w:szCs w:val="26"/>
                <w:lang w:val="vi"/>
              </w:rPr>
              <w:t xml:space="preserve"> </w:t>
            </w:r>
            <w:r w:rsidRPr="00434039">
              <w:rPr>
                <w:rFonts w:eastAsia="Times New Roman"/>
                <w:sz w:val="26"/>
                <w:szCs w:val="26"/>
                <w:lang w:val="vi"/>
              </w:rPr>
              <w:t>tại</w:t>
            </w:r>
            <w:r w:rsidRPr="00434039">
              <w:rPr>
                <w:rFonts w:eastAsia="Times New Roman"/>
                <w:spacing w:val="75"/>
                <w:sz w:val="26"/>
                <w:szCs w:val="26"/>
                <w:lang w:val="vi"/>
              </w:rPr>
              <w:t xml:space="preserve"> </w:t>
            </w:r>
            <w:r w:rsidRPr="00434039">
              <w:rPr>
                <w:rFonts w:eastAsia="Times New Roman"/>
                <w:sz w:val="26"/>
                <w:szCs w:val="26"/>
                <w:lang w:val="vi"/>
              </w:rPr>
              <w:t>Khoản</w:t>
            </w:r>
            <w:r w:rsidRPr="00434039">
              <w:rPr>
                <w:rFonts w:eastAsia="Times New Roman"/>
                <w:spacing w:val="74"/>
                <w:sz w:val="26"/>
                <w:szCs w:val="26"/>
                <w:lang w:val="vi"/>
              </w:rPr>
              <w:t xml:space="preserve"> </w:t>
            </w:r>
            <w:r w:rsidRPr="00434039">
              <w:rPr>
                <w:rFonts w:eastAsia="Times New Roman"/>
                <w:sz w:val="26"/>
                <w:szCs w:val="26"/>
                <w:lang w:val="vi"/>
              </w:rPr>
              <w:t>1</w:t>
            </w:r>
            <w:r w:rsidRPr="00434039">
              <w:rPr>
                <w:rFonts w:eastAsia="Times New Roman"/>
                <w:spacing w:val="74"/>
                <w:sz w:val="26"/>
                <w:szCs w:val="26"/>
                <w:lang w:val="vi"/>
              </w:rPr>
              <w:t xml:space="preserve"> </w:t>
            </w:r>
            <w:r w:rsidRPr="00434039">
              <w:rPr>
                <w:rFonts w:eastAsia="Times New Roman"/>
                <w:sz w:val="26"/>
                <w:szCs w:val="26"/>
                <w:lang w:val="vi"/>
              </w:rPr>
              <w:t>Điều</w:t>
            </w:r>
            <w:r w:rsidRPr="00434039">
              <w:rPr>
                <w:rFonts w:eastAsia="Times New Roman"/>
                <w:spacing w:val="72"/>
                <w:sz w:val="26"/>
                <w:szCs w:val="26"/>
                <w:lang w:val="vi"/>
              </w:rPr>
              <w:t xml:space="preserve"> </w:t>
            </w:r>
            <w:r w:rsidRPr="00434039">
              <w:rPr>
                <w:rFonts w:eastAsia="Times New Roman"/>
                <w:sz w:val="26"/>
                <w:szCs w:val="26"/>
                <w:lang w:val="vi"/>
              </w:rPr>
              <w:t>11</w:t>
            </w:r>
            <w:r w:rsidRPr="00434039">
              <w:rPr>
                <w:rFonts w:eastAsia="Times New Roman"/>
                <w:spacing w:val="74"/>
                <w:sz w:val="26"/>
                <w:szCs w:val="26"/>
                <w:lang w:val="vi"/>
              </w:rPr>
              <w:t xml:space="preserve"> </w:t>
            </w:r>
            <w:r w:rsidRPr="00434039">
              <w:rPr>
                <w:rFonts w:eastAsia="Times New Roman"/>
                <w:sz w:val="26"/>
                <w:szCs w:val="26"/>
                <w:lang w:val="vi"/>
              </w:rPr>
              <w:t>Luật</w:t>
            </w:r>
            <w:r w:rsidRPr="00434039">
              <w:rPr>
                <w:rFonts w:eastAsia="Times New Roman"/>
                <w:spacing w:val="75"/>
                <w:sz w:val="26"/>
                <w:szCs w:val="26"/>
                <w:lang w:val="vi"/>
              </w:rPr>
              <w:t xml:space="preserve"> </w:t>
            </w:r>
            <w:r w:rsidRPr="00434039">
              <w:rPr>
                <w:rFonts w:eastAsia="Times New Roman"/>
                <w:sz w:val="26"/>
                <w:szCs w:val="26"/>
                <w:lang w:val="vi"/>
              </w:rPr>
              <w:t xml:space="preserve">số </w:t>
            </w:r>
            <w:r w:rsidRPr="00434039">
              <w:rPr>
                <w:rFonts w:eastAsia="Times New Roman"/>
                <w:spacing w:val="-2"/>
                <w:sz w:val="26"/>
                <w:szCs w:val="26"/>
                <w:lang w:val="vi"/>
              </w:rPr>
              <w:t>56/2024/QH15:</w:t>
            </w:r>
          </w:p>
          <w:p w14:paraId="6FF01E75" w14:textId="77777777" w:rsidR="00832ED9" w:rsidRPr="00434039" w:rsidRDefault="00832ED9" w:rsidP="006D2407">
            <w:pPr>
              <w:jc w:val="both"/>
              <w:rPr>
                <w:rFonts w:eastAsia="Times New Roman"/>
                <w:i/>
                <w:sz w:val="26"/>
                <w:szCs w:val="26"/>
                <w:lang w:val="vi"/>
              </w:rPr>
            </w:pPr>
            <w:r w:rsidRPr="00434039">
              <w:rPr>
                <w:rFonts w:eastAsia="Times New Roman"/>
                <w:sz w:val="26"/>
                <w:szCs w:val="26"/>
                <w:lang w:val="vi"/>
              </w:rPr>
              <w:t>“</w:t>
            </w:r>
            <w:r w:rsidRPr="00434039">
              <w:rPr>
                <w:rFonts w:eastAsia="Times New Roman"/>
                <w:i/>
                <w:sz w:val="26"/>
                <w:szCs w:val="26"/>
                <w:lang w:val="vi"/>
              </w:rPr>
              <w:t xml:space="preserve">a) Đối với trái phiếu doanh nghiệp riêng lẻ đã chào bán trước ngày 01 tháng 01 năm 2026 và còn dư nợ thì tiếp tục thực hiện theo quy định của </w:t>
            </w:r>
            <w:hyperlink r:id="rId8">
              <w:r w:rsidRPr="00434039">
                <w:rPr>
                  <w:rFonts w:eastAsia="Times New Roman"/>
                  <w:i/>
                  <w:sz w:val="26"/>
                  <w:szCs w:val="26"/>
                  <w:lang w:val="vi"/>
                </w:rPr>
                <w:t>Luật Chứng khoán số</w:t>
              </w:r>
            </w:hyperlink>
            <w:r w:rsidRPr="00434039">
              <w:rPr>
                <w:rFonts w:eastAsia="Times New Roman"/>
                <w:i/>
                <w:sz w:val="26"/>
                <w:szCs w:val="26"/>
                <w:lang w:val="vi"/>
              </w:rPr>
              <w:t xml:space="preserve"> </w:t>
            </w:r>
            <w:hyperlink r:id="rId9">
              <w:r w:rsidRPr="00434039">
                <w:rPr>
                  <w:rFonts w:eastAsia="Times New Roman"/>
                  <w:i/>
                  <w:sz w:val="26"/>
                  <w:szCs w:val="26"/>
                  <w:lang w:val="vi"/>
                </w:rPr>
                <w:t>54/2019/QH14</w:t>
              </w:r>
            </w:hyperlink>
            <w:r w:rsidRPr="00434039">
              <w:rPr>
                <w:rFonts w:eastAsia="Times New Roman"/>
                <w:i/>
                <w:sz w:val="26"/>
                <w:szCs w:val="26"/>
                <w:lang w:val="vi"/>
              </w:rPr>
              <w:t xml:space="preserve">, </w:t>
            </w:r>
            <w:hyperlink r:id="rId10">
              <w:r w:rsidRPr="00434039">
                <w:rPr>
                  <w:rFonts w:eastAsia="Times New Roman"/>
                  <w:i/>
                  <w:sz w:val="26"/>
                  <w:szCs w:val="26"/>
                  <w:lang w:val="vi"/>
                </w:rPr>
                <w:t xml:space="preserve">Luật Doanh nghiệp </w:t>
              </w:r>
              <w:r w:rsidRPr="00434039">
                <w:rPr>
                  <w:rFonts w:eastAsia="Times New Roman"/>
                  <w:sz w:val="26"/>
                  <w:szCs w:val="26"/>
                  <w:lang w:val="vi"/>
                </w:rPr>
                <w:t>số</w:t>
              </w:r>
              <w:r w:rsidRPr="00434039">
                <w:rPr>
                  <w:rFonts w:eastAsia="Times New Roman"/>
                  <w:i/>
                  <w:sz w:val="26"/>
                  <w:szCs w:val="26"/>
                  <w:lang w:val="vi"/>
                </w:rPr>
                <w:t xml:space="preserve"> 59/2020/QH14</w:t>
              </w:r>
            </w:hyperlink>
            <w:r w:rsidRPr="00434039">
              <w:rPr>
                <w:rFonts w:eastAsia="Times New Roman"/>
                <w:i/>
                <w:sz w:val="26"/>
                <w:szCs w:val="26"/>
                <w:lang w:val="vi"/>
              </w:rPr>
              <w:t xml:space="preserve"> đã được sửa đổi, bổ sung một số điều</w:t>
            </w:r>
            <w:r w:rsidRPr="00434039">
              <w:rPr>
                <w:rFonts w:eastAsia="Times New Roman"/>
                <w:i/>
                <w:spacing w:val="6"/>
                <w:sz w:val="26"/>
                <w:szCs w:val="26"/>
                <w:lang w:val="vi"/>
              </w:rPr>
              <w:t xml:space="preserve"> </w:t>
            </w:r>
            <w:r w:rsidRPr="00434039">
              <w:rPr>
                <w:rFonts w:eastAsia="Times New Roman"/>
                <w:i/>
                <w:sz w:val="26"/>
                <w:szCs w:val="26"/>
                <w:lang w:val="vi"/>
              </w:rPr>
              <w:t>theo</w:t>
            </w:r>
            <w:r w:rsidRPr="00434039">
              <w:rPr>
                <w:rFonts w:eastAsia="Times New Roman"/>
                <w:i/>
                <w:spacing w:val="6"/>
                <w:sz w:val="26"/>
                <w:szCs w:val="26"/>
                <w:lang w:val="vi"/>
              </w:rPr>
              <w:t xml:space="preserve"> </w:t>
            </w:r>
            <w:r w:rsidRPr="00434039">
              <w:rPr>
                <w:rFonts w:eastAsia="Times New Roman"/>
                <w:i/>
                <w:sz w:val="26"/>
                <w:szCs w:val="26"/>
                <w:lang w:val="vi"/>
              </w:rPr>
              <w:t>Luật</w:t>
            </w:r>
            <w:r w:rsidRPr="00434039">
              <w:rPr>
                <w:rFonts w:eastAsia="Times New Roman"/>
                <w:i/>
                <w:spacing w:val="7"/>
                <w:sz w:val="26"/>
                <w:szCs w:val="26"/>
                <w:lang w:val="vi"/>
              </w:rPr>
              <w:t xml:space="preserve"> </w:t>
            </w:r>
            <w:r w:rsidRPr="00434039">
              <w:rPr>
                <w:rFonts w:eastAsia="Times New Roman"/>
                <w:i/>
                <w:sz w:val="26"/>
                <w:szCs w:val="26"/>
                <w:lang w:val="vi"/>
              </w:rPr>
              <w:t>số</w:t>
            </w:r>
            <w:r w:rsidRPr="00434039">
              <w:rPr>
                <w:rFonts w:eastAsia="Times New Roman"/>
                <w:i/>
                <w:spacing w:val="7"/>
                <w:sz w:val="26"/>
                <w:szCs w:val="26"/>
                <w:lang w:val="vi"/>
              </w:rPr>
              <w:t xml:space="preserve"> </w:t>
            </w:r>
            <w:hyperlink r:id="rId11">
              <w:r w:rsidRPr="00434039">
                <w:rPr>
                  <w:rFonts w:eastAsia="Times New Roman"/>
                  <w:i/>
                  <w:sz w:val="26"/>
                  <w:szCs w:val="26"/>
                  <w:lang w:val="vi"/>
                </w:rPr>
                <w:t>03/2022/QH15</w:t>
              </w:r>
            </w:hyperlink>
            <w:r w:rsidRPr="00434039">
              <w:rPr>
                <w:rFonts w:eastAsia="Times New Roman"/>
                <w:i/>
                <w:sz w:val="26"/>
                <w:szCs w:val="26"/>
                <w:lang w:val="vi"/>
              </w:rPr>
              <w:t>,</w:t>
            </w:r>
            <w:r w:rsidRPr="00434039">
              <w:rPr>
                <w:rFonts w:eastAsia="Times New Roman"/>
                <w:i/>
                <w:spacing w:val="6"/>
                <w:sz w:val="26"/>
                <w:szCs w:val="26"/>
                <w:lang w:val="vi"/>
              </w:rPr>
              <w:t xml:space="preserve"> </w:t>
            </w:r>
            <w:r w:rsidRPr="00434039">
              <w:rPr>
                <w:rFonts w:eastAsia="Times New Roman"/>
                <w:i/>
                <w:sz w:val="26"/>
                <w:szCs w:val="26"/>
                <w:lang w:val="vi"/>
              </w:rPr>
              <w:t>Nghị</w:t>
            </w:r>
            <w:r w:rsidRPr="00434039">
              <w:rPr>
                <w:rFonts w:eastAsia="Times New Roman"/>
                <w:i/>
                <w:spacing w:val="7"/>
                <w:sz w:val="26"/>
                <w:szCs w:val="26"/>
                <w:lang w:val="vi"/>
              </w:rPr>
              <w:t xml:space="preserve"> </w:t>
            </w:r>
            <w:r w:rsidRPr="00434039">
              <w:rPr>
                <w:rFonts w:eastAsia="Times New Roman"/>
                <w:i/>
                <w:sz w:val="26"/>
                <w:szCs w:val="26"/>
                <w:lang w:val="vi"/>
              </w:rPr>
              <w:t>định</w:t>
            </w:r>
            <w:r w:rsidRPr="00434039">
              <w:rPr>
                <w:rFonts w:eastAsia="Times New Roman"/>
                <w:i/>
                <w:spacing w:val="7"/>
                <w:sz w:val="26"/>
                <w:szCs w:val="26"/>
                <w:lang w:val="vi"/>
              </w:rPr>
              <w:t xml:space="preserve"> </w:t>
            </w:r>
            <w:r w:rsidRPr="00434039">
              <w:rPr>
                <w:rFonts w:eastAsia="Times New Roman"/>
                <w:i/>
                <w:sz w:val="26"/>
                <w:szCs w:val="26"/>
                <w:lang w:val="vi"/>
              </w:rPr>
              <w:t>153/2020/NĐ-CP</w:t>
            </w:r>
            <w:r w:rsidRPr="00434039">
              <w:rPr>
                <w:rFonts w:eastAsia="Times New Roman"/>
                <w:i/>
                <w:spacing w:val="6"/>
                <w:sz w:val="26"/>
                <w:szCs w:val="26"/>
                <w:lang w:val="vi"/>
              </w:rPr>
              <w:t xml:space="preserve"> </w:t>
            </w:r>
            <w:r w:rsidRPr="00434039">
              <w:rPr>
                <w:rFonts w:eastAsia="Times New Roman"/>
                <w:i/>
                <w:sz w:val="26"/>
                <w:szCs w:val="26"/>
                <w:lang w:val="vi"/>
              </w:rPr>
              <w:t>được</w:t>
            </w:r>
            <w:r w:rsidRPr="00434039">
              <w:rPr>
                <w:rFonts w:eastAsia="Times New Roman"/>
                <w:i/>
                <w:spacing w:val="6"/>
                <w:sz w:val="26"/>
                <w:szCs w:val="26"/>
                <w:lang w:val="vi"/>
              </w:rPr>
              <w:t xml:space="preserve"> </w:t>
            </w:r>
            <w:r w:rsidRPr="00434039">
              <w:rPr>
                <w:rFonts w:eastAsia="Times New Roman"/>
                <w:i/>
                <w:sz w:val="26"/>
                <w:szCs w:val="26"/>
                <w:lang w:val="vi"/>
              </w:rPr>
              <w:t>sửa</w:t>
            </w:r>
            <w:r w:rsidRPr="00434039">
              <w:rPr>
                <w:rFonts w:eastAsia="Times New Roman"/>
                <w:i/>
                <w:spacing w:val="6"/>
                <w:sz w:val="26"/>
                <w:szCs w:val="26"/>
                <w:lang w:val="vi"/>
              </w:rPr>
              <w:t xml:space="preserve"> </w:t>
            </w:r>
            <w:r w:rsidRPr="00434039">
              <w:rPr>
                <w:rFonts w:eastAsia="Times New Roman"/>
                <w:i/>
                <w:sz w:val="26"/>
                <w:szCs w:val="26"/>
                <w:lang w:val="vi"/>
              </w:rPr>
              <w:t>đổi</w:t>
            </w:r>
            <w:r w:rsidRPr="00434039">
              <w:rPr>
                <w:rFonts w:eastAsia="Times New Roman"/>
                <w:i/>
                <w:spacing w:val="7"/>
                <w:sz w:val="26"/>
                <w:szCs w:val="26"/>
                <w:lang w:val="vi"/>
              </w:rPr>
              <w:t xml:space="preserve"> </w:t>
            </w:r>
            <w:r w:rsidRPr="00434039">
              <w:rPr>
                <w:rFonts w:eastAsia="Times New Roman"/>
                <w:i/>
                <w:sz w:val="26"/>
                <w:szCs w:val="26"/>
                <w:lang w:val="vi"/>
              </w:rPr>
              <w:t>bổ</w:t>
            </w:r>
            <w:r w:rsidRPr="00434039">
              <w:rPr>
                <w:rFonts w:eastAsia="Times New Roman"/>
                <w:i/>
                <w:spacing w:val="7"/>
                <w:sz w:val="26"/>
                <w:szCs w:val="26"/>
                <w:lang w:val="vi"/>
              </w:rPr>
              <w:t xml:space="preserve"> </w:t>
            </w:r>
            <w:r w:rsidRPr="00434039">
              <w:rPr>
                <w:rFonts w:eastAsia="Times New Roman"/>
                <w:i/>
                <w:sz w:val="26"/>
                <w:szCs w:val="26"/>
                <w:lang w:val="vi"/>
              </w:rPr>
              <w:t>sung</w:t>
            </w:r>
            <w:r w:rsidRPr="00434039">
              <w:rPr>
                <w:rFonts w:eastAsia="Times New Roman"/>
                <w:i/>
                <w:spacing w:val="8"/>
                <w:sz w:val="26"/>
                <w:szCs w:val="26"/>
                <w:lang w:val="vi"/>
              </w:rPr>
              <w:t xml:space="preserve"> </w:t>
            </w:r>
            <w:r w:rsidRPr="00434039">
              <w:rPr>
                <w:rFonts w:eastAsia="Times New Roman"/>
                <w:i/>
                <w:spacing w:val="-5"/>
                <w:sz w:val="26"/>
                <w:szCs w:val="26"/>
                <w:lang w:val="vi"/>
              </w:rPr>
              <w:t>một</w:t>
            </w:r>
            <w:r w:rsidRPr="00434039">
              <w:rPr>
                <w:rFonts w:eastAsia="Times New Roman"/>
                <w:i/>
                <w:sz w:val="26"/>
                <w:szCs w:val="26"/>
              </w:rPr>
              <w:t xml:space="preserve"> </w:t>
            </w:r>
            <w:r w:rsidRPr="00434039">
              <w:rPr>
                <w:rFonts w:eastAsia="Times New Roman"/>
                <w:i/>
                <w:sz w:val="26"/>
                <w:szCs w:val="26"/>
                <w:lang w:val="vi"/>
              </w:rPr>
              <w:t>số</w:t>
            </w:r>
            <w:r w:rsidRPr="00434039">
              <w:rPr>
                <w:rFonts w:eastAsia="Times New Roman"/>
                <w:i/>
                <w:spacing w:val="-7"/>
                <w:sz w:val="26"/>
                <w:szCs w:val="26"/>
                <w:lang w:val="vi"/>
              </w:rPr>
              <w:t xml:space="preserve"> </w:t>
            </w:r>
            <w:r w:rsidRPr="00434039">
              <w:rPr>
                <w:rFonts w:eastAsia="Times New Roman"/>
                <w:i/>
                <w:sz w:val="26"/>
                <w:szCs w:val="26"/>
                <w:lang w:val="vi"/>
              </w:rPr>
              <w:t>điều</w:t>
            </w:r>
            <w:r w:rsidRPr="00434039">
              <w:rPr>
                <w:rFonts w:eastAsia="Times New Roman"/>
                <w:i/>
                <w:spacing w:val="-4"/>
                <w:sz w:val="26"/>
                <w:szCs w:val="26"/>
                <w:lang w:val="vi"/>
              </w:rPr>
              <w:t xml:space="preserve"> </w:t>
            </w:r>
            <w:r w:rsidRPr="00434039">
              <w:rPr>
                <w:rFonts w:eastAsia="Times New Roman"/>
                <w:i/>
                <w:sz w:val="26"/>
                <w:szCs w:val="26"/>
                <w:lang w:val="vi"/>
              </w:rPr>
              <w:t>theo</w:t>
            </w:r>
            <w:r w:rsidRPr="00434039">
              <w:rPr>
                <w:rFonts w:eastAsia="Times New Roman"/>
                <w:i/>
                <w:spacing w:val="-4"/>
                <w:sz w:val="26"/>
                <w:szCs w:val="26"/>
                <w:lang w:val="vi"/>
              </w:rPr>
              <w:t xml:space="preserve"> </w:t>
            </w:r>
            <w:r w:rsidRPr="00434039">
              <w:rPr>
                <w:rFonts w:eastAsia="Times New Roman"/>
                <w:i/>
                <w:sz w:val="26"/>
                <w:szCs w:val="26"/>
                <w:lang w:val="vi"/>
              </w:rPr>
              <w:t>Nghị</w:t>
            </w:r>
            <w:r w:rsidRPr="00434039">
              <w:rPr>
                <w:rFonts w:eastAsia="Times New Roman"/>
                <w:i/>
                <w:spacing w:val="-3"/>
                <w:sz w:val="26"/>
                <w:szCs w:val="26"/>
                <w:lang w:val="vi"/>
              </w:rPr>
              <w:t xml:space="preserve"> </w:t>
            </w:r>
            <w:r w:rsidRPr="00434039">
              <w:rPr>
                <w:rFonts w:eastAsia="Times New Roman"/>
                <w:i/>
                <w:sz w:val="26"/>
                <w:szCs w:val="26"/>
                <w:lang w:val="vi"/>
              </w:rPr>
              <w:t>định</w:t>
            </w:r>
            <w:r w:rsidRPr="00434039">
              <w:rPr>
                <w:rFonts w:eastAsia="Times New Roman"/>
                <w:i/>
                <w:spacing w:val="-4"/>
                <w:sz w:val="26"/>
                <w:szCs w:val="26"/>
                <w:lang w:val="vi"/>
              </w:rPr>
              <w:t xml:space="preserve"> </w:t>
            </w:r>
            <w:r w:rsidRPr="00434039">
              <w:rPr>
                <w:rFonts w:eastAsia="Times New Roman"/>
                <w:i/>
                <w:sz w:val="26"/>
                <w:szCs w:val="26"/>
                <w:lang w:val="vi"/>
              </w:rPr>
              <w:t>65/2022/NĐ-CP</w:t>
            </w:r>
            <w:r w:rsidRPr="00434039">
              <w:rPr>
                <w:rFonts w:eastAsia="Times New Roman"/>
                <w:i/>
                <w:spacing w:val="-4"/>
                <w:sz w:val="26"/>
                <w:szCs w:val="26"/>
                <w:lang w:val="vi"/>
              </w:rPr>
              <w:t xml:space="preserve"> </w:t>
            </w:r>
            <w:r w:rsidRPr="00434039">
              <w:rPr>
                <w:rFonts w:eastAsia="Times New Roman"/>
                <w:i/>
                <w:sz w:val="26"/>
                <w:szCs w:val="26"/>
                <w:lang w:val="vi"/>
              </w:rPr>
              <w:t>và</w:t>
            </w:r>
            <w:r w:rsidRPr="00434039">
              <w:rPr>
                <w:rFonts w:eastAsia="Times New Roman"/>
                <w:i/>
                <w:spacing w:val="-4"/>
                <w:sz w:val="26"/>
                <w:szCs w:val="26"/>
                <w:lang w:val="vi"/>
              </w:rPr>
              <w:t xml:space="preserve"> </w:t>
            </w:r>
            <w:r w:rsidRPr="00434039">
              <w:rPr>
                <w:rFonts w:eastAsia="Times New Roman"/>
                <w:i/>
                <w:sz w:val="26"/>
                <w:szCs w:val="26"/>
                <w:lang w:val="vi"/>
              </w:rPr>
              <w:t>Nghị</w:t>
            </w:r>
            <w:r w:rsidRPr="00434039">
              <w:rPr>
                <w:rFonts w:eastAsia="Times New Roman"/>
                <w:i/>
                <w:spacing w:val="-3"/>
                <w:sz w:val="26"/>
                <w:szCs w:val="26"/>
                <w:lang w:val="vi"/>
              </w:rPr>
              <w:t xml:space="preserve"> </w:t>
            </w:r>
            <w:r w:rsidRPr="00434039">
              <w:rPr>
                <w:rFonts w:eastAsia="Times New Roman"/>
                <w:i/>
                <w:sz w:val="26"/>
                <w:szCs w:val="26"/>
                <w:lang w:val="vi"/>
              </w:rPr>
              <w:t>định</w:t>
            </w:r>
            <w:r w:rsidRPr="00434039">
              <w:rPr>
                <w:rFonts w:eastAsia="Times New Roman"/>
                <w:i/>
                <w:spacing w:val="-4"/>
                <w:sz w:val="26"/>
                <w:szCs w:val="26"/>
                <w:lang w:val="vi"/>
              </w:rPr>
              <w:t xml:space="preserve"> </w:t>
            </w:r>
            <w:r w:rsidRPr="00434039">
              <w:rPr>
                <w:rFonts w:eastAsia="Times New Roman"/>
                <w:i/>
                <w:sz w:val="26"/>
                <w:szCs w:val="26"/>
                <w:lang w:val="vi"/>
              </w:rPr>
              <w:t>08/2023/NĐ-CP</w:t>
            </w:r>
            <w:r w:rsidRPr="00434039">
              <w:rPr>
                <w:rFonts w:eastAsia="Times New Roman"/>
                <w:i/>
                <w:spacing w:val="-4"/>
                <w:sz w:val="26"/>
                <w:szCs w:val="26"/>
                <w:lang w:val="vi"/>
              </w:rPr>
              <w:t xml:space="preserve"> </w:t>
            </w:r>
            <w:r w:rsidRPr="00434039">
              <w:rPr>
                <w:rFonts w:eastAsia="Times New Roman"/>
                <w:i/>
                <w:sz w:val="26"/>
                <w:szCs w:val="26"/>
                <w:lang w:val="vi"/>
              </w:rPr>
              <w:t>cho</w:t>
            </w:r>
            <w:r w:rsidRPr="00434039">
              <w:rPr>
                <w:rFonts w:eastAsia="Times New Roman"/>
                <w:i/>
                <w:spacing w:val="-4"/>
                <w:sz w:val="26"/>
                <w:szCs w:val="26"/>
                <w:lang w:val="vi"/>
              </w:rPr>
              <w:t xml:space="preserve"> </w:t>
            </w:r>
            <w:r w:rsidRPr="00434039">
              <w:rPr>
                <w:rFonts w:eastAsia="Times New Roman"/>
                <w:i/>
                <w:sz w:val="26"/>
                <w:szCs w:val="26"/>
                <w:lang w:val="vi"/>
              </w:rPr>
              <w:t>đến</w:t>
            </w:r>
            <w:r w:rsidRPr="00434039">
              <w:rPr>
                <w:rFonts w:eastAsia="Times New Roman"/>
                <w:i/>
                <w:spacing w:val="-4"/>
                <w:sz w:val="26"/>
                <w:szCs w:val="26"/>
                <w:lang w:val="vi"/>
              </w:rPr>
              <w:t xml:space="preserve"> </w:t>
            </w:r>
            <w:r w:rsidRPr="00434039">
              <w:rPr>
                <w:rFonts w:eastAsia="Times New Roman"/>
                <w:i/>
                <w:sz w:val="26"/>
                <w:szCs w:val="26"/>
                <w:lang w:val="vi"/>
              </w:rPr>
              <w:t>khi</w:t>
            </w:r>
            <w:r w:rsidRPr="00434039">
              <w:rPr>
                <w:rFonts w:eastAsia="Times New Roman"/>
                <w:i/>
                <w:spacing w:val="-3"/>
                <w:sz w:val="26"/>
                <w:szCs w:val="26"/>
                <w:lang w:val="vi"/>
              </w:rPr>
              <w:t xml:space="preserve"> </w:t>
            </w:r>
            <w:r w:rsidRPr="00434039">
              <w:rPr>
                <w:rFonts w:eastAsia="Times New Roman"/>
                <w:i/>
                <w:sz w:val="26"/>
                <w:szCs w:val="26"/>
                <w:lang w:val="vi"/>
              </w:rPr>
              <w:t>tổ</w:t>
            </w:r>
            <w:r w:rsidRPr="00434039">
              <w:rPr>
                <w:rFonts w:eastAsia="Times New Roman"/>
                <w:i/>
                <w:spacing w:val="-4"/>
                <w:sz w:val="26"/>
                <w:szCs w:val="26"/>
                <w:lang w:val="vi"/>
              </w:rPr>
              <w:t xml:space="preserve"> chức</w:t>
            </w:r>
            <w:r w:rsidRPr="00434039">
              <w:rPr>
                <w:rFonts w:eastAsia="Times New Roman"/>
                <w:i/>
                <w:sz w:val="26"/>
                <w:szCs w:val="26"/>
              </w:rPr>
              <w:t xml:space="preserve"> </w:t>
            </w:r>
            <w:r w:rsidRPr="00434039">
              <w:rPr>
                <w:rFonts w:eastAsia="Times New Roman"/>
                <w:i/>
                <w:sz w:val="26"/>
                <w:szCs w:val="26"/>
                <w:lang w:val="vi"/>
              </w:rPr>
              <w:t>phát</w:t>
            </w:r>
            <w:r w:rsidRPr="00434039">
              <w:rPr>
                <w:rFonts w:eastAsia="Times New Roman"/>
                <w:i/>
                <w:spacing w:val="-3"/>
                <w:sz w:val="26"/>
                <w:szCs w:val="26"/>
                <w:lang w:val="vi"/>
              </w:rPr>
              <w:t xml:space="preserve"> </w:t>
            </w:r>
            <w:r w:rsidRPr="00434039">
              <w:rPr>
                <w:rFonts w:eastAsia="Times New Roman"/>
                <w:i/>
                <w:sz w:val="26"/>
                <w:szCs w:val="26"/>
                <w:lang w:val="vi"/>
              </w:rPr>
              <w:t>hành thanh</w:t>
            </w:r>
            <w:r w:rsidRPr="00434039">
              <w:rPr>
                <w:rFonts w:eastAsia="Times New Roman"/>
                <w:i/>
                <w:spacing w:val="-1"/>
                <w:sz w:val="26"/>
                <w:szCs w:val="26"/>
                <w:lang w:val="vi"/>
              </w:rPr>
              <w:t xml:space="preserve"> </w:t>
            </w:r>
            <w:r w:rsidRPr="00434039">
              <w:rPr>
                <w:rFonts w:eastAsia="Times New Roman"/>
                <w:i/>
                <w:sz w:val="26"/>
                <w:szCs w:val="26"/>
                <w:lang w:val="vi"/>
              </w:rPr>
              <w:t>toán đầy</w:t>
            </w:r>
            <w:r w:rsidRPr="00434039">
              <w:rPr>
                <w:rFonts w:eastAsia="Times New Roman"/>
                <w:i/>
                <w:spacing w:val="-1"/>
                <w:sz w:val="26"/>
                <w:szCs w:val="26"/>
                <w:lang w:val="vi"/>
              </w:rPr>
              <w:t xml:space="preserve"> </w:t>
            </w:r>
            <w:r w:rsidRPr="00434039">
              <w:rPr>
                <w:rFonts w:eastAsia="Times New Roman"/>
                <w:i/>
                <w:sz w:val="26"/>
                <w:szCs w:val="26"/>
                <w:lang w:val="vi"/>
              </w:rPr>
              <w:t>đủ</w:t>
            </w:r>
            <w:r w:rsidRPr="00434039">
              <w:rPr>
                <w:rFonts w:eastAsia="Times New Roman"/>
                <w:i/>
                <w:spacing w:val="-1"/>
                <w:sz w:val="26"/>
                <w:szCs w:val="26"/>
                <w:lang w:val="vi"/>
              </w:rPr>
              <w:t xml:space="preserve"> </w:t>
            </w:r>
            <w:r w:rsidRPr="00434039">
              <w:rPr>
                <w:rFonts w:eastAsia="Times New Roman"/>
                <w:i/>
                <w:sz w:val="26"/>
                <w:szCs w:val="26"/>
                <w:lang w:val="vi"/>
              </w:rPr>
              <w:t>gốc, lãi</w:t>
            </w:r>
            <w:r w:rsidRPr="00434039">
              <w:rPr>
                <w:rFonts w:eastAsia="Times New Roman"/>
                <w:i/>
                <w:spacing w:val="-1"/>
                <w:sz w:val="26"/>
                <w:szCs w:val="26"/>
                <w:lang w:val="vi"/>
              </w:rPr>
              <w:t xml:space="preserve"> </w:t>
            </w:r>
            <w:r w:rsidRPr="00434039">
              <w:rPr>
                <w:rFonts w:eastAsia="Times New Roman"/>
                <w:i/>
                <w:sz w:val="26"/>
                <w:szCs w:val="26"/>
                <w:lang w:val="vi"/>
              </w:rPr>
              <w:t>của trái</w:t>
            </w:r>
            <w:r w:rsidRPr="00434039">
              <w:rPr>
                <w:rFonts w:eastAsia="Times New Roman"/>
                <w:i/>
                <w:spacing w:val="1"/>
                <w:sz w:val="26"/>
                <w:szCs w:val="26"/>
                <w:lang w:val="vi"/>
              </w:rPr>
              <w:t xml:space="preserve"> </w:t>
            </w:r>
            <w:r w:rsidRPr="00434039">
              <w:rPr>
                <w:rFonts w:eastAsia="Times New Roman"/>
                <w:i/>
                <w:spacing w:val="-2"/>
                <w:sz w:val="26"/>
                <w:szCs w:val="26"/>
                <w:lang w:val="vi"/>
              </w:rPr>
              <w:t>phiếu;</w:t>
            </w:r>
          </w:p>
          <w:p w14:paraId="69CD6C4E" w14:textId="77777777" w:rsidR="00832ED9" w:rsidRPr="00434039" w:rsidRDefault="00832ED9" w:rsidP="006D2407">
            <w:pPr>
              <w:jc w:val="both"/>
              <w:rPr>
                <w:rFonts w:eastAsia="Times New Roman"/>
                <w:sz w:val="26"/>
                <w:szCs w:val="26"/>
                <w:lang w:val="vi"/>
              </w:rPr>
            </w:pPr>
            <w:r w:rsidRPr="00434039">
              <w:rPr>
                <w:rFonts w:eastAsia="Times New Roman"/>
                <w:i/>
                <w:sz w:val="26"/>
                <w:szCs w:val="26"/>
                <w:lang w:val="vi"/>
              </w:rPr>
              <w:t>b) Đối với các đợt chào bán trái phiếu doanh nghiệp riêng lẻ đã gửi nội dung công bố thông tin trước đợt chào bán cho Sở giao dịch chứng khoán trước ngày 01 tháng 01 năm 2026 mà chưa hoàn thành việc phân phối trái phiếu thì tiếp tục phân phối</w:t>
            </w:r>
            <w:r w:rsidRPr="00434039">
              <w:rPr>
                <w:rFonts w:eastAsia="Times New Roman"/>
                <w:i/>
                <w:spacing w:val="-2"/>
                <w:sz w:val="26"/>
                <w:szCs w:val="26"/>
                <w:lang w:val="vi"/>
              </w:rPr>
              <w:t xml:space="preserve"> </w:t>
            </w:r>
            <w:r w:rsidRPr="00434039">
              <w:rPr>
                <w:rFonts w:eastAsia="Times New Roman"/>
                <w:i/>
                <w:sz w:val="26"/>
                <w:szCs w:val="26"/>
                <w:lang w:val="vi"/>
              </w:rPr>
              <w:t>trái phiếu theo quy</w:t>
            </w:r>
            <w:r w:rsidRPr="00434039">
              <w:rPr>
                <w:rFonts w:eastAsia="Times New Roman"/>
                <w:i/>
                <w:spacing w:val="-4"/>
                <w:sz w:val="26"/>
                <w:szCs w:val="26"/>
                <w:lang w:val="vi"/>
              </w:rPr>
              <w:t xml:space="preserve"> </w:t>
            </w:r>
            <w:r w:rsidRPr="00434039">
              <w:rPr>
                <w:rFonts w:eastAsia="Times New Roman"/>
                <w:i/>
                <w:sz w:val="26"/>
                <w:szCs w:val="26"/>
                <w:lang w:val="vi"/>
              </w:rPr>
              <w:t>định</w:t>
            </w:r>
            <w:r w:rsidRPr="00434039">
              <w:rPr>
                <w:rFonts w:eastAsia="Times New Roman"/>
                <w:i/>
                <w:spacing w:val="-3"/>
                <w:sz w:val="26"/>
                <w:szCs w:val="26"/>
                <w:lang w:val="vi"/>
              </w:rPr>
              <w:t xml:space="preserve"> </w:t>
            </w:r>
            <w:r w:rsidRPr="00434039">
              <w:rPr>
                <w:rFonts w:eastAsia="Times New Roman"/>
                <w:i/>
                <w:sz w:val="26"/>
                <w:szCs w:val="26"/>
                <w:lang w:val="vi"/>
              </w:rPr>
              <w:t>của</w:t>
            </w:r>
            <w:r w:rsidRPr="00434039">
              <w:rPr>
                <w:rFonts w:eastAsia="Times New Roman"/>
                <w:i/>
                <w:spacing w:val="-1"/>
                <w:sz w:val="26"/>
                <w:szCs w:val="26"/>
                <w:lang w:val="vi"/>
              </w:rPr>
              <w:t xml:space="preserve"> </w:t>
            </w:r>
            <w:hyperlink r:id="rId12">
              <w:r w:rsidRPr="00434039">
                <w:rPr>
                  <w:rFonts w:eastAsia="Times New Roman"/>
                  <w:i/>
                  <w:sz w:val="26"/>
                  <w:szCs w:val="26"/>
                  <w:lang w:val="vi"/>
                </w:rPr>
                <w:t>Luật</w:t>
              </w:r>
              <w:r w:rsidRPr="00434039">
                <w:rPr>
                  <w:rFonts w:eastAsia="Times New Roman"/>
                  <w:i/>
                  <w:spacing w:val="-3"/>
                  <w:sz w:val="26"/>
                  <w:szCs w:val="26"/>
                  <w:lang w:val="vi"/>
                </w:rPr>
                <w:t xml:space="preserve"> </w:t>
              </w:r>
              <w:r w:rsidRPr="00434039">
                <w:rPr>
                  <w:rFonts w:eastAsia="Times New Roman"/>
                  <w:i/>
                  <w:sz w:val="26"/>
                  <w:szCs w:val="26"/>
                  <w:lang w:val="vi"/>
                </w:rPr>
                <w:t>Chứng</w:t>
              </w:r>
              <w:r w:rsidRPr="00434039">
                <w:rPr>
                  <w:rFonts w:eastAsia="Times New Roman"/>
                  <w:i/>
                  <w:spacing w:val="-3"/>
                  <w:sz w:val="26"/>
                  <w:szCs w:val="26"/>
                  <w:lang w:val="vi"/>
                </w:rPr>
                <w:t xml:space="preserve"> </w:t>
              </w:r>
              <w:r w:rsidRPr="00434039">
                <w:rPr>
                  <w:rFonts w:eastAsia="Times New Roman"/>
                  <w:i/>
                  <w:sz w:val="26"/>
                  <w:szCs w:val="26"/>
                  <w:lang w:val="vi"/>
                </w:rPr>
                <w:t>khoán</w:t>
              </w:r>
              <w:r w:rsidRPr="00434039">
                <w:rPr>
                  <w:rFonts w:eastAsia="Times New Roman"/>
                  <w:i/>
                  <w:spacing w:val="-3"/>
                  <w:sz w:val="26"/>
                  <w:szCs w:val="26"/>
                  <w:lang w:val="vi"/>
                </w:rPr>
                <w:t xml:space="preserve"> </w:t>
              </w:r>
              <w:r w:rsidRPr="00434039">
                <w:rPr>
                  <w:rFonts w:eastAsia="Times New Roman"/>
                  <w:i/>
                  <w:sz w:val="26"/>
                  <w:szCs w:val="26"/>
                  <w:lang w:val="vi"/>
                </w:rPr>
                <w:t>số</w:t>
              </w:r>
              <w:r w:rsidRPr="00434039">
                <w:rPr>
                  <w:rFonts w:eastAsia="Times New Roman"/>
                  <w:i/>
                  <w:spacing w:val="-3"/>
                  <w:sz w:val="26"/>
                  <w:szCs w:val="26"/>
                  <w:lang w:val="vi"/>
                </w:rPr>
                <w:t xml:space="preserve"> </w:t>
              </w:r>
              <w:r w:rsidRPr="00434039">
                <w:rPr>
                  <w:rFonts w:eastAsia="Times New Roman"/>
                  <w:i/>
                  <w:sz w:val="26"/>
                  <w:szCs w:val="26"/>
                  <w:lang w:val="vi"/>
                </w:rPr>
                <w:t>54/2019/QH14</w:t>
              </w:r>
            </w:hyperlink>
            <w:r w:rsidRPr="00434039">
              <w:rPr>
                <w:rFonts w:eastAsia="Times New Roman"/>
                <w:i/>
                <w:sz w:val="26"/>
                <w:szCs w:val="26"/>
                <w:lang w:val="vi"/>
              </w:rPr>
              <w:t>,</w:t>
            </w:r>
            <w:r w:rsidRPr="00434039">
              <w:rPr>
                <w:rFonts w:eastAsia="Times New Roman"/>
                <w:i/>
                <w:spacing w:val="-3"/>
                <w:sz w:val="26"/>
                <w:szCs w:val="26"/>
                <w:lang w:val="vi"/>
              </w:rPr>
              <w:t xml:space="preserve"> </w:t>
            </w:r>
            <w:hyperlink r:id="rId13">
              <w:r w:rsidRPr="00434039">
                <w:rPr>
                  <w:rFonts w:eastAsia="Times New Roman"/>
                  <w:i/>
                  <w:sz w:val="26"/>
                  <w:szCs w:val="26"/>
                  <w:lang w:val="vi"/>
                </w:rPr>
                <w:t>Luật</w:t>
              </w:r>
              <w:r w:rsidRPr="00434039">
                <w:rPr>
                  <w:rFonts w:eastAsia="Times New Roman"/>
                  <w:i/>
                  <w:spacing w:val="-3"/>
                  <w:sz w:val="26"/>
                  <w:szCs w:val="26"/>
                  <w:lang w:val="vi"/>
                </w:rPr>
                <w:t xml:space="preserve"> </w:t>
              </w:r>
              <w:r w:rsidRPr="00434039">
                <w:rPr>
                  <w:rFonts w:eastAsia="Times New Roman"/>
                  <w:i/>
                  <w:sz w:val="26"/>
                  <w:szCs w:val="26"/>
                  <w:lang w:val="vi"/>
                </w:rPr>
                <w:t>Doanh</w:t>
              </w:r>
              <w:r w:rsidRPr="00434039">
                <w:rPr>
                  <w:rFonts w:eastAsia="Times New Roman"/>
                  <w:i/>
                  <w:spacing w:val="-3"/>
                  <w:sz w:val="26"/>
                  <w:szCs w:val="26"/>
                  <w:lang w:val="vi"/>
                </w:rPr>
                <w:t xml:space="preserve"> </w:t>
              </w:r>
              <w:r w:rsidRPr="00434039">
                <w:rPr>
                  <w:rFonts w:eastAsia="Times New Roman"/>
                  <w:i/>
                  <w:sz w:val="26"/>
                  <w:szCs w:val="26"/>
                  <w:lang w:val="vi"/>
                </w:rPr>
                <w:t>nghiệp</w:t>
              </w:r>
              <w:r w:rsidRPr="00434039">
                <w:rPr>
                  <w:rFonts w:eastAsia="Times New Roman"/>
                  <w:i/>
                  <w:spacing w:val="-3"/>
                  <w:sz w:val="26"/>
                  <w:szCs w:val="26"/>
                  <w:lang w:val="vi"/>
                </w:rPr>
                <w:t xml:space="preserve"> </w:t>
              </w:r>
              <w:r w:rsidRPr="00434039">
                <w:rPr>
                  <w:rFonts w:eastAsia="Times New Roman"/>
                  <w:i/>
                  <w:sz w:val="26"/>
                  <w:szCs w:val="26"/>
                  <w:lang w:val="vi"/>
                </w:rPr>
                <w:t>số</w:t>
              </w:r>
              <w:r w:rsidRPr="00434039">
                <w:rPr>
                  <w:rFonts w:eastAsia="Times New Roman"/>
                  <w:i/>
                  <w:spacing w:val="-3"/>
                  <w:sz w:val="26"/>
                  <w:szCs w:val="26"/>
                  <w:lang w:val="vi"/>
                </w:rPr>
                <w:t xml:space="preserve"> </w:t>
              </w:r>
              <w:r w:rsidRPr="00434039">
                <w:rPr>
                  <w:rFonts w:eastAsia="Times New Roman"/>
                  <w:i/>
                  <w:sz w:val="26"/>
                  <w:szCs w:val="26"/>
                  <w:lang w:val="vi"/>
                </w:rPr>
                <w:t>59/2020/QH14</w:t>
              </w:r>
            </w:hyperlink>
            <w:r w:rsidRPr="00434039">
              <w:rPr>
                <w:rFonts w:eastAsia="Times New Roman"/>
                <w:i/>
                <w:sz w:val="26"/>
                <w:szCs w:val="26"/>
                <w:lang w:val="vi"/>
              </w:rPr>
              <w:t xml:space="preserve"> đã được sửa đổi, bổ sung một số điều thrreo Luật số </w:t>
            </w:r>
            <w:hyperlink r:id="rId14">
              <w:r w:rsidRPr="00434039">
                <w:rPr>
                  <w:rFonts w:eastAsia="Times New Roman"/>
                  <w:i/>
                  <w:sz w:val="26"/>
                  <w:szCs w:val="26"/>
                  <w:lang w:val="vi"/>
                </w:rPr>
                <w:t>03/2022/QH15</w:t>
              </w:r>
            </w:hyperlink>
            <w:r w:rsidRPr="00434039">
              <w:rPr>
                <w:rFonts w:eastAsia="Times New Roman"/>
                <w:i/>
                <w:sz w:val="26"/>
                <w:szCs w:val="26"/>
                <w:lang w:val="vi"/>
              </w:rPr>
              <w:t>, Nghị định 153/2020/NĐ-CP được sửa đổi bổ sung một số điều theo Nghị định 65/2022/NĐ-CP và Nghị định 08/2023/NĐ-CP; sau khi hoàn thành việc phân phối trái phiếu doanh nghiệp riêng lẻ thì thực hiện theo quy định của Nghị định này</w:t>
            </w:r>
            <w:r w:rsidRPr="00434039">
              <w:rPr>
                <w:rFonts w:eastAsia="Times New Roman"/>
                <w:sz w:val="26"/>
                <w:szCs w:val="26"/>
                <w:lang w:val="vi"/>
              </w:rPr>
              <w:t>.”</w:t>
            </w:r>
          </w:p>
          <w:p w14:paraId="4047C3D2" w14:textId="08C0EBA5" w:rsidR="00832ED9" w:rsidRPr="00434039" w:rsidRDefault="00832ED9" w:rsidP="006D2407">
            <w:pPr>
              <w:jc w:val="both"/>
              <w:rPr>
                <w:sz w:val="26"/>
                <w:szCs w:val="26"/>
              </w:rPr>
            </w:pPr>
            <w:r w:rsidRPr="00434039">
              <w:rPr>
                <w:rFonts w:eastAsia="Times New Roman"/>
                <w:sz w:val="26"/>
                <w:szCs w:val="26"/>
                <w:lang w:val="vi"/>
              </w:rPr>
              <w:t>Xóa</w:t>
            </w:r>
            <w:r w:rsidRPr="00434039">
              <w:rPr>
                <w:rFonts w:eastAsia="Times New Roman"/>
                <w:spacing w:val="-5"/>
                <w:sz w:val="26"/>
                <w:szCs w:val="26"/>
                <w:lang w:val="vi"/>
              </w:rPr>
              <w:t xml:space="preserve"> </w:t>
            </w:r>
            <w:r w:rsidRPr="00434039">
              <w:rPr>
                <w:rFonts w:eastAsia="Times New Roman"/>
                <w:sz w:val="26"/>
                <w:szCs w:val="26"/>
                <w:lang w:val="vi"/>
              </w:rPr>
              <w:t>bỏ</w:t>
            </w:r>
            <w:r w:rsidRPr="00434039">
              <w:rPr>
                <w:rFonts w:eastAsia="Times New Roman"/>
                <w:spacing w:val="-4"/>
                <w:sz w:val="26"/>
                <w:szCs w:val="26"/>
                <w:lang w:val="vi"/>
              </w:rPr>
              <w:t xml:space="preserve"> </w:t>
            </w:r>
            <w:r w:rsidRPr="00434039">
              <w:rPr>
                <w:rFonts w:eastAsia="Times New Roman"/>
                <w:sz w:val="26"/>
                <w:szCs w:val="26"/>
                <w:lang w:val="vi"/>
              </w:rPr>
              <w:t>gạch</w:t>
            </w:r>
            <w:r w:rsidRPr="00434039">
              <w:rPr>
                <w:rFonts w:eastAsia="Times New Roman"/>
                <w:spacing w:val="-4"/>
                <w:sz w:val="26"/>
                <w:szCs w:val="26"/>
                <w:lang w:val="vi"/>
              </w:rPr>
              <w:t xml:space="preserve"> </w:t>
            </w:r>
            <w:r w:rsidRPr="00434039">
              <w:rPr>
                <w:rFonts w:eastAsia="Times New Roman"/>
                <w:sz w:val="26"/>
                <w:szCs w:val="26"/>
                <w:lang w:val="vi"/>
              </w:rPr>
              <w:t>đầu</w:t>
            </w:r>
            <w:r w:rsidRPr="00434039">
              <w:rPr>
                <w:rFonts w:eastAsia="Times New Roman"/>
                <w:spacing w:val="-4"/>
                <w:sz w:val="26"/>
                <w:szCs w:val="26"/>
                <w:lang w:val="vi"/>
              </w:rPr>
              <w:t xml:space="preserve"> </w:t>
            </w:r>
            <w:r w:rsidRPr="00434039">
              <w:rPr>
                <w:rFonts w:eastAsia="Times New Roman"/>
                <w:sz w:val="26"/>
                <w:szCs w:val="26"/>
                <w:lang w:val="vi"/>
              </w:rPr>
              <w:t>dòng</w:t>
            </w:r>
            <w:r w:rsidRPr="00434039">
              <w:rPr>
                <w:rFonts w:eastAsia="Times New Roman"/>
                <w:spacing w:val="-4"/>
                <w:sz w:val="26"/>
                <w:szCs w:val="26"/>
                <w:lang w:val="vi"/>
              </w:rPr>
              <w:t xml:space="preserve"> </w:t>
            </w:r>
            <w:r w:rsidRPr="00434039">
              <w:rPr>
                <w:rFonts w:eastAsia="Times New Roman"/>
                <w:sz w:val="26"/>
                <w:szCs w:val="26"/>
                <w:lang w:val="vi"/>
              </w:rPr>
              <w:t>thứ</w:t>
            </w:r>
            <w:r w:rsidRPr="00434039">
              <w:rPr>
                <w:rFonts w:eastAsia="Times New Roman"/>
                <w:spacing w:val="-4"/>
                <w:sz w:val="26"/>
                <w:szCs w:val="26"/>
                <w:lang w:val="vi"/>
              </w:rPr>
              <w:t xml:space="preserve"> </w:t>
            </w:r>
            <w:r w:rsidRPr="00434039">
              <w:rPr>
                <w:rFonts w:eastAsia="Times New Roman"/>
                <w:sz w:val="26"/>
                <w:szCs w:val="26"/>
                <w:lang w:val="vi"/>
              </w:rPr>
              <w:t>nhất</w:t>
            </w:r>
            <w:r w:rsidRPr="00434039">
              <w:rPr>
                <w:rFonts w:eastAsia="Times New Roman"/>
                <w:spacing w:val="-3"/>
                <w:sz w:val="26"/>
                <w:szCs w:val="26"/>
                <w:lang w:val="vi"/>
              </w:rPr>
              <w:t xml:space="preserve"> </w:t>
            </w:r>
            <w:r w:rsidRPr="00434039">
              <w:rPr>
                <w:rFonts w:eastAsia="Times New Roman"/>
                <w:sz w:val="26"/>
                <w:szCs w:val="26"/>
                <w:lang w:val="vi"/>
              </w:rPr>
              <w:t>khoản</w:t>
            </w:r>
            <w:r w:rsidRPr="00434039">
              <w:rPr>
                <w:rFonts w:eastAsia="Times New Roman"/>
                <w:spacing w:val="-2"/>
                <w:sz w:val="26"/>
                <w:szCs w:val="26"/>
                <w:lang w:val="vi"/>
              </w:rPr>
              <w:t xml:space="preserve"> </w:t>
            </w:r>
            <w:r w:rsidRPr="00434039">
              <w:rPr>
                <w:rFonts w:eastAsia="Times New Roman"/>
                <w:sz w:val="26"/>
                <w:szCs w:val="26"/>
                <w:lang w:val="vi"/>
              </w:rPr>
              <w:t>3(b)</w:t>
            </w:r>
            <w:r w:rsidRPr="00434039">
              <w:rPr>
                <w:rFonts w:eastAsia="Times New Roman"/>
                <w:spacing w:val="-3"/>
                <w:sz w:val="26"/>
                <w:szCs w:val="26"/>
                <w:lang w:val="vi"/>
              </w:rPr>
              <w:t xml:space="preserve"> </w:t>
            </w:r>
            <w:r w:rsidRPr="00434039">
              <w:rPr>
                <w:rFonts w:eastAsia="Times New Roman"/>
                <w:sz w:val="26"/>
                <w:szCs w:val="26"/>
                <w:lang w:val="vi"/>
              </w:rPr>
              <w:t>Điều</w:t>
            </w:r>
            <w:r w:rsidRPr="00434039">
              <w:rPr>
                <w:rFonts w:eastAsia="Times New Roman"/>
                <w:spacing w:val="-4"/>
                <w:sz w:val="26"/>
                <w:szCs w:val="26"/>
                <w:lang w:val="vi"/>
              </w:rPr>
              <w:t xml:space="preserve"> </w:t>
            </w:r>
            <w:r w:rsidRPr="00434039">
              <w:rPr>
                <w:rFonts w:eastAsia="Times New Roman"/>
                <w:sz w:val="26"/>
                <w:szCs w:val="26"/>
                <w:lang w:val="vi"/>
              </w:rPr>
              <w:t>51</w:t>
            </w:r>
            <w:r w:rsidRPr="00434039">
              <w:rPr>
                <w:rFonts w:eastAsia="Times New Roman"/>
                <w:spacing w:val="-4"/>
                <w:sz w:val="26"/>
                <w:szCs w:val="26"/>
                <w:lang w:val="vi"/>
              </w:rPr>
              <w:t xml:space="preserve"> </w:t>
            </w:r>
            <w:r w:rsidRPr="00434039">
              <w:rPr>
                <w:rFonts w:eastAsia="Times New Roman"/>
                <w:sz w:val="26"/>
                <w:szCs w:val="26"/>
                <w:lang w:val="vi"/>
              </w:rPr>
              <w:t>về</w:t>
            </w:r>
            <w:r w:rsidRPr="00434039">
              <w:rPr>
                <w:rFonts w:eastAsia="Times New Roman"/>
                <w:spacing w:val="-5"/>
                <w:sz w:val="26"/>
                <w:szCs w:val="26"/>
                <w:lang w:val="vi"/>
              </w:rPr>
              <w:t xml:space="preserve"> </w:t>
            </w:r>
            <w:r w:rsidRPr="00434039">
              <w:rPr>
                <w:rFonts w:eastAsia="Times New Roman"/>
                <w:sz w:val="26"/>
                <w:szCs w:val="26"/>
                <w:lang w:val="vi"/>
              </w:rPr>
              <w:t>việc</w:t>
            </w:r>
            <w:r w:rsidRPr="00434039">
              <w:rPr>
                <w:rFonts w:eastAsia="Times New Roman"/>
                <w:spacing w:val="-3"/>
                <w:sz w:val="26"/>
                <w:szCs w:val="26"/>
                <w:lang w:val="vi"/>
              </w:rPr>
              <w:t xml:space="preserve"> </w:t>
            </w:r>
            <w:r w:rsidRPr="00434039">
              <w:rPr>
                <w:rFonts w:eastAsia="Times New Roman"/>
                <w:sz w:val="26"/>
                <w:szCs w:val="26"/>
                <w:lang w:val="vi"/>
              </w:rPr>
              <w:t>TPDN</w:t>
            </w:r>
            <w:r w:rsidRPr="00434039">
              <w:rPr>
                <w:rFonts w:eastAsia="Times New Roman"/>
                <w:spacing w:val="-5"/>
                <w:sz w:val="26"/>
                <w:szCs w:val="26"/>
                <w:lang w:val="vi"/>
              </w:rPr>
              <w:t xml:space="preserve"> </w:t>
            </w:r>
            <w:r w:rsidRPr="00434039">
              <w:rPr>
                <w:rFonts w:eastAsia="Times New Roman"/>
                <w:sz w:val="26"/>
                <w:szCs w:val="26"/>
                <w:lang w:val="vi"/>
              </w:rPr>
              <w:t>đã</w:t>
            </w:r>
            <w:r w:rsidRPr="00434039">
              <w:rPr>
                <w:rFonts w:eastAsia="Times New Roman"/>
                <w:spacing w:val="-5"/>
                <w:sz w:val="26"/>
                <w:szCs w:val="26"/>
                <w:lang w:val="vi"/>
              </w:rPr>
              <w:t xml:space="preserve"> </w:t>
            </w:r>
            <w:r w:rsidRPr="00434039">
              <w:rPr>
                <w:rFonts w:eastAsia="Times New Roman"/>
                <w:sz w:val="26"/>
                <w:szCs w:val="26"/>
                <w:lang w:val="vi"/>
              </w:rPr>
              <w:t>phát</w:t>
            </w:r>
            <w:r w:rsidRPr="00434039">
              <w:rPr>
                <w:rFonts w:eastAsia="Times New Roman"/>
                <w:spacing w:val="-1"/>
                <w:sz w:val="26"/>
                <w:szCs w:val="26"/>
                <w:lang w:val="vi"/>
              </w:rPr>
              <w:t xml:space="preserve"> </w:t>
            </w:r>
            <w:r w:rsidRPr="00434039">
              <w:rPr>
                <w:rFonts w:eastAsia="Times New Roman"/>
                <w:sz w:val="26"/>
                <w:szCs w:val="26"/>
                <w:lang w:val="vi"/>
              </w:rPr>
              <w:t>hành</w:t>
            </w:r>
            <w:r w:rsidRPr="00434039">
              <w:rPr>
                <w:rFonts w:eastAsia="Times New Roman"/>
                <w:spacing w:val="-4"/>
                <w:sz w:val="26"/>
                <w:szCs w:val="26"/>
                <w:lang w:val="vi"/>
              </w:rPr>
              <w:t xml:space="preserve"> </w:t>
            </w:r>
            <w:r w:rsidRPr="00434039">
              <w:rPr>
                <w:rFonts w:eastAsia="Times New Roman"/>
                <w:sz w:val="26"/>
                <w:szCs w:val="26"/>
                <w:lang w:val="vi"/>
              </w:rPr>
              <w:t>trước</w:t>
            </w:r>
            <w:r w:rsidRPr="00434039">
              <w:rPr>
                <w:rFonts w:eastAsia="Times New Roman"/>
                <w:spacing w:val="-5"/>
                <w:sz w:val="26"/>
                <w:szCs w:val="26"/>
                <w:lang w:val="vi"/>
              </w:rPr>
              <w:t xml:space="preserve"> </w:t>
            </w:r>
            <w:r w:rsidRPr="00434039">
              <w:rPr>
                <w:rFonts w:eastAsia="Times New Roman"/>
                <w:sz w:val="26"/>
                <w:szCs w:val="26"/>
                <w:lang w:val="vi"/>
              </w:rPr>
              <w:t>thời ngày 01/01/2021 và còn dư nợ thì “</w:t>
            </w:r>
            <w:r w:rsidRPr="00434039">
              <w:rPr>
                <w:rFonts w:eastAsia="Times New Roman"/>
                <w:i/>
                <w:sz w:val="26"/>
                <w:szCs w:val="26"/>
                <w:lang w:val="vi"/>
              </w:rPr>
              <w:t xml:space="preserve">chỉ được giao dịch, </w:t>
            </w:r>
            <w:r w:rsidRPr="00434039">
              <w:rPr>
                <w:rFonts w:eastAsia="Times New Roman"/>
                <w:i/>
                <w:sz w:val="26"/>
                <w:szCs w:val="26"/>
                <w:lang w:val="vi"/>
              </w:rPr>
              <w:lastRenderedPageBreak/>
              <w:t>chuyển nhượng cho nhà đầu tư chứng</w:t>
            </w:r>
            <w:r w:rsidRPr="00434039">
              <w:rPr>
                <w:rFonts w:eastAsia="Times New Roman"/>
                <w:i/>
                <w:spacing w:val="-7"/>
                <w:sz w:val="26"/>
                <w:szCs w:val="26"/>
                <w:lang w:val="vi"/>
              </w:rPr>
              <w:t xml:space="preserve"> </w:t>
            </w:r>
            <w:r w:rsidRPr="00434039">
              <w:rPr>
                <w:rFonts w:eastAsia="Times New Roman"/>
                <w:i/>
                <w:sz w:val="26"/>
                <w:szCs w:val="26"/>
                <w:lang w:val="vi"/>
              </w:rPr>
              <w:t>khoán</w:t>
            </w:r>
            <w:r w:rsidRPr="00434039">
              <w:rPr>
                <w:rFonts w:eastAsia="Times New Roman"/>
                <w:i/>
                <w:spacing w:val="-7"/>
                <w:sz w:val="26"/>
                <w:szCs w:val="26"/>
                <w:lang w:val="vi"/>
              </w:rPr>
              <w:t xml:space="preserve"> </w:t>
            </w:r>
            <w:r w:rsidRPr="00434039">
              <w:rPr>
                <w:rFonts w:eastAsia="Times New Roman"/>
                <w:i/>
                <w:sz w:val="26"/>
                <w:szCs w:val="26"/>
                <w:lang w:val="vi"/>
              </w:rPr>
              <w:t>chuyên</w:t>
            </w:r>
            <w:r w:rsidRPr="00434039">
              <w:rPr>
                <w:rFonts w:eastAsia="Times New Roman"/>
                <w:i/>
                <w:spacing w:val="-7"/>
                <w:sz w:val="26"/>
                <w:szCs w:val="26"/>
                <w:lang w:val="vi"/>
              </w:rPr>
              <w:t xml:space="preserve"> </w:t>
            </w:r>
            <w:r w:rsidRPr="00434039">
              <w:rPr>
                <w:rFonts w:eastAsia="Times New Roman"/>
                <w:i/>
                <w:sz w:val="26"/>
                <w:szCs w:val="26"/>
                <w:lang w:val="vi"/>
              </w:rPr>
              <w:t>nghiệp</w:t>
            </w:r>
            <w:r w:rsidRPr="00434039">
              <w:rPr>
                <w:rFonts w:eastAsia="Times New Roman"/>
                <w:i/>
                <w:spacing w:val="-7"/>
                <w:sz w:val="26"/>
                <w:szCs w:val="26"/>
                <w:lang w:val="vi"/>
              </w:rPr>
              <w:t xml:space="preserve"> </w:t>
            </w:r>
            <w:r w:rsidRPr="00434039">
              <w:rPr>
                <w:rFonts w:eastAsia="Times New Roman"/>
                <w:i/>
                <w:sz w:val="26"/>
                <w:szCs w:val="26"/>
                <w:lang w:val="vi"/>
              </w:rPr>
              <w:t>theo</w:t>
            </w:r>
            <w:r w:rsidRPr="00434039">
              <w:rPr>
                <w:rFonts w:eastAsia="Times New Roman"/>
                <w:i/>
                <w:spacing w:val="-8"/>
                <w:sz w:val="26"/>
                <w:szCs w:val="26"/>
                <w:lang w:val="vi"/>
              </w:rPr>
              <w:t xml:space="preserve"> </w:t>
            </w:r>
            <w:r w:rsidRPr="00434039">
              <w:rPr>
                <w:rFonts w:eastAsia="Times New Roman"/>
                <w:i/>
                <w:sz w:val="26"/>
                <w:szCs w:val="26"/>
                <w:lang w:val="vi"/>
              </w:rPr>
              <w:t>quy</w:t>
            </w:r>
            <w:r w:rsidRPr="00434039">
              <w:rPr>
                <w:rFonts w:eastAsia="Times New Roman"/>
                <w:i/>
                <w:spacing w:val="-8"/>
                <w:sz w:val="26"/>
                <w:szCs w:val="26"/>
                <w:lang w:val="vi"/>
              </w:rPr>
              <w:t xml:space="preserve"> </w:t>
            </w:r>
            <w:r w:rsidRPr="00434039">
              <w:rPr>
                <w:rFonts w:eastAsia="Times New Roman"/>
                <w:i/>
                <w:sz w:val="26"/>
                <w:szCs w:val="26"/>
                <w:lang w:val="vi"/>
              </w:rPr>
              <w:t>định</w:t>
            </w:r>
            <w:r w:rsidRPr="00434039">
              <w:rPr>
                <w:rFonts w:eastAsia="Times New Roman"/>
                <w:i/>
                <w:spacing w:val="-7"/>
                <w:sz w:val="26"/>
                <w:szCs w:val="26"/>
                <w:lang w:val="vi"/>
              </w:rPr>
              <w:t xml:space="preserve"> </w:t>
            </w:r>
            <w:r w:rsidRPr="00434039">
              <w:rPr>
                <w:rFonts w:eastAsia="Times New Roman"/>
                <w:i/>
                <w:sz w:val="26"/>
                <w:szCs w:val="26"/>
                <w:lang w:val="vi"/>
              </w:rPr>
              <w:t>tại</w:t>
            </w:r>
            <w:r w:rsidRPr="00434039">
              <w:rPr>
                <w:rFonts w:eastAsia="Times New Roman"/>
                <w:i/>
                <w:spacing w:val="-7"/>
                <w:sz w:val="26"/>
                <w:szCs w:val="26"/>
                <w:lang w:val="vi"/>
              </w:rPr>
              <w:t xml:space="preserve"> </w:t>
            </w:r>
            <w:r w:rsidRPr="00434039">
              <w:rPr>
                <w:rFonts w:eastAsia="Times New Roman"/>
                <w:i/>
                <w:sz w:val="26"/>
                <w:szCs w:val="26"/>
                <w:lang w:val="vi"/>
              </w:rPr>
              <w:t>Khoản</w:t>
            </w:r>
            <w:r w:rsidRPr="00434039">
              <w:rPr>
                <w:rFonts w:eastAsia="Times New Roman"/>
                <w:i/>
                <w:spacing w:val="-7"/>
                <w:sz w:val="26"/>
                <w:szCs w:val="26"/>
                <w:lang w:val="vi"/>
              </w:rPr>
              <w:t xml:space="preserve"> </w:t>
            </w:r>
            <w:r w:rsidRPr="00434039">
              <w:rPr>
                <w:rFonts w:eastAsia="Times New Roman"/>
                <w:i/>
                <w:sz w:val="26"/>
                <w:szCs w:val="26"/>
                <w:lang w:val="vi"/>
              </w:rPr>
              <w:t>1</w:t>
            </w:r>
            <w:r w:rsidRPr="00434039">
              <w:rPr>
                <w:rFonts w:eastAsia="Times New Roman"/>
                <w:i/>
                <w:spacing w:val="-7"/>
                <w:sz w:val="26"/>
                <w:szCs w:val="26"/>
                <w:lang w:val="vi"/>
              </w:rPr>
              <w:t xml:space="preserve"> </w:t>
            </w:r>
            <w:r w:rsidRPr="00434039">
              <w:rPr>
                <w:rFonts w:eastAsia="Times New Roman"/>
                <w:i/>
                <w:sz w:val="26"/>
                <w:szCs w:val="26"/>
                <w:lang w:val="vi"/>
              </w:rPr>
              <w:t>Điều</w:t>
            </w:r>
            <w:r w:rsidRPr="00434039">
              <w:rPr>
                <w:rFonts w:eastAsia="Times New Roman"/>
                <w:i/>
                <w:spacing w:val="-7"/>
                <w:sz w:val="26"/>
                <w:szCs w:val="26"/>
                <w:lang w:val="vi"/>
              </w:rPr>
              <w:t xml:space="preserve"> </w:t>
            </w:r>
            <w:r w:rsidRPr="00434039">
              <w:rPr>
                <w:rFonts w:eastAsia="Times New Roman"/>
                <w:i/>
                <w:sz w:val="26"/>
                <w:szCs w:val="26"/>
                <w:lang w:val="vi"/>
              </w:rPr>
              <w:t>11</w:t>
            </w:r>
            <w:r w:rsidRPr="00434039">
              <w:rPr>
                <w:rFonts w:eastAsia="Times New Roman"/>
                <w:i/>
                <w:spacing w:val="-7"/>
                <w:sz w:val="26"/>
                <w:szCs w:val="26"/>
                <w:lang w:val="vi"/>
              </w:rPr>
              <w:t xml:space="preserve"> </w:t>
            </w:r>
            <w:r w:rsidRPr="00434039">
              <w:rPr>
                <w:rFonts w:eastAsia="Times New Roman"/>
                <w:i/>
                <w:sz w:val="26"/>
                <w:szCs w:val="26"/>
                <w:lang w:val="vi"/>
              </w:rPr>
              <w:t>Luật</w:t>
            </w:r>
            <w:r w:rsidRPr="00434039">
              <w:rPr>
                <w:rFonts w:eastAsia="Times New Roman"/>
                <w:i/>
                <w:spacing w:val="-7"/>
                <w:sz w:val="26"/>
                <w:szCs w:val="26"/>
                <w:lang w:val="vi"/>
              </w:rPr>
              <w:t xml:space="preserve"> </w:t>
            </w:r>
            <w:r w:rsidRPr="00434039">
              <w:rPr>
                <w:rFonts w:eastAsia="Times New Roman"/>
                <w:i/>
                <w:sz w:val="26"/>
                <w:szCs w:val="26"/>
                <w:lang w:val="vi"/>
              </w:rPr>
              <w:t>chứng</w:t>
            </w:r>
            <w:r w:rsidRPr="00434039">
              <w:rPr>
                <w:rFonts w:eastAsia="Times New Roman"/>
                <w:i/>
                <w:spacing w:val="-7"/>
                <w:sz w:val="26"/>
                <w:szCs w:val="26"/>
                <w:lang w:val="vi"/>
              </w:rPr>
              <w:t xml:space="preserve"> </w:t>
            </w:r>
            <w:r w:rsidRPr="00434039">
              <w:rPr>
                <w:rFonts w:eastAsia="Times New Roman"/>
                <w:i/>
                <w:sz w:val="26"/>
                <w:szCs w:val="26"/>
                <w:lang w:val="vi"/>
              </w:rPr>
              <w:t>khoán</w:t>
            </w:r>
            <w:r w:rsidRPr="00434039">
              <w:rPr>
                <w:rFonts w:eastAsia="Times New Roman"/>
                <w:sz w:val="26"/>
                <w:szCs w:val="26"/>
                <w:lang w:val="vi"/>
              </w:rPr>
              <w:t>”</w:t>
            </w:r>
            <w:r w:rsidRPr="00434039">
              <w:rPr>
                <w:rFonts w:eastAsia="Times New Roman"/>
                <w:spacing w:val="-8"/>
                <w:sz w:val="26"/>
                <w:szCs w:val="26"/>
                <w:lang w:val="vi"/>
              </w:rPr>
              <w:t xml:space="preserve"> </w:t>
            </w:r>
            <w:r w:rsidRPr="00434039">
              <w:rPr>
                <w:rFonts w:eastAsia="Times New Roman"/>
                <w:sz w:val="26"/>
                <w:szCs w:val="26"/>
                <w:lang w:val="vi"/>
              </w:rPr>
              <w:t>do</w:t>
            </w:r>
            <w:r w:rsidRPr="00434039">
              <w:rPr>
                <w:rFonts w:eastAsia="Times New Roman"/>
                <w:spacing w:val="-7"/>
                <w:sz w:val="26"/>
                <w:szCs w:val="26"/>
                <w:lang w:val="vi"/>
              </w:rPr>
              <w:t xml:space="preserve"> </w:t>
            </w:r>
            <w:r w:rsidRPr="00434039">
              <w:rPr>
                <w:rFonts w:eastAsia="Times New Roman"/>
                <w:sz w:val="26"/>
                <w:szCs w:val="26"/>
                <w:lang w:val="vi"/>
              </w:rPr>
              <w:t>quy định này áp dụng theo hiệu lực của Luật chứng khoán số 54/2019/QH14 (từ ngày 01/01/2021,</w:t>
            </w:r>
            <w:r w:rsidRPr="00434039">
              <w:rPr>
                <w:rFonts w:eastAsia="Times New Roman"/>
                <w:spacing w:val="-7"/>
                <w:sz w:val="26"/>
                <w:szCs w:val="26"/>
                <w:lang w:val="vi"/>
              </w:rPr>
              <w:t xml:space="preserve"> </w:t>
            </w:r>
            <w:r w:rsidRPr="00434039">
              <w:rPr>
                <w:rFonts w:eastAsia="Times New Roman"/>
                <w:sz w:val="26"/>
                <w:szCs w:val="26"/>
                <w:lang w:val="vi"/>
              </w:rPr>
              <w:t>không</w:t>
            </w:r>
            <w:r w:rsidRPr="00434039">
              <w:rPr>
                <w:rFonts w:eastAsia="Times New Roman"/>
                <w:spacing w:val="-7"/>
                <w:sz w:val="26"/>
                <w:szCs w:val="26"/>
                <w:lang w:val="vi"/>
              </w:rPr>
              <w:t xml:space="preserve"> </w:t>
            </w:r>
            <w:r w:rsidRPr="00434039">
              <w:rPr>
                <w:rFonts w:eastAsia="Times New Roman"/>
                <w:sz w:val="26"/>
                <w:szCs w:val="26"/>
                <w:lang w:val="vi"/>
              </w:rPr>
              <w:t>có</w:t>
            </w:r>
            <w:r w:rsidRPr="00434039">
              <w:rPr>
                <w:rFonts w:eastAsia="Times New Roman"/>
                <w:spacing w:val="-7"/>
                <w:sz w:val="26"/>
                <w:szCs w:val="26"/>
                <w:lang w:val="vi"/>
              </w:rPr>
              <w:t xml:space="preserve"> </w:t>
            </w:r>
            <w:r w:rsidRPr="00434039">
              <w:rPr>
                <w:rFonts w:eastAsia="Times New Roman"/>
                <w:sz w:val="26"/>
                <w:szCs w:val="26"/>
                <w:lang w:val="vi"/>
              </w:rPr>
              <w:t>quy</w:t>
            </w:r>
            <w:r w:rsidRPr="00434039">
              <w:rPr>
                <w:rFonts w:eastAsia="Times New Roman"/>
                <w:spacing w:val="-7"/>
                <w:sz w:val="26"/>
                <w:szCs w:val="26"/>
                <w:lang w:val="vi"/>
              </w:rPr>
              <w:t xml:space="preserve"> </w:t>
            </w:r>
            <w:r w:rsidRPr="00434039">
              <w:rPr>
                <w:rFonts w:eastAsia="Times New Roman"/>
                <w:sz w:val="26"/>
                <w:szCs w:val="26"/>
                <w:lang w:val="vi"/>
              </w:rPr>
              <w:t>định</w:t>
            </w:r>
            <w:r w:rsidRPr="00434039">
              <w:rPr>
                <w:rFonts w:eastAsia="Times New Roman"/>
                <w:spacing w:val="-7"/>
                <w:sz w:val="26"/>
                <w:szCs w:val="26"/>
                <w:lang w:val="vi"/>
              </w:rPr>
              <w:t xml:space="preserve"> </w:t>
            </w:r>
            <w:r w:rsidRPr="00434039">
              <w:rPr>
                <w:rFonts w:eastAsia="Times New Roman"/>
                <w:sz w:val="26"/>
                <w:szCs w:val="26"/>
                <w:lang w:val="vi"/>
              </w:rPr>
              <w:t>áp</w:t>
            </w:r>
            <w:r w:rsidRPr="00434039">
              <w:rPr>
                <w:rFonts w:eastAsia="Times New Roman"/>
                <w:spacing w:val="-7"/>
                <w:sz w:val="26"/>
                <w:szCs w:val="26"/>
                <w:lang w:val="vi"/>
              </w:rPr>
              <w:t xml:space="preserve"> </w:t>
            </w:r>
            <w:r w:rsidRPr="00434039">
              <w:rPr>
                <w:rFonts w:eastAsia="Times New Roman"/>
                <w:sz w:val="26"/>
                <w:szCs w:val="26"/>
                <w:lang w:val="vi"/>
              </w:rPr>
              <w:t>dụng</w:t>
            </w:r>
            <w:r w:rsidRPr="00434039">
              <w:rPr>
                <w:rFonts w:eastAsia="Times New Roman"/>
                <w:spacing w:val="-7"/>
                <w:sz w:val="26"/>
                <w:szCs w:val="26"/>
                <w:lang w:val="vi"/>
              </w:rPr>
              <w:t xml:space="preserve"> </w:t>
            </w:r>
            <w:r w:rsidRPr="00434039">
              <w:rPr>
                <w:rFonts w:eastAsia="Times New Roman"/>
                <w:sz w:val="26"/>
                <w:szCs w:val="26"/>
                <w:lang w:val="vi"/>
              </w:rPr>
              <w:t>hồi</w:t>
            </w:r>
            <w:r w:rsidRPr="00434039">
              <w:rPr>
                <w:rFonts w:eastAsia="Times New Roman"/>
                <w:spacing w:val="-7"/>
                <w:sz w:val="26"/>
                <w:szCs w:val="26"/>
                <w:lang w:val="vi"/>
              </w:rPr>
              <w:t xml:space="preserve"> </w:t>
            </w:r>
            <w:r w:rsidRPr="00434039">
              <w:rPr>
                <w:rFonts w:eastAsia="Times New Roman"/>
                <w:sz w:val="26"/>
                <w:szCs w:val="26"/>
                <w:lang w:val="vi"/>
              </w:rPr>
              <w:t>tố</w:t>
            </w:r>
            <w:r w:rsidRPr="00434039">
              <w:rPr>
                <w:rFonts w:eastAsia="Times New Roman"/>
                <w:spacing w:val="-7"/>
                <w:sz w:val="26"/>
                <w:szCs w:val="26"/>
                <w:lang w:val="vi"/>
              </w:rPr>
              <w:t xml:space="preserve"> </w:t>
            </w:r>
            <w:r w:rsidRPr="00434039">
              <w:rPr>
                <w:rFonts w:eastAsia="Times New Roman"/>
                <w:sz w:val="26"/>
                <w:szCs w:val="26"/>
                <w:lang w:val="vi"/>
              </w:rPr>
              <w:t>cho</w:t>
            </w:r>
            <w:r w:rsidRPr="00434039">
              <w:rPr>
                <w:rFonts w:eastAsia="Times New Roman"/>
                <w:spacing w:val="-10"/>
                <w:sz w:val="26"/>
                <w:szCs w:val="26"/>
                <w:lang w:val="vi"/>
              </w:rPr>
              <w:t xml:space="preserve"> </w:t>
            </w:r>
            <w:r w:rsidRPr="00434039">
              <w:rPr>
                <w:rFonts w:eastAsia="Times New Roman"/>
                <w:sz w:val="26"/>
                <w:szCs w:val="26"/>
                <w:lang w:val="vi"/>
              </w:rPr>
              <w:t>các</w:t>
            </w:r>
            <w:r w:rsidRPr="00434039">
              <w:rPr>
                <w:rFonts w:eastAsia="Times New Roman"/>
                <w:spacing w:val="-8"/>
                <w:sz w:val="26"/>
                <w:szCs w:val="26"/>
                <w:lang w:val="vi"/>
              </w:rPr>
              <w:t xml:space="preserve"> </w:t>
            </w:r>
            <w:r w:rsidRPr="00434039">
              <w:rPr>
                <w:rFonts w:eastAsia="Times New Roman"/>
                <w:sz w:val="26"/>
                <w:szCs w:val="26"/>
                <w:lang w:val="vi"/>
              </w:rPr>
              <w:t>trái</w:t>
            </w:r>
            <w:r w:rsidRPr="00434039">
              <w:rPr>
                <w:rFonts w:eastAsia="Times New Roman"/>
                <w:spacing w:val="-7"/>
                <w:sz w:val="26"/>
                <w:szCs w:val="26"/>
                <w:lang w:val="vi"/>
              </w:rPr>
              <w:t xml:space="preserve"> </w:t>
            </w:r>
            <w:r w:rsidRPr="00434039">
              <w:rPr>
                <w:rFonts w:eastAsia="Times New Roman"/>
                <w:sz w:val="26"/>
                <w:szCs w:val="26"/>
                <w:lang w:val="vi"/>
              </w:rPr>
              <w:t>phiếu</w:t>
            </w:r>
            <w:r w:rsidRPr="00434039">
              <w:rPr>
                <w:rFonts w:eastAsia="Times New Roman"/>
                <w:spacing w:val="-7"/>
                <w:sz w:val="26"/>
                <w:szCs w:val="26"/>
                <w:lang w:val="vi"/>
              </w:rPr>
              <w:t xml:space="preserve"> </w:t>
            </w:r>
            <w:r w:rsidRPr="00434039">
              <w:rPr>
                <w:rFonts w:eastAsia="Times New Roman"/>
                <w:sz w:val="26"/>
                <w:szCs w:val="26"/>
                <w:lang w:val="vi"/>
              </w:rPr>
              <w:t>phát</w:t>
            </w:r>
            <w:r w:rsidRPr="00434039">
              <w:rPr>
                <w:rFonts w:eastAsia="Times New Roman"/>
                <w:spacing w:val="-7"/>
                <w:sz w:val="26"/>
                <w:szCs w:val="26"/>
                <w:lang w:val="vi"/>
              </w:rPr>
              <w:t xml:space="preserve"> </w:t>
            </w:r>
            <w:r w:rsidRPr="00434039">
              <w:rPr>
                <w:rFonts w:eastAsia="Times New Roman"/>
                <w:sz w:val="26"/>
                <w:szCs w:val="26"/>
                <w:lang w:val="vi"/>
              </w:rPr>
              <w:t>hành</w:t>
            </w:r>
            <w:r w:rsidRPr="00434039">
              <w:rPr>
                <w:rFonts w:eastAsia="Times New Roman"/>
                <w:spacing w:val="-7"/>
                <w:sz w:val="26"/>
                <w:szCs w:val="26"/>
                <w:lang w:val="vi"/>
              </w:rPr>
              <w:t xml:space="preserve"> </w:t>
            </w:r>
            <w:r w:rsidRPr="00434039">
              <w:rPr>
                <w:rFonts w:eastAsia="Times New Roman"/>
                <w:sz w:val="26"/>
                <w:szCs w:val="26"/>
                <w:lang w:val="vi"/>
              </w:rPr>
              <w:t>trước</w:t>
            </w:r>
            <w:r w:rsidRPr="00434039">
              <w:rPr>
                <w:rFonts w:eastAsia="Times New Roman"/>
                <w:spacing w:val="-8"/>
                <w:sz w:val="26"/>
                <w:szCs w:val="26"/>
                <w:lang w:val="vi"/>
              </w:rPr>
              <w:t xml:space="preserve"> </w:t>
            </w:r>
            <w:r w:rsidRPr="00434039">
              <w:rPr>
                <w:rFonts w:eastAsia="Times New Roman"/>
                <w:sz w:val="26"/>
                <w:szCs w:val="26"/>
                <w:lang w:val="vi"/>
              </w:rPr>
              <w:t>đó).</w:t>
            </w:r>
            <w:r w:rsidRPr="00434039">
              <w:rPr>
                <w:rFonts w:eastAsia="Times New Roman"/>
                <w:spacing w:val="-8"/>
                <w:sz w:val="26"/>
                <w:szCs w:val="26"/>
                <w:lang w:val="vi"/>
              </w:rPr>
              <w:t xml:space="preserve"> </w:t>
            </w:r>
            <w:r w:rsidRPr="00434039">
              <w:rPr>
                <w:rFonts w:eastAsia="Times New Roman"/>
                <w:sz w:val="26"/>
                <w:szCs w:val="26"/>
                <w:lang w:val="vi"/>
              </w:rPr>
              <w:t>Việc áp</w:t>
            </w:r>
            <w:r w:rsidRPr="00434039">
              <w:rPr>
                <w:rFonts w:eastAsia="Times New Roman"/>
                <w:spacing w:val="-7"/>
                <w:sz w:val="26"/>
                <w:szCs w:val="26"/>
                <w:lang w:val="vi"/>
              </w:rPr>
              <w:t xml:space="preserve"> </w:t>
            </w:r>
            <w:r w:rsidRPr="00434039">
              <w:rPr>
                <w:rFonts w:eastAsia="Times New Roman"/>
                <w:sz w:val="26"/>
                <w:szCs w:val="26"/>
                <w:lang w:val="vi"/>
              </w:rPr>
              <w:t>dụng</w:t>
            </w:r>
            <w:r w:rsidRPr="00434039">
              <w:rPr>
                <w:rFonts w:eastAsia="Times New Roman"/>
                <w:spacing w:val="-7"/>
                <w:sz w:val="26"/>
                <w:szCs w:val="26"/>
                <w:lang w:val="vi"/>
              </w:rPr>
              <w:t xml:space="preserve"> </w:t>
            </w:r>
            <w:r w:rsidRPr="00434039">
              <w:rPr>
                <w:rFonts w:eastAsia="Times New Roman"/>
                <w:sz w:val="26"/>
                <w:szCs w:val="26"/>
                <w:lang w:val="vi"/>
              </w:rPr>
              <w:t>quy</w:t>
            </w:r>
            <w:r w:rsidRPr="00434039">
              <w:rPr>
                <w:rFonts w:eastAsia="Times New Roman"/>
                <w:spacing w:val="-5"/>
                <w:sz w:val="26"/>
                <w:szCs w:val="26"/>
                <w:lang w:val="vi"/>
              </w:rPr>
              <w:t xml:space="preserve"> </w:t>
            </w:r>
            <w:r w:rsidRPr="00434039">
              <w:rPr>
                <w:rFonts w:eastAsia="Times New Roman"/>
                <w:sz w:val="26"/>
                <w:szCs w:val="26"/>
                <w:lang w:val="vi"/>
              </w:rPr>
              <w:t>định</w:t>
            </w:r>
            <w:r w:rsidRPr="00434039">
              <w:rPr>
                <w:rFonts w:eastAsia="Times New Roman"/>
                <w:spacing w:val="-7"/>
                <w:sz w:val="26"/>
                <w:szCs w:val="26"/>
                <w:lang w:val="vi"/>
              </w:rPr>
              <w:t xml:space="preserve"> </w:t>
            </w:r>
            <w:r w:rsidRPr="00434039">
              <w:rPr>
                <w:rFonts w:eastAsia="Times New Roman"/>
                <w:sz w:val="26"/>
                <w:szCs w:val="26"/>
                <w:lang w:val="vi"/>
              </w:rPr>
              <w:t>này</w:t>
            </w:r>
            <w:r w:rsidRPr="00434039">
              <w:rPr>
                <w:rFonts w:eastAsia="Times New Roman"/>
                <w:spacing w:val="-5"/>
                <w:sz w:val="26"/>
                <w:szCs w:val="26"/>
                <w:lang w:val="vi"/>
              </w:rPr>
              <w:t xml:space="preserve"> </w:t>
            </w:r>
            <w:r w:rsidRPr="00434039">
              <w:rPr>
                <w:rFonts w:eastAsia="Times New Roman"/>
                <w:sz w:val="26"/>
                <w:szCs w:val="26"/>
                <w:lang w:val="vi"/>
              </w:rPr>
              <w:t>cho</w:t>
            </w:r>
            <w:r w:rsidRPr="00434039">
              <w:rPr>
                <w:rFonts w:eastAsia="Times New Roman"/>
                <w:spacing w:val="-7"/>
                <w:sz w:val="26"/>
                <w:szCs w:val="26"/>
                <w:lang w:val="vi"/>
              </w:rPr>
              <w:t xml:space="preserve"> </w:t>
            </w:r>
            <w:r w:rsidRPr="00434039">
              <w:rPr>
                <w:rFonts w:eastAsia="Times New Roman"/>
                <w:sz w:val="26"/>
                <w:szCs w:val="26"/>
                <w:lang w:val="vi"/>
              </w:rPr>
              <w:t>các</w:t>
            </w:r>
            <w:r w:rsidRPr="00434039">
              <w:rPr>
                <w:rFonts w:eastAsia="Times New Roman"/>
                <w:spacing w:val="-8"/>
                <w:sz w:val="26"/>
                <w:szCs w:val="26"/>
                <w:lang w:val="vi"/>
              </w:rPr>
              <w:t xml:space="preserve"> </w:t>
            </w:r>
            <w:r w:rsidRPr="00434039">
              <w:rPr>
                <w:rFonts w:eastAsia="Times New Roman"/>
                <w:sz w:val="26"/>
                <w:szCs w:val="26"/>
                <w:lang w:val="vi"/>
              </w:rPr>
              <w:t>trái</w:t>
            </w:r>
            <w:r w:rsidRPr="00434039">
              <w:rPr>
                <w:rFonts w:eastAsia="Times New Roman"/>
                <w:spacing w:val="-5"/>
                <w:sz w:val="26"/>
                <w:szCs w:val="26"/>
                <w:lang w:val="vi"/>
              </w:rPr>
              <w:t xml:space="preserve"> </w:t>
            </w:r>
            <w:r w:rsidRPr="00434039">
              <w:rPr>
                <w:rFonts w:eastAsia="Times New Roman"/>
                <w:sz w:val="26"/>
                <w:szCs w:val="26"/>
                <w:lang w:val="vi"/>
              </w:rPr>
              <w:t>phiếu</w:t>
            </w:r>
            <w:r w:rsidRPr="00434039">
              <w:rPr>
                <w:rFonts w:eastAsia="Times New Roman"/>
                <w:spacing w:val="-7"/>
                <w:sz w:val="26"/>
                <w:szCs w:val="26"/>
                <w:lang w:val="vi"/>
              </w:rPr>
              <w:t xml:space="preserve"> </w:t>
            </w:r>
            <w:r w:rsidRPr="00434039">
              <w:rPr>
                <w:rFonts w:eastAsia="Times New Roman"/>
                <w:sz w:val="26"/>
                <w:szCs w:val="26"/>
                <w:lang w:val="vi"/>
              </w:rPr>
              <w:t>trước</w:t>
            </w:r>
            <w:r w:rsidRPr="00434039">
              <w:rPr>
                <w:rFonts w:eastAsia="Times New Roman"/>
                <w:spacing w:val="-8"/>
                <w:sz w:val="26"/>
                <w:szCs w:val="26"/>
                <w:lang w:val="vi"/>
              </w:rPr>
              <w:t xml:space="preserve"> </w:t>
            </w:r>
            <w:r w:rsidRPr="00434039">
              <w:rPr>
                <w:rFonts w:eastAsia="Times New Roman"/>
                <w:sz w:val="26"/>
                <w:szCs w:val="26"/>
                <w:lang w:val="vi"/>
              </w:rPr>
              <w:t>đó</w:t>
            </w:r>
            <w:r w:rsidRPr="00434039">
              <w:rPr>
                <w:rFonts w:eastAsia="Times New Roman"/>
                <w:spacing w:val="-5"/>
                <w:sz w:val="26"/>
                <w:szCs w:val="26"/>
                <w:lang w:val="vi"/>
              </w:rPr>
              <w:t xml:space="preserve"> </w:t>
            </w:r>
            <w:r w:rsidRPr="00434039">
              <w:rPr>
                <w:rFonts w:eastAsia="Times New Roman"/>
                <w:sz w:val="26"/>
                <w:szCs w:val="26"/>
                <w:lang w:val="vi"/>
              </w:rPr>
              <w:t>dẫn</w:t>
            </w:r>
            <w:r w:rsidRPr="00434039">
              <w:rPr>
                <w:rFonts w:eastAsia="Times New Roman"/>
                <w:spacing w:val="-7"/>
                <w:sz w:val="26"/>
                <w:szCs w:val="26"/>
                <w:lang w:val="vi"/>
              </w:rPr>
              <w:t xml:space="preserve"> </w:t>
            </w:r>
            <w:r w:rsidRPr="00434039">
              <w:rPr>
                <w:rFonts w:eastAsia="Times New Roman"/>
                <w:sz w:val="26"/>
                <w:szCs w:val="26"/>
                <w:lang w:val="vi"/>
              </w:rPr>
              <w:t>đến</w:t>
            </w:r>
            <w:r w:rsidRPr="00434039">
              <w:rPr>
                <w:rFonts w:eastAsia="Times New Roman"/>
                <w:spacing w:val="-5"/>
                <w:sz w:val="26"/>
                <w:szCs w:val="26"/>
                <w:lang w:val="vi"/>
              </w:rPr>
              <w:t xml:space="preserve"> </w:t>
            </w:r>
            <w:r w:rsidRPr="00434039">
              <w:rPr>
                <w:rFonts w:eastAsia="Times New Roman"/>
                <w:sz w:val="26"/>
                <w:szCs w:val="26"/>
                <w:lang w:val="vi"/>
              </w:rPr>
              <w:t>thay</w:t>
            </w:r>
            <w:r w:rsidRPr="00434039">
              <w:rPr>
                <w:rFonts w:eastAsia="Times New Roman"/>
                <w:spacing w:val="-8"/>
                <w:sz w:val="26"/>
                <w:szCs w:val="26"/>
                <w:lang w:val="vi"/>
              </w:rPr>
              <w:t xml:space="preserve"> </w:t>
            </w:r>
            <w:r w:rsidRPr="00434039">
              <w:rPr>
                <w:rFonts w:eastAsia="Times New Roman"/>
                <w:sz w:val="26"/>
                <w:szCs w:val="26"/>
                <w:lang w:val="vi"/>
              </w:rPr>
              <w:t>đổi</w:t>
            </w:r>
            <w:r w:rsidRPr="00434039">
              <w:rPr>
                <w:rFonts w:eastAsia="Times New Roman"/>
                <w:spacing w:val="-7"/>
                <w:sz w:val="26"/>
                <w:szCs w:val="26"/>
                <w:lang w:val="vi"/>
              </w:rPr>
              <w:t xml:space="preserve"> </w:t>
            </w:r>
            <w:r w:rsidRPr="00434039">
              <w:rPr>
                <w:rFonts w:eastAsia="Times New Roman"/>
                <w:sz w:val="26"/>
                <w:szCs w:val="26"/>
                <w:lang w:val="vi"/>
              </w:rPr>
              <w:t>điều</w:t>
            </w:r>
            <w:r w:rsidRPr="00434039">
              <w:rPr>
                <w:rFonts w:eastAsia="Times New Roman"/>
                <w:spacing w:val="-5"/>
                <w:sz w:val="26"/>
                <w:szCs w:val="26"/>
                <w:lang w:val="vi"/>
              </w:rPr>
              <w:t xml:space="preserve"> </w:t>
            </w:r>
            <w:r w:rsidRPr="00434039">
              <w:rPr>
                <w:rFonts w:eastAsia="Times New Roman"/>
                <w:sz w:val="26"/>
                <w:szCs w:val="26"/>
                <w:lang w:val="vi"/>
              </w:rPr>
              <w:t>khoản</w:t>
            </w:r>
            <w:r w:rsidRPr="00434039">
              <w:rPr>
                <w:rFonts w:eastAsia="Times New Roman"/>
                <w:spacing w:val="-7"/>
                <w:sz w:val="26"/>
                <w:szCs w:val="26"/>
                <w:lang w:val="vi"/>
              </w:rPr>
              <w:t xml:space="preserve"> </w:t>
            </w:r>
            <w:r w:rsidRPr="00434039">
              <w:rPr>
                <w:rFonts w:eastAsia="Times New Roman"/>
                <w:sz w:val="26"/>
                <w:szCs w:val="26"/>
                <w:lang w:val="vi"/>
              </w:rPr>
              <w:t>và</w:t>
            </w:r>
            <w:r w:rsidRPr="00434039">
              <w:rPr>
                <w:rFonts w:eastAsia="Times New Roman"/>
                <w:spacing w:val="-6"/>
                <w:sz w:val="26"/>
                <w:szCs w:val="26"/>
                <w:lang w:val="vi"/>
              </w:rPr>
              <w:t xml:space="preserve"> </w:t>
            </w:r>
            <w:r w:rsidRPr="00434039">
              <w:rPr>
                <w:rFonts w:eastAsia="Times New Roman"/>
                <w:sz w:val="26"/>
                <w:szCs w:val="26"/>
                <w:lang w:val="vi"/>
              </w:rPr>
              <w:t>điều</w:t>
            </w:r>
            <w:r w:rsidRPr="00434039">
              <w:rPr>
                <w:rFonts w:eastAsia="Times New Roman"/>
                <w:spacing w:val="-7"/>
                <w:sz w:val="26"/>
                <w:szCs w:val="26"/>
                <w:lang w:val="vi"/>
              </w:rPr>
              <w:t xml:space="preserve"> </w:t>
            </w:r>
            <w:r w:rsidRPr="00434039">
              <w:rPr>
                <w:rFonts w:eastAsia="Times New Roman"/>
                <w:sz w:val="26"/>
                <w:szCs w:val="26"/>
                <w:lang w:val="vi"/>
              </w:rPr>
              <w:t>kiện trái</w:t>
            </w:r>
            <w:r w:rsidRPr="00434039">
              <w:rPr>
                <w:rFonts w:eastAsia="Times New Roman"/>
                <w:spacing w:val="-3"/>
                <w:sz w:val="26"/>
                <w:szCs w:val="26"/>
                <w:lang w:val="vi"/>
              </w:rPr>
              <w:t xml:space="preserve"> </w:t>
            </w:r>
            <w:r w:rsidRPr="00434039">
              <w:rPr>
                <w:rFonts w:eastAsia="Times New Roman"/>
                <w:sz w:val="26"/>
                <w:szCs w:val="26"/>
                <w:lang w:val="vi"/>
              </w:rPr>
              <w:t>phiếu,</w:t>
            </w:r>
            <w:r w:rsidRPr="00434039">
              <w:rPr>
                <w:rFonts w:eastAsia="Times New Roman"/>
                <w:spacing w:val="-3"/>
                <w:sz w:val="26"/>
                <w:szCs w:val="26"/>
                <w:lang w:val="vi"/>
              </w:rPr>
              <w:t xml:space="preserve"> </w:t>
            </w:r>
            <w:r w:rsidRPr="00434039">
              <w:rPr>
                <w:rFonts w:eastAsia="Times New Roman"/>
                <w:sz w:val="26"/>
                <w:szCs w:val="26"/>
                <w:lang w:val="vi"/>
              </w:rPr>
              <w:t>là</w:t>
            </w:r>
            <w:r w:rsidRPr="00434039">
              <w:rPr>
                <w:rFonts w:eastAsia="Times New Roman"/>
                <w:spacing w:val="-3"/>
                <w:sz w:val="26"/>
                <w:szCs w:val="26"/>
                <w:lang w:val="vi"/>
              </w:rPr>
              <w:t xml:space="preserve"> </w:t>
            </w:r>
            <w:r w:rsidRPr="00434039">
              <w:rPr>
                <w:rFonts w:eastAsia="Times New Roman"/>
                <w:sz w:val="26"/>
                <w:szCs w:val="26"/>
                <w:lang w:val="vi"/>
              </w:rPr>
              <w:t>một</w:t>
            </w:r>
            <w:r w:rsidRPr="00434039">
              <w:rPr>
                <w:rFonts w:eastAsia="Times New Roman"/>
                <w:spacing w:val="-5"/>
                <w:sz w:val="26"/>
                <w:szCs w:val="26"/>
                <w:lang w:val="vi"/>
              </w:rPr>
              <w:t xml:space="preserve"> </w:t>
            </w:r>
            <w:r w:rsidRPr="00434039">
              <w:rPr>
                <w:rFonts w:eastAsia="Times New Roman"/>
                <w:sz w:val="26"/>
                <w:szCs w:val="26"/>
                <w:lang w:val="vi"/>
              </w:rPr>
              <w:t>điều</w:t>
            </w:r>
            <w:r w:rsidRPr="00434039">
              <w:rPr>
                <w:rFonts w:eastAsia="Times New Roman"/>
                <w:spacing w:val="-3"/>
                <w:sz w:val="26"/>
                <w:szCs w:val="26"/>
                <w:lang w:val="vi"/>
              </w:rPr>
              <w:t xml:space="preserve"> </w:t>
            </w:r>
            <w:r w:rsidRPr="00434039">
              <w:rPr>
                <w:rFonts w:eastAsia="Times New Roman"/>
                <w:sz w:val="26"/>
                <w:szCs w:val="26"/>
                <w:lang w:val="vi"/>
              </w:rPr>
              <w:t>khoản</w:t>
            </w:r>
            <w:r w:rsidRPr="00434039">
              <w:rPr>
                <w:rFonts w:eastAsia="Times New Roman"/>
                <w:spacing w:val="-3"/>
                <w:sz w:val="26"/>
                <w:szCs w:val="26"/>
                <w:lang w:val="vi"/>
              </w:rPr>
              <w:t xml:space="preserve"> </w:t>
            </w:r>
            <w:r w:rsidRPr="00434039">
              <w:rPr>
                <w:rFonts w:eastAsia="Times New Roman"/>
                <w:sz w:val="26"/>
                <w:szCs w:val="26"/>
                <w:lang w:val="vi"/>
              </w:rPr>
              <w:t>hạn</w:t>
            </w:r>
            <w:r w:rsidRPr="00434039">
              <w:rPr>
                <w:rFonts w:eastAsia="Times New Roman"/>
                <w:spacing w:val="-3"/>
                <w:sz w:val="26"/>
                <w:szCs w:val="26"/>
                <w:lang w:val="vi"/>
              </w:rPr>
              <w:t xml:space="preserve"> </w:t>
            </w:r>
            <w:r w:rsidRPr="00434039">
              <w:rPr>
                <w:rFonts w:eastAsia="Times New Roman"/>
                <w:sz w:val="26"/>
                <w:szCs w:val="26"/>
                <w:lang w:val="vi"/>
              </w:rPr>
              <w:t>chế</w:t>
            </w:r>
            <w:r w:rsidRPr="00434039">
              <w:rPr>
                <w:rFonts w:eastAsia="Times New Roman"/>
                <w:spacing w:val="-4"/>
                <w:sz w:val="26"/>
                <w:szCs w:val="26"/>
                <w:lang w:val="vi"/>
              </w:rPr>
              <w:t xml:space="preserve"> </w:t>
            </w:r>
            <w:r w:rsidRPr="00434039">
              <w:rPr>
                <w:rFonts w:eastAsia="Times New Roman"/>
                <w:sz w:val="26"/>
                <w:szCs w:val="26"/>
                <w:lang w:val="vi"/>
              </w:rPr>
              <w:t>chuyển</w:t>
            </w:r>
            <w:r w:rsidRPr="00434039">
              <w:rPr>
                <w:rFonts w:eastAsia="Times New Roman"/>
                <w:spacing w:val="-3"/>
                <w:sz w:val="26"/>
                <w:szCs w:val="26"/>
                <w:lang w:val="vi"/>
              </w:rPr>
              <w:t xml:space="preserve"> </w:t>
            </w:r>
            <w:r w:rsidRPr="00434039">
              <w:rPr>
                <w:rFonts w:eastAsia="Times New Roman"/>
                <w:sz w:val="26"/>
                <w:szCs w:val="26"/>
                <w:lang w:val="vi"/>
              </w:rPr>
              <w:t>nhượng,</w:t>
            </w:r>
            <w:r w:rsidRPr="00434039">
              <w:rPr>
                <w:rFonts w:eastAsia="Times New Roman"/>
                <w:spacing w:val="-3"/>
                <w:sz w:val="26"/>
                <w:szCs w:val="26"/>
                <w:lang w:val="vi"/>
              </w:rPr>
              <w:t xml:space="preserve"> </w:t>
            </w:r>
            <w:r w:rsidRPr="00434039">
              <w:rPr>
                <w:rFonts w:eastAsia="Times New Roman"/>
                <w:sz w:val="26"/>
                <w:szCs w:val="26"/>
                <w:lang w:val="vi"/>
              </w:rPr>
              <w:t>ảnh</w:t>
            </w:r>
            <w:r w:rsidRPr="00434039">
              <w:rPr>
                <w:rFonts w:eastAsia="Times New Roman"/>
                <w:spacing w:val="-3"/>
                <w:sz w:val="26"/>
                <w:szCs w:val="26"/>
                <w:lang w:val="vi"/>
              </w:rPr>
              <w:t xml:space="preserve"> </w:t>
            </w:r>
            <w:r w:rsidRPr="00434039">
              <w:rPr>
                <w:rFonts w:eastAsia="Times New Roman"/>
                <w:sz w:val="26"/>
                <w:szCs w:val="26"/>
                <w:lang w:val="vi"/>
              </w:rPr>
              <w:t>hưởng</w:t>
            </w:r>
            <w:r w:rsidRPr="00434039">
              <w:rPr>
                <w:rFonts w:eastAsia="Times New Roman"/>
                <w:spacing w:val="-3"/>
                <w:sz w:val="26"/>
                <w:szCs w:val="26"/>
                <w:lang w:val="vi"/>
              </w:rPr>
              <w:t xml:space="preserve"> </w:t>
            </w:r>
            <w:r w:rsidRPr="00434039">
              <w:rPr>
                <w:rFonts w:eastAsia="Times New Roman"/>
                <w:sz w:val="26"/>
                <w:szCs w:val="26"/>
                <w:lang w:val="vi"/>
              </w:rPr>
              <w:t>đến</w:t>
            </w:r>
            <w:r w:rsidRPr="00434039">
              <w:rPr>
                <w:rFonts w:eastAsia="Times New Roman"/>
                <w:spacing w:val="-3"/>
                <w:sz w:val="26"/>
                <w:szCs w:val="26"/>
                <w:lang w:val="vi"/>
              </w:rPr>
              <w:t xml:space="preserve"> </w:t>
            </w:r>
            <w:r w:rsidRPr="00434039">
              <w:rPr>
                <w:rFonts w:eastAsia="Times New Roman"/>
                <w:sz w:val="26"/>
                <w:szCs w:val="26"/>
                <w:lang w:val="vi"/>
              </w:rPr>
              <w:t>quyền</w:t>
            </w:r>
            <w:r w:rsidRPr="00434039">
              <w:rPr>
                <w:rFonts w:eastAsia="Times New Roman"/>
                <w:spacing w:val="-6"/>
                <w:sz w:val="26"/>
                <w:szCs w:val="26"/>
                <w:lang w:val="vi"/>
              </w:rPr>
              <w:t xml:space="preserve"> </w:t>
            </w:r>
            <w:r w:rsidRPr="00434039">
              <w:rPr>
                <w:rFonts w:eastAsia="Times New Roman"/>
                <w:sz w:val="26"/>
                <w:szCs w:val="26"/>
                <w:lang w:val="vi"/>
              </w:rPr>
              <w:t>và</w:t>
            </w:r>
            <w:r w:rsidRPr="00434039">
              <w:rPr>
                <w:rFonts w:eastAsia="Times New Roman"/>
                <w:spacing w:val="-4"/>
                <w:sz w:val="26"/>
                <w:szCs w:val="26"/>
                <w:lang w:val="vi"/>
              </w:rPr>
              <w:t xml:space="preserve"> </w:t>
            </w:r>
            <w:r w:rsidRPr="00434039">
              <w:rPr>
                <w:rFonts w:eastAsia="Times New Roman"/>
                <w:sz w:val="26"/>
                <w:szCs w:val="26"/>
                <w:lang w:val="vi"/>
              </w:rPr>
              <w:t>lợi</w:t>
            </w:r>
            <w:r w:rsidRPr="00434039">
              <w:rPr>
                <w:rFonts w:eastAsia="Times New Roman"/>
                <w:spacing w:val="-5"/>
                <w:sz w:val="26"/>
                <w:szCs w:val="26"/>
                <w:lang w:val="vi"/>
              </w:rPr>
              <w:t xml:space="preserve"> </w:t>
            </w:r>
            <w:r w:rsidRPr="00434039">
              <w:rPr>
                <w:rFonts w:eastAsia="Times New Roman"/>
                <w:sz w:val="26"/>
                <w:szCs w:val="26"/>
                <w:lang w:val="vi"/>
              </w:rPr>
              <w:t>ích</w:t>
            </w:r>
            <w:r w:rsidRPr="00434039">
              <w:rPr>
                <w:rFonts w:eastAsia="Times New Roman"/>
                <w:spacing w:val="-3"/>
                <w:sz w:val="26"/>
                <w:szCs w:val="26"/>
                <w:lang w:val="vi"/>
              </w:rPr>
              <w:t xml:space="preserve"> </w:t>
            </w:r>
            <w:r w:rsidRPr="00434039">
              <w:rPr>
                <w:rFonts w:eastAsia="Times New Roman"/>
                <w:sz w:val="26"/>
                <w:szCs w:val="26"/>
                <w:lang w:val="vi"/>
              </w:rPr>
              <w:t>của nhà đầu tư nắm giữ trái phiếu hiện tại.</w:t>
            </w:r>
          </w:p>
        </w:tc>
        <w:tc>
          <w:tcPr>
            <w:tcW w:w="4500" w:type="dxa"/>
            <w:vMerge w:val="restart"/>
            <w:tcBorders>
              <w:top w:val="single" w:sz="4" w:space="0" w:color="auto"/>
            </w:tcBorders>
            <w:vAlign w:val="center"/>
          </w:tcPr>
          <w:p w14:paraId="71B52574" w14:textId="77777777" w:rsidR="00832ED9" w:rsidRPr="00434039" w:rsidRDefault="00832ED9" w:rsidP="006D2407">
            <w:pPr>
              <w:shd w:val="clear" w:color="auto" w:fill="FFFFFF"/>
              <w:jc w:val="both"/>
              <w:rPr>
                <w:bCs/>
                <w:iCs/>
                <w:sz w:val="26"/>
                <w:szCs w:val="26"/>
              </w:rPr>
            </w:pPr>
            <w:r w:rsidRPr="00434039">
              <w:rPr>
                <w:bCs/>
                <w:iCs/>
                <w:sz w:val="26"/>
                <w:szCs w:val="26"/>
              </w:rPr>
              <w:lastRenderedPageBreak/>
              <w:t>Cơ quan chủ trì soạn thảo tiếp thu, rà soát, hoàn thiện dự thảo Nghị định như sau:</w:t>
            </w:r>
          </w:p>
          <w:p w14:paraId="4D6AC1A9" w14:textId="77777777" w:rsidR="00832ED9" w:rsidRPr="00434039" w:rsidRDefault="00832ED9" w:rsidP="006D2407">
            <w:pPr>
              <w:shd w:val="clear" w:color="auto" w:fill="FFFFFF"/>
              <w:jc w:val="both"/>
              <w:rPr>
                <w:bCs/>
                <w:i/>
                <w:sz w:val="26"/>
                <w:szCs w:val="26"/>
                <w:lang w:val="vi-VN"/>
              </w:rPr>
            </w:pPr>
            <w:r w:rsidRPr="00434039">
              <w:rPr>
                <w:i/>
                <w:sz w:val="26"/>
                <w:szCs w:val="26"/>
                <w:lang w:val="pt-BR"/>
              </w:rPr>
              <w:t>“</w:t>
            </w:r>
            <w:bookmarkStart w:id="31" w:name="dieu_44"/>
            <w:bookmarkStart w:id="32" w:name="_Toc203482762"/>
            <w:bookmarkStart w:id="33" w:name="_Hlk216635802"/>
            <w:r w:rsidRPr="00434039">
              <w:rPr>
                <w:bCs/>
                <w:i/>
                <w:sz w:val="26"/>
                <w:szCs w:val="26"/>
                <w:lang w:val="vi-VN"/>
              </w:rPr>
              <w:t xml:space="preserve">Điều </w:t>
            </w:r>
            <w:r w:rsidRPr="00434039">
              <w:rPr>
                <w:bCs/>
                <w:i/>
                <w:sz w:val="26"/>
                <w:szCs w:val="26"/>
              </w:rPr>
              <w:t>50</w:t>
            </w:r>
            <w:r w:rsidRPr="00434039">
              <w:rPr>
                <w:bCs/>
                <w:i/>
                <w:sz w:val="26"/>
                <w:szCs w:val="26"/>
                <w:lang w:val="vi-VN"/>
              </w:rPr>
              <w:t>. Điều khoản chuyển tiếp</w:t>
            </w:r>
            <w:bookmarkEnd w:id="31"/>
            <w:bookmarkEnd w:id="32"/>
          </w:p>
          <w:p w14:paraId="16D92BD1" w14:textId="77777777" w:rsidR="00832ED9" w:rsidRPr="00434039" w:rsidRDefault="00832ED9" w:rsidP="006D2407">
            <w:pPr>
              <w:shd w:val="clear" w:color="auto" w:fill="FFFFFF"/>
              <w:jc w:val="both"/>
              <w:rPr>
                <w:i/>
                <w:sz w:val="26"/>
                <w:szCs w:val="26"/>
              </w:rPr>
            </w:pPr>
            <w:bookmarkStart w:id="34" w:name="_Hlk199112658"/>
            <w:r w:rsidRPr="00434039">
              <w:rPr>
                <w:i/>
                <w:sz w:val="26"/>
                <w:szCs w:val="26"/>
              </w:rPr>
              <w:t xml:space="preserve">1. Đối với trái phiếu doanh nghiệp đã phát hành </w:t>
            </w:r>
            <w:r w:rsidRPr="00434039">
              <w:rPr>
                <w:i/>
                <w:sz w:val="26"/>
                <w:szCs w:val="26"/>
                <w:lang w:val="de-DE"/>
              </w:rPr>
              <w:t xml:space="preserve">trước ngày 01 tháng 01 năm 2026 </w:t>
            </w:r>
            <w:r w:rsidRPr="00434039">
              <w:rPr>
                <w:i/>
                <w:sz w:val="26"/>
                <w:szCs w:val="26"/>
              </w:rPr>
              <w:t>và còn dư nợ đến thời điểm Nghị định này có hiệu lực thi hành, chế độ báo cáo, công bố thông tin thực hiện theo quy định tại Nghị định này và hướng dẫn của Bộ trưởng Bộ Tài chính, trừ trường hợp quy định tại khoản 2 Điều này.</w:t>
            </w:r>
          </w:p>
          <w:p w14:paraId="2472A095" w14:textId="77777777" w:rsidR="00832ED9" w:rsidRPr="00434039" w:rsidRDefault="00832ED9" w:rsidP="006D2407">
            <w:pPr>
              <w:shd w:val="clear" w:color="auto" w:fill="FFFFFF"/>
              <w:jc w:val="both"/>
              <w:rPr>
                <w:i/>
                <w:sz w:val="26"/>
                <w:szCs w:val="26"/>
              </w:rPr>
            </w:pPr>
            <w:r w:rsidRPr="00434039">
              <w:rPr>
                <w:i/>
                <w:sz w:val="26"/>
                <w:szCs w:val="26"/>
                <w:lang w:val="de-DE"/>
              </w:rPr>
              <w:t xml:space="preserve">2. </w:t>
            </w:r>
            <w:r w:rsidRPr="00434039">
              <w:rPr>
                <w:i/>
                <w:sz w:val="26"/>
                <w:szCs w:val="26"/>
              </w:rPr>
              <w:t xml:space="preserve">Trái phiếu doanh nghiệp đã phát hành trước ngày Nghị định số 153/2020/NĐ-CP có hiệu lực thi hành và còn dư nợ thì tiếp tục đăng ký, lưu ký và giao dịch theo phương án phát hành trái phiếu đã được phê duyệt, chấp thuận. Tổ chức đăng ký, lưu ký trái phiếu có trách nhiệm tiếp tục thực hiện chế độ báo cáo theo quy định tại </w:t>
            </w:r>
            <w:bookmarkStart w:id="35" w:name="dc_43"/>
            <w:r w:rsidRPr="00434039">
              <w:rPr>
                <w:i/>
                <w:sz w:val="26"/>
                <w:szCs w:val="26"/>
              </w:rPr>
              <w:t>Điều 33 Nghị định số 153/2020/NĐ-CP</w:t>
            </w:r>
            <w:bookmarkEnd w:id="35"/>
            <w:r w:rsidRPr="00434039">
              <w:rPr>
                <w:i/>
                <w:sz w:val="26"/>
                <w:szCs w:val="26"/>
              </w:rPr>
              <w:t>.</w:t>
            </w:r>
          </w:p>
          <w:p w14:paraId="5C873BAF" w14:textId="77777777" w:rsidR="00832ED9" w:rsidRPr="00434039" w:rsidRDefault="00832ED9" w:rsidP="006D2407">
            <w:pPr>
              <w:shd w:val="clear" w:color="auto" w:fill="FFFFFF"/>
              <w:jc w:val="both"/>
              <w:rPr>
                <w:i/>
                <w:sz w:val="26"/>
                <w:szCs w:val="26"/>
              </w:rPr>
            </w:pPr>
            <w:bookmarkStart w:id="36" w:name="diem_b_3_3"/>
            <w:r w:rsidRPr="00434039">
              <w:rPr>
                <w:i/>
                <w:sz w:val="26"/>
                <w:szCs w:val="26"/>
              </w:rPr>
              <w:t>3. Trái phiếu doanh nghiệp đã phát hành trước từ thời điểm Nghị định số 153/2020/NĐ-CP có hiệu lực thi hành đến thời điểm Nghị định này có hiệu lực và còn dư nợ thì việc đăng ký, lưu ký và giao dịch trái phiếu doanh nghiệp riêng lẻ thực hiện theo quy định tại Nghị định này.</w:t>
            </w:r>
          </w:p>
          <w:p w14:paraId="4B099452" w14:textId="77777777" w:rsidR="00832ED9" w:rsidRPr="00434039" w:rsidRDefault="00832ED9" w:rsidP="006D2407">
            <w:pPr>
              <w:shd w:val="clear" w:color="auto" w:fill="FFFFFF"/>
              <w:jc w:val="both"/>
              <w:rPr>
                <w:i/>
                <w:sz w:val="26"/>
                <w:szCs w:val="26"/>
              </w:rPr>
            </w:pPr>
            <w:r w:rsidRPr="00434039">
              <w:rPr>
                <w:i/>
                <w:sz w:val="26"/>
                <w:szCs w:val="26"/>
              </w:rPr>
              <w:t xml:space="preserve">4. Việc thay đổi điều kiện, điều khoản của trái phiếu phát hành trước ngày Nghị định số </w:t>
            </w:r>
            <w:r w:rsidRPr="00434039">
              <w:rPr>
                <w:i/>
                <w:sz w:val="26"/>
                <w:szCs w:val="26"/>
                <w:lang w:val="vi-VN"/>
              </w:rPr>
              <w:t>65/2022</w:t>
            </w:r>
            <w:r w:rsidRPr="00434039">
              <w:rPr>
                <w:i/>
                <w:sz w:val="26"/>
                <w:szCs w:val="26"/>
              </w:rPr>
              <w:t xml:space="preserve">/NĐ-CP có hiệu lực thi </w:t>
            </w:r>
            <w:r w:rsidRPr="00434039">
              <w:rPr>
                <w:i/>
                <w:sz w:val="26"/>
                <w:szCs w:val="26"/>
              </w:rPr>
              <w:lastRenderedPageBreak/>
              <w:t>hành (ngày 16 tháng 9 năm 2022) phải đảm bảo các nguyên tắc sau:</w:t>
            </w:r>
          </w:p>
          <w:p w14:paraId="498BEF45" w14:textId="77777777" w:rsidR="00832ED9" w:rsidRPr="00434039" w:rsidRDefault="00832ED9" w:rsidP="006D2407">
            <w:pPr>
              <w:shd w:val="clear" w:color="auto" w:fill="FFFFFF"/>
              <w:jc w:val="both"/>
              <w:rPr>
                <w:i/>
                <w:sz w:val="26"/>
                <w:szCs w:val="26"/>
              </w:rPr>
            </w:pPr>
            <w:r w:rsidRPr="00434039">
              <w:rPr>
                <w:i/>
                <w:sz w:val="26"/>
                <w:szCs w:val="26"/>
              </w:rPr>
              <w:t>a) Tuân thủ quy định tại điểm a và b khoản 4 Điều 5 Nghị định này;</w:t>
            </w:r>
          </w:p>
          <w:p w14:paraId="18670FF9" w14:textId="77777777" w:rsidR="00832ED9" w:rsidRPr="00434039" w:rsidRDefault="00832ED9" w:rsidP="006D2407">
            <w:pPr>
              <w:shd w:val="clear" w:color="auto" w:fill="FFFFFF"/>
              <w:jc w:val="both"/>
              <w:rPr>
                <w:i/>
                <w:sz w:val="26"/>
                <w:szCs w:val="26"/>
              </w:rPr>
            </w:pPr>
            <w:r w:rsidRPr="00434039">
              <w:rPr>
                <w:i/>
                <w:sz w:val="26"/>
                <w:szCs w:val="26"/>
              </w:rPr>
              <w:t>b) Trường hợp kéo dài kỳ hạn của trái phiếu thì thời gian kéo dài tối đa không quá 02 năm so với kỳ hạn tại phương án phát hành trái phiếu đã công bố cho nhà đầu tư;</w:t>
            </w:r>
          </w:p>
          <w:p w14:paraId="44DC7822" w14:textId="77777777" w:rsidR="00832ED9" w:rsidRPr="00434039" w:rsidRDefault="00832ED9" w:rsidP="006D2407">
            <w:pPr>
              <w:shd w:val="clear" w:color="auto" w:fill="FFFFFF"/>
              <w:jc w:val="both"/>
              <w:rPr>
                <w:i/>
                <w:sz w:val="26"/>
                <w:szCs w:val="26"/>
              </w:rPr>
            </w:pPr>
            <w:r w:rsidRPr="00434039">
              <w:rPr>
                <w:i/>
                <w:sz w:val="26"/>
                <w:szCs w:val="26"/>
              </w:rPr>
              <w:t xml:space="preserve">c) Trường hợp người sở hữu trái phiếu không chấp thuận thay đổi điều kiện, điều khoản của trái phiếu thì doanh nghiệp phát hành có trách nhiệm đàm phán để đảm bảo quyền lợi của nhà đầu tư. </w:t>
            </w:r>
            <w:r w:rsidRPr="00434039">
              <w:rPr>
                <w:i/>
                <w:sz w:val="26"/>
                <w:szCs w:val="26"/>
                <w:lang w:val="vi-VN"/>
              </w:rPr>
              <w:t>T</w:t>
            </w:r>
            <w:r w:rsidRPr="00434039">
              <w:rPr>
                <w:i/>
                <w:sz w:val="26"/>
                <w:szCs w:val="26"/>
              </w:rPr>
              <w:t>rong t</w:t>
            </w:r>
            <w:r w:rsidRPr="00434039">
              <w:rPr>
                <w:i/>
                <w:sz w:val="26"/>
                <w:szCs w:val="26"/>
                <w:lang w:val="vi-VN"/>
              </w:rPr>
              <w:t xml:space="preserve">rường hợp việc thay đổi điều kiện, điều khoản của trái phiếu đã được </w:t>
            </w:r>
            <w:r w:rsidRPr="00434039">
              <w:rPr>
                <w:i/>
                <w:sz w:val="26"/>
                <w:szCs w:val="26"/>
              </w:rPr>
              <w:t xml:space="preserve">những </w:t>
            </w:r>
            <w:r w:rsidRPr="00434039">
              <w:rPr>
                <w:i/>
                <w:sz w:val="26"/>
                <w:szCs w:val="26"/>
                <w:lang w:val="vi-VN"/>
              </w:rPr>
              <w:t>người sở hữu trái phiếu</w:t>
            </w:r>
            <w:r w:rsidRPr="00434039">
              <w:rPr>
                <w:i/>
                <w:sz w:val="26"/>
                <w:szCs w:val="26"/>
              </w:rPr>
              <w:t xml:space="preserve"> </w:t>
            </w:r>
            <w:r w:rsidRPr="00434039">
              <w:rPr>
                <w:i/>
                <w:sz w:val="26"/>
                <w:szCs w:val="26"/>
                <w:lang w:val="vi-VN"/>
              </w:rPr>
              <w:t>đại diện từ 65% tổng số trái phiếu trở lên chấp thuận</w:t>
            </w:r>
            <w:r w:rsidRPr="00434039">
              <w:rPr>
                <w:i/>
                <w:sz w:val="26"/>
                <w:szCs w:val="26"/>
              </w:rPr>
              <w:t xml:space="preserve"> mà</w:t>
            </w:r>
            <w:r w:rsidRPr="00434039">
              <w:rPr>
                <w:i/>
                <w:sz w:val="26"/>
                <w:szCs w:val="26"/>
                <w:lang w:val="vi-VN"/>
              </w:rPr>
              <w:t xml:space="preserve"> </w:t>
            </w:r>
            <w:r w:rsidRPr="00434039">
              <w:rPr>
                <w:i/>
                <w:sz w:val="26"/>
                <w:szCs w:val="26"/>
              </w:rPr>
              <w:t xml:space="preserve">có </w:t>
            </w:r>
            <w:r w:rsidRPr="00434039">
              <w:rPr>
                <w:i/>
                <w:sz w:val="26"/>
                <w:szCs w:val="26"/>
                <w:lang w:val="vi-VN"/>
              </w:rPr>
              <w:t>người sở hữu trái phiếu không chấp thuận</w:t>
            </w:r>
            <w:r w:rsidRPr="00434039">
              <w:rPr>
                <w:i/>
                <w:sz w:val="26"/>
                <w:szCs w:val="26"/>
              </w:rPr>
              <w:t xml:space="preserve"> phương án đàm phán thì </w:t>
            </w:r>
            <w:r w:rsidRPr="00434039">
              <w:rPr>
                <w:i/>
                <w:sz w:val="26"/>
                <w:szCs w:val="26"/>
                <w:lang w:val="vi-VN"/>
              </w:rPr>
              <w:t xml:space="preserve">doanh nghiệp phát hành phải </w:t>
            </w:r>
            <w:r w:rsidRPr="00434039">
              <w:rPr>
                <w:i/>
                <w:iCs/>
                <w:sz w:val="26"/>
                <w:szCs w:val="26"/>
              </w:rPr>
              <w:t>thực hiện</w:t>
            </w:r>
            <w:r w:rsidRPr="00434039">
              <w:rPr>
                <w:i/>
                <w:sz w:val="26"/>
                <w:szCs w:val="26"/>
                <w:lang w:val="vi-VN"/>
              </w:rPr>
              <w:t xml:space="preserve"> đầy đủ nghĩa vụ đối với người sở hữu trái phiếu theo phương án phát hành đã công bố cho nhà đầu tư</w:t>
            </w:r>
            <w:r w:rsidRPr="00434039">
              <w:rPr>
                <w:i/>
                <w:sz w:val="26"/>
                <w:szCs w:val="26"/>
              </w:rPr>
              <w:t>.</w:t>
            </w:r>
            <w:bookmarkEnd w:id="36"/>
          </w:p>
          <w:p w14:paraId="58F97E6D" w14:textId="77777777" w:rsidR="00832ED9" w:rsidRPr="00434039" w:rsidRDefault="00832ED9" w:rsidP="006D2407">
            <w:pPr>
              <w:shd w:val="clear" w:color="auto" w:fill="FFFFFF"/>
              <w:jc w:val="both"/>
              <w:rPr>
                <w:i/>
                <w:sz w:val="26"/>
                <w:szCs w:val="26"/>
              </w:rPr>
            </w:pPr>
            <w:r w:rsidRPr="00434039">
              <w:rPr>
                <w:i/>
                <w:sz w:val="26"/>
                <w:szCs w:val="26"/>
              </w:rPr>
              <w:t xml:space="preserve">5. Trường hợp trái phiếu doanh nghiệp đã phát hành từ ngày Nghị định số </w:t>
            </w:r>
            <w:r w:rsidRPr="00434039">
              <w:rPr>
                <w:i/>
                <w:sz w:val="26"/>
                <w:szCs w:val="26"/>
                <w:lang w:val="vi-VN"/>
              </w:rPr>
              <w:t>65/2022</w:t>
            </w:r>
            <w:r w:rsidRPr="00434039">
              <w:rPr>
                <w:i/>
                <w:sz w:val="26"/>
                <w:szCs w:val="26"/>
              </w:rPr>
              <w:t>/NĐ-CP có hiệu lực thi hành đến thời điểm Nghị định này có hiệu lực thi hành thì việc thay đổi điều kiện, điều khoản của trái phiếu phát hành tiếp tục được thực hiện theo quy định tại Nghị định số 65/2022/NĐ-CP.</w:t>
            </w:r>
          </w:p>
          <w:p w14:paraId="7673FFC6" w14:textId="77777777" w:rsidR="00832ED9" w:rsidRPr="00434039" w:rsidRDefault="00832ED9" w:rsidP="006D2407">
            <w:pPr>
              <w:shd w:val="clear" w:color="auto" w:fill="FFFFFF"/>
              <w:jc w:val="both"/>
              <w:rPr>
                <w:i/>
                <w:sz w:val="26"/>
                <w:szCs w:val="26"/>
              </w:rPr>
            </w:pPr>
            <w:r w:rsidRPr="00434039">
              <w:rPr>
                <w:i/>
                <w:sz w:val="26"/>
                <w:szCs w:val="26"/>
              </w:rPr>
              <w:t xml:space="preserve">6. Trường hợp chào bán trái phiếu doanh nghiệp riêng lẻ tại thị trường trong nước, </w:t>
            </w:r>
            <w:r w:rsidRPr="00434039">
              <w:rPr>
                <w:i/>
                <w:sz w:val="26"/>
                <w:szCs w:val="26"/>
              </w:rPr>
              <w:lastRenderedPageBreak/>
              <w:t>doanh nghiệp phát hành đã gửi công bố thông tin trước đợt chào bán đến Sở giao dịch chứng khoán trước ngày Nghị định này có hiệu lực thi hành mà chưa kết thúc đợt chào bán trái phiếu thì không phải thực hiện quy định tại khoản 6 Điều 15, điểm e khoản 2 Điều 17 Nghị định này.</w:t>
            </w:r>
          </w:p>
          <w:p w14:paraId="1C301773" w14:textId="339906B9" w:rsidR="00832ED9" w:rsidRPr="00434039" w:rsidRDefault="00832ED9" w:rsidP="006D2407">
            <w:pPr>
              <w:shd w:val="clear" w:color="auto" w:fill="FFFFFF"/>
              <w:jc w:val="both"/>
              <w:rPr>
                <w:bCs/>
                <w:iCs/>
                <w:sz w:val="26"/>
                <w:szCs w:val="26"/>
                <w:lang w:val="vi-VN"/>
              </w:rPr>
            </w:pPr>
            <w:r w:rsidRPr="00434039">
              <w:rPr>
                <w:i/>
                <w:iCs/>
                <w:sz w:val="26"/>
                <w:szCs w:val="26"/>
              </w:rPr>
              <w:t xml:space="preserve">7. Trường hợp ngân hàng thương mại, chi nhánh ngân hàng thương mại nước ngoài ký kết hợp đồng cung cấp dịch vụ đại lý phát hành trước ngày Nghị định này có </w:t>
            </w:r>
            <w:r w:rsidRPr="00434039">
              <w:rPr>
                <w:i/>
                <w:sz w:val="26"/>
                <w:szCs w:val="26"/>
                <w:lang w:val="vi-VN"/>
              </w:rPr>
              <w:t>hiệu</w:t>
            </w:r>
            <w:r w:rsidRPr="00434039">
              <w:rPr>
                <w:i/>
                <w:iCs/>
                <w:sz w:val="26"/>
                <w:szCs w:val="26"/>
              </w:rPr>
              <w:t xml:space="preserve"> lực thi hành, ngân hàng thương mại, chi nhánh ngân hàng thương mại nước ngoài và doanh nghiệp phát hành tiếp tục thực hiện theo hợp đồng đã ký kết. Việc sửa đổi, bổ sung, gia hạn hợp đồng chỉ được thực hiện nếu nội dung sửa đổi, bổ sung, gia hạn phù hợp với quy định của Nghị định này</w:t>
            </w:r>
            <w:bookmarkStart w:id="37" w:name="_Toc186803923"/>
            <w:r w:rsidRPr="00434039">
              <w:rPr>
                <w:i/>
                <w:iCs/>
                <w:sz w:val="26"/>
                <w:szCs w:val="26"/>
              </w:rPr>
              <w:t xml:space="preserve"> ”.</w:t>
            </w:r>
            <w:bookmarkEnd w:id="33"/>
            <w:bookmarkEnd w:id="34"/>
            <w:bookmarkEnd w:id="37"/>
          </w:p>
        </w:tc>
      </w:tr>
      <w:tr w:rsidR="00832ED9" w:rsidRPr="00434039" w14:paraId="3FA20AD6" w14:textId="77777777" w:rsidTr="00F275CD">
        <w:trPr>
          <w:jc w:val="center"/>
        </w:trPr>
        <w:tc>
          <w:tcPr>
            <w:tcW w:w="1656" w:type="dxa"/>
            <w:tcBorders>
              <w:top w:val="single" w:sz="4" w:space="0" w:color="auto"/>
            </w:tcBorders>
            <w:vAlign w:val="center"/>
          </w:tcPr>
          <w:p w14:paraId="32098087"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31949868" w14:textId="42AF2A33" w:rsidR="00832ED9" w:rsidRPr="00434039" w:rsidRDefault="00832ED9" w:rsidP="006D2407">
            <w:pPr>
              <w:shd w:val="clear" w:color="auto" w:fill="FFFFFF"/>
              <w:jc w:val="both"/>
              <w:rPr>
                <w:sz w:val="26"/>
                <w:szCs w:val="26"/>
              </w:rPr>
            </w:pPr>
            <w:r w:rsidRPr="00434039">
              <w:rPr>
                <w:sz w:val="26"/>
                <w:szCs w:val="26"/>
              </w:rPr>
              <w:t>Điều 51</w:t>
            </w:r>
          </w:p>
        </w:tc>
        <w:tc>
          <w:tcPr>
            <w:tcW w:w="1401" w:type="dxa"/>
            <w:tcBorders>
              <w:top w:val="single" w:sz="4" w:space="0" w:color="auto"/>
            </w:tcBorders>
            <w:vAlign w:val="center"/>
          </w:tcPr>
          <w:p w14:paraId="2CA78DB2" w14:textId="67863C88" w:rsidR="00832ED9" w:rsidRPr="00434039" w:rsidRDefault="00832ED9" w:rsidP="006D2407">
            <w:pPr>
              <w:jc w:val="both"/>
              <w:rPr>
                <w:sz w:val="26"/>
                <w:szCs w:val="26"/>
              </w:rPr>
            </w:pPr>
            <w:r w:rsidRPr="00434039">
              <w:rPr>
                <w:sz w:val="26"/>
                <w:szCs w:val="26"/>
              </w:rPr>
              <w:t>Bộ Tư pháp</w:t>
            </w:r>
          </w:p>
        </w:tc>
        <w:tc>
          <w:tcPr>
            <w:tcW w:w="5541" w:type="dxa"/>
            <w:tcBorders>
              <w:top w:val="single" w:sz="4" w:space="0" w:color="auto"/>
            </w:tcBorders>
            <w:vAlign w:val="center"/>
          </w:tcPr>
          <w:p w14:paraId="32F3BD2E" w14:textId="6FE9F6C0" w:rsidR="00832ED9" w:rsidRPr="00434039" w:rsidRDefault="00832ED9" w:rsidP="006D2407">
            <w:pPr>
              <w:jc w:val="both"/>
              <w:rPr>
                <w:sz w:val="26"/>
                <w:szCs w:val="26"/>
              </w:rPr>
            </w:pPr>
            <w:r w:rsidRPr="00434039">
              <w:rPr>
                <w:sz w:val="26"/>
                <w:szCs w:val="26"/>
              </w:rPr>
              <w:t xml:space="preserve">Điều 51 dự thảo Nghị định quy định về Điều khoản chuyển tiếp, </w:t>
            </w:r>
            <w:r w:rsidRPr="00434039">
              <w:rPr>
                <w:iCs/>
                <w:sz w:val="26"/>
                <w:szCs w:val="26"/>
              </w:rPr>
              <w:t xml:space="preserve">đề nghị cơ quan chủ trì soạn thảo tiếp tục rà soát, nghiên cứu để quy định đầy đủ, toàn diện các trường hợp cần chuyển tiếp; đảm bảo sự ổn định, tính hệ thống, tránh tạo khoảng trống pháp lý hoặc thiếu cơ chế pháp lý xử lý xung đột pháp luật trong trường hợp khác nhau giữa các văn bản quy phạm pháp luật điều chỉnh về cùng một vấn đề; </w:t>
            </w:r>
            <w:r w:rsidRPr="00434039">
              <w:rPr>
                <w:bCs/>
                <w:iCs/>
                <w:sz w:val="26"/>
                <w:szCs w:val="26"/>
              </w:rPr>
              <w:t xml:space="preserve">đảm bảo </w:t>
            </w:r>
            <w:r w:rsidRPr="00434039">
              <w:rPr>
                <w:bCs/>
                <w:iCs/>
                <w:sz w:val="26"/>
                <w:szCs w:val="26"/>
                <w:lang w:val="vi-VN"/>
              </w:rPr>
              <w:t>giải quyết đầy đủ các vướng mắc, bất cập trên thực tiễn</w:t>
            </w:r>
            <w:r w:rsidRPr="00434039">
              <w:rPr>
                <w:bCs/>
                <w:iCs/>
                <w:sz w:val="26"/>
                <w:szCs w:val="26"/>
              </w:rPr>
              <w:t>.</w:t>
            </w:r>
          </w:p>
        </w:tc>
        <w:tc>
          <w:tcPr>
            <w:tcW w:w="4500" w:type="dxa"/>
            <w:vMerge/>
            <w:vAlign w:val="center"/>
          </w:tcPr>
          <w:p w14:paraId="4BAD6D8B" w14:textId="76673DA7" w:rsidR="00832ED9" w:rsidRPr="00434039" w:rsidRDefault="00832ED9" w:rsidP="006D2407">
            <w:pPr>
              <w:shd w:val="clear" w:color="auto" w:fill="FFFFFF"/>
              <w:jc w:val="both"/>
              <w:rPr>
                <w:iCs/>
                <w:sz w:val="26"/>
                <w:szCs w:val="26"/>
              </w:rPr>
            </w:pPr>
          </w:p>
        </w:tc>
      </w:tr>
      <w:tr w:rsidR="00832ED9" w:rsidRPr="00434039" w14:paraId="2D30F6D2" w14:textId="77777777" w:rsidTr="00F275CD">
        <w:trPr>
          <w:jc w:val="center"/>
        </w:trPr>
        <w:tc>
          <w:tcPr>
            <w:tcW w:w="1656" w:type="dxa"/>
            <w:tcBorders>
              <w:top w:val="single" w:sz="4" w:space="0" w:color="auto"/>
            </w:tcBorders>
            <w:vAlign w:val="center"/>
          </w:tcPr>
          <w:p w14:paraId="7DA9C2B9" w14:textId="77777777" w:rsidR="00832ED9" w:rsidRPr="00434039" w:rsidRDefault="00832ED9" w:rsidP="006D2407">
            <w:pPr>
              <w:numPr>
                <w:ilvl w:val="0"/>
                <w:numId w:val="1"/>
              </w:numPr>
              <w:jc w:val="center"/>
              <w:rPr>
                <w:sz w:val="26"/>
                <w:szCs w:val="26"/>
              </w:rPr>
            </w:pPr>
          </w:p>
        </w:tc>
        <w:tc>
          <w:tcPr>
            <w:tcW w:w="1927" w:type="dxa"/>
            <w:tcBorders>
              <w:top w:val="single" w:sz="4" w:space="0" w:color="auto"/>
            </w:tcBorders>
            <w:vAlign w:val="center"/>
          </w:tcPr>
          <w:p w14:paraId="74A03189" w14:textId="77777777" w:rsidR="00832ED9" w:rsidRPr="00434039" w:rsidRDefault="00832ED9" w:rsidP="006D2407">
            <w:pPr>
              <w:shd w:val="clear" w:color="auto" w:fill="FFFFFF"/>
              <w:jc w:val="both"/>
              <w:rPr>
                <w:sz w:val="26"/>
                <w:szCs w:val="26"/>
              </w:rPr>
            </w:pPr>
            <w:r w:rsidRPr="00434039">
              <w:rPr>
                <w:sz w:val="26"/>
                <w:szCs w:val="26"/>
              </w:rPr>
              <w:t>Điểm c khoản 2 Điều 51</w:t>
            </w:r>
          </w:p>
        </w:tc>
        <w:tc>
          <w:tcPr>
            <w:tcW w:w="1401" w:type="dxa"/>
            <w:tcBorders>
              <w:top w:val="single" w:sz="4" w:space="0" w:color="auto"/>
            </w:tcBorders>
            <w:vAlign w:val="center"/>
          </w:tcPr>
          <w:p w14:paraId="40993833" w14:textId="77777777" w:rsidR="00832ED9" w:rsidRPr="00434039" w:rsidRDefault="00832ED9" w:rsidP="006D2407">
            <w:pPr>
              <w:jc w:val="both"/>
              <w:rPr>
                <w:sz w:val="26"/>
                <w:szCs w:val="26"/>
              </w:rPr>
            </w:pPr>
            <w:r w:rsidRPr="00434039">
              <w:rPr>
                <w:sz w:val="26"/>
                <w:szCs w:val="26"/>
              </w:rPr>
              <w:t>Hiệp hội Ngân hàng</w:t>
            </w:r>
          </w:p>
        </w:tc>
        <w:tc>
          <w:tcPr>
            <w:tcW w:w="5541" w:type="dxa"/>
            <w:tcBorders>
              <w:top w:val="single" w:sz="4" w:space="0" w:color="auto"/>
            </w:tcBorders>
            <w:vAlign w:val="center"/>
          </w:tcPr>
          <w:p w14:paraId="510DD7DD" w14:textId="23373802" w:rsidR="00832ED9" w:rsidRPr="00434039" w:rsidRDefault="00832ED9" w:rsidP="006D2407">
            <w:pPr>
              <w:jc w:val="both"/>
              <w:rPr>
                <w:sz w:val="26"/>
                <w:szCs w:val="26"/>
              </w:rPr>
            </w:pPr>
            <w:r w:rsidRPr="00434039">
              <w:rPr>
                <w:sz w:val="26"/>
                <w:szCs w:val="26"/>
              </w:rPr>
              <w:t xml:space="preserve">Điểm c chỉ có thể áp dụng đối với trường hợp TCPH xin thay đổi thời hạn của trái phiếu. Đối với các nội dung đề xuất thay đổi khác như tài sản bảo đảm, lãi suất, đại diện người sở hữu trái phiếu,… nếu TCPH phải thực hiện đầy đủ nghĩa vụ đối với người sở hữu trái phiếu theo phương án phát hành trái phiếu đã công bố cho nhà đầu tư thì sẽ khó có thể thực hiện. Ví dụ: Tổ chức phát hành xin rút/thay thế tài sản bảo đảm (tài sản bảo đảm là một nội dung trong các điều kiện, điều khoản của trái phiếu), đã được cấp có thẩm quyền Tổ chức phát hành thông qua và được số người sở hữu trái phiếu đại diện từ 65% tổng số trái phiếu cùng loại đang lưu hành trở lên chấp thuận, nếu Tổ chức phát hành phải thực hiện đầy đủ nghĩa vụ đối với số người sở hữu trái phiếu </w:t>
            </w:r>
            <w:r w:rsidRPr="00434039">
              <w:rPr>
                <w:sz w:val="26"/>
                <w:szCs w:val="26"/>
              </w:rPr>
              <w:lastRenderedPageBreak/>
              <w:t>đại diện 35% tổng số trái phiếu đang lưu hành thì Tổ chức phát hành có được rút/thay thế tài sản bảo đảm nữa không hay phải mua lại trước hạn đối với số trái phiếu này? Việc mua lại trước hạn 35% tổng số trái phiếu đang lưu hành khi người sở hữu trái phiếu không đồng ý cho rút/thay thế tài sản bảo đảm có vi phạm nguyên tắc công bằng, bình đẳng giữa những người sở hữu trái Phiếu không?</w:t>
            </w:r>
          </w:p>
          <w:p w14:paraId="1B1F233D" w14:textId="0B100D85" w:rsidR="00832ED9" w:rsidRPr="00434039" w:rsidRDefault="00832ED9" w:rsidP="006D2407">
            <w:pPr>
              <w:jc w:val="both"/>
              <w:rPr>
                <w:sz w:val="26"/>
                <w:szCs w:val="26"/>
              </w:rPr>
            </w:pPr>
            <w:r w:rsidRPr="00434039">
              <w:rPr>
                <w:sz w:val="26"/>
                <w:szCs w:val="26"/>
              </w:rPr>
              <w:t xml:space="preserve">Do đó, đề nghị xem xét sửa thành: </w:t>
            </w:r>
            <w:r w:rsidRPr="00434039">
              <w:rPr>
                <w:i/>
                <w:iCs/>
                <w:sz w:val="26"/>
                <w:szCs w:val="26"/>
              </w:rPr>
              <w:t xml:space="preserve">“Trường hợp người sở hữu trái phiếu không chấp thuận thay đổi </w:t>
            </w:r>
            <w:r w:rsidRPr="00434039">
              <w:rPr>
                <w:i/>
                <w:iCs/>
                <w:sz w:val="26"/>
                <w:szCs w:val="26"/>
                <w:u w:val="single"/>
              </w:rPr>
              <w:t>thời hạn</w:t>
            </w:r>
            <w:r w:rsidRPr="00434039">
              <w:rPr>
                <w:i/>
                <w:iCs/>
                <w:sz w:val="26"/>
                <w:szCs w:val="26"/>
              </w:rPr>
              <w:t xml:space="preserve"> của trái phiếu thì doanh nghiệp phát hành có trách nhiệm đàm phán để đảm bảo quyền lợi của nhà đầu tư. Trường hợp có người sở hữu trái phiếu không chấp thuận phương án đàm phán thì doanh nghiệp phải thực hiện đầy đủ nghĩa vụ đối với người sở hữu trái phiếu theo phương án phát hành trái phiếu đã công bố cho nhà đầu tư (kể cả trường hợp việc thay đổi điều kiện, điều khoản của trái phiếu đã được người sở hữu trái phiếu đại diện từ 65% tổng số trái phiếu trở lên chấp thuận)”. </w:t>
            </w:r>
          </w:p>
        </w:tc>
        <w:tc>
          <w:tcPr>
            <w:tcW w:w="4500" w:type="dxa"/>
            <w:tcBorders>
              <w:top w:val="single" w:sz="4" w:space="0" w:color="auto"/>
            </w:tcBorders>
            <w:vAlign w:val="center"/>
          </w:tcPr>
          <w:p w14:paraId="56AEF5CC" w14:textId="24E0F746" w:rsidR="00832ED9" w:rsidRPr="00434039" w:rsidRDefault="00832ED9" w:rsidP="006D2407">
            <w:pPr>
              <w:shd w:val="clear" w:color="auto" w:fill="FFFFFF"/>
              <w:jc w:val="both"/>
              <w:rPr>
                <w:sz w:val="26"/>
                <w:szCs w:val="26"/>
                <w:lang w:val="pt-BR"/>
              </w:rPr>
            </w:pPr>
            <w:r w:rsidRPr="00434039">
              <w:rPr>
                <w:sz w:val="26"/>
                <w:szCs w:val="26"/>
                <w:lang w:val="pt-BR"/>
              </w:rPr>
              <w:lastRenderedPageBreak/>
              <w:t>Cơ quan chủ trì soạn thảo rà soát, chỉnh sửa lại như sau:</w:t>
            </w:r>
          </w:p>
          <w:p w14:paraId="1497887F" w14:textId="11187C9D" w:rsidR="00832ED9" w:rsidRPr="00434039" w:rsidRDefault="00832ED9" w:rsidP="006D2407">
            <w:pPr>
              <w:jc w:val="both"/>
              <w:rPr>
                <w:i/>
                <w:iCs/>
                <w:sz w:val="26"/>
                <w:szCs w:val="26"/>
              </w:rPr>
            </w:pPr>
            <w:r w:rsidRPr="00434039">
              <w:rPr>
                <w:i/>
                <w:iCs/>
                <w:sz w:val="26"/>
                <w:szCs w:val="26"/>
                <w:lang w:val="pt-BR"/>
              </w:rPr>
              <w:t xml:space="preserve">“Đối với trái phiếu phát hành tại thị trường trong nước, doanh nghiệp chỉ được thay đổi điều kiện, điều khoản của trái phiếu </w:t>
            </w:r>
            <w:r w:rsidRPr="00434039">
              <w:rPr>
                <w:i/>
                <w:iCs/>
                <w:sz w:val="26"/>
                <w:szCs w:val="26"/>
                <w:u w:val="single"/>
                <w:lang w:val="pt-BR"/>
              </w:rPr>
              <w:t>quy định tại Điều 6 Nghị định này,</w:t>
            </w:r>
            <w:r w:rsidRPr="00434039">
              <w:rPr>
                <w:i/>
                <w:iCs/>
                <w:sz w:val="26"/>
                <w:szCs w:val="26"/>
                <w:lang w:val="pt-BR"/>
              </w:rPr>
              <w:t xml:space="preserve"> thay đổi phương án sử dụng vốn từ đợt chào bán khi đáp ứng các quy định sau:...”</w:t>
            </w:r>
          </w:p>
        </w:tc>
      </w:tr>
      <w:tr w:rsidR="00832ED9" w:rsidRPr="00434039" w14:paraId="52870230" w14:textId="77777777" w:rsidTr="00F275CD">
        <w:trPr>
          <w:jc w:val="center"/>
        </w:trPr>
        <w:tc>
          <w:tcPr>
            <w:tcW w:w="1656" w:type="dxa"/>
            <w:vAlign w:val="center"/>
          </w:tcPr>
          <w:p w14:paraId="4A79AC28"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38CE5A84" w14:textId="3144EA06" w:rsidR="00832ED9" w:rsidRPr="00434039" w:rsidRDefault="00832ED9" w:rsidP="006D2407">
            <w:pPr>
              <w:shd w:val="clear" w:color="auto" w:fill="FFFFFF"/>
              <w:jc w:val="both"/>
              <w:rPr>
                <w:sz w:val="26"/>
                <w:szCs w:val="26"/>
              </w:rPr>
            </w:pPr>
            <w:r w:rsidRPr="00434039">
              <w:rPr>
                <w:sz w:val="26"/>
                <w:szCs w:val="26"/>
              </w:rPr>
              <w:t>Khoản 2 Điều 51</w:t>
            </w:r>
          </w:p>
        </w:tc>
        <w:tc>
          <w:tcPr>
            <w:tcW w:w="1401" w:type="dxa"/>
            <w:vAlign w:val="center"/>
          </w:tcPr>
          <w:p w14:paraId="5F734794" w14:textId="77777777" w:rsidR="00832ED9" w:rsidRPr="00434039" w:rsidRDefault="00832ED9" w:rsidP="006D2407">
            <w:pPr>
              <w:jc w:val="both"/>
              <w:rPr>
                <w:sz w:val="26"/>
                <w:szCs w:val="26"/>
              </w:rPr>
            </w:pPr>
            <w:r w:rsidRPr="00434039">
              <w:rPr>
                <w:sz w:val="26"/>
                <w:szCs w:val="26"/>
              </w:rPr>
              <w:t>CTCP Tập đoàn VinGroup</w:t>
            </w:r>
          </w:p>
        </w:tc>
        <w:tc>
          <w:tcPr>
            <w:tcW w:w="5541" w:type="dxa"/>
            <w:vAlign w:val="center"/>
          </w:tcPr>
          <w:p w14:paraId="30DDCA15" w14:textId="1D134AF6" w:rsidR="00832ED9" w:rsidRPr="00434039" w:rsidRDefault="00832ED9" w:rsidP="006D2407">
            <w:pPr>
              <w:jc w:val="both"/>
              <w:rPr>
                <w:sz w:val="26"/>
                <w:szCs w:val="26"/>
              </w:rPr>
            </w:pPr>
            <w:r w:rsidRPr="00434039">
              <w:rPr>
                <w:sz w:val="26"/>
                <w:szCs w:val="26"/>
              </w:rPr>
              <w:t xml:space="preserve">Đề xuất điều chỉnh như sau: </w:t>
            </w:r>
            <w:r w:rsidRPr="00434039">
              <w:rPr>
                <w:i/>
                <w:iCs/>
                <w:sz w:val="26"/>
                <w:szCs w:val="26"/>
              </w:rPr>
              <w:t>“…Trường hợp có người sở hữu trái</w:t>
            </w:r>
            <w:r w:rsidRPr="00434039">
              <w:rPr>
                <w:i/>
                <w:iCs/>
                <w:sz w:val="26"/>
                <w:szCs w:val="26"/>
              </w:rPr>
              <w:br/>
              <w:t xml:space="preserve">phiếu không chấp thuận phương án đàm phán thì doanh nghiệp phải thực hiện đầy đủ nghĩa vụ </w:t>
            </w:r>
            <w:r w:rsidRPr="00434039">
              <w:rPr>
                <w:b/>
                <w:i/>
                <w:iCs/>
                <w:sz w:val="26"/>
                <w:szCs w:val="26"/>
                <w:u w:val="single"/>
              </w:rPr>
              <w:t>thanh toán gốc, lãi trái phiếu</w:t>
            </w:r>
            <w:r w:rsidRPr="00434039">
              <w:rPr>
                <w:i/>
                <w:iCs/>
                <w:sz w:val="26"/>
                <w:szCs w:val="26"/>
              </w:rPr>
              <w:t xml:space="preserve"> đối với người sở hữu trái phiếu theo phương án phát hành trái phiếu đã công bố cho nhà đầu tư...” </w:t>
            </w:r>
          </w:p>
        </w:tc>
        <w:tc>
          <w:tcPr>
            <w:tcW w:w="4500" w:type="dxa"/>
            <w:vAlign w:val="center"/>
          </w:tcPr>
          <w:p w14:paraId="479E6584" w14:textId="0E9CE341" w:rsidR="00832ED9" w:rsidRPr="00434039" w:rsidRDefault="00832ED9" w:rsidP="006D2407">
            <w:pPr>
              <w:jc w:val="both"/>
              <w:rPr>
                <w:sz w:val="26"/>
                <w:szCs w:val="26"/>
              </w:rPr>
            </w:pPr>
            <w:r w:rsidRPr="00434039">
              <w:rPr>
                <w:sz w:val="26"/>
                <w:szCs w:val="26"/>
              </w:rPr>
              <w:t>Cơ quan chủ trì soạn thảo xin được giải trình như sau: Quy định này chuyển tiếp đối với việc thay đổi điều khoản, điều kiện của trái phiếu phát hành trước thời điểm Nghị định số 65/2022/NĐ-CP có hiệu lực thi hành. Theo đó, Cơ quan chủ trì soạn thảo xin được giữ nguyên như dự thảo.</w:t>
            </w:r>
          </w:p>
        </w:tc>
      </w:tr>
      <w:tr w:rsidR="00832ED9" w:rsidRPr="00434039" w14:paraId="6ECC6412" w14:textId="77777777" w:rsidTr="00F275CD">
        <w:trPr>
          <w:jc w:val="center"/>
        </w:trPr>
        <w:tc>
          <w:tcPr>
            <w:tcW w:w="1656" w:type="dxa"/>
            <w:vAlign w:val="center"/>
          </w:tcPr>
          <w:p w14:paraId="206BCDE5"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62C69797" w14:textId="7B3B6955" w:rsidR="00832ED9" w:rsidRPr="00434039" w:rsidRDefault="00832ED9" w:rsidP="006D2407">
            <w:pPr>
              <w:shd w:val="clear" w:color="auto" w:fill="FFFFFF"/>
              <w:jc w:val="both"/>
              <w:rPr>
                <w:sz w:val="26"/>
                <w:szCs w:val="26"/>
              </w:rPr>
            </w:pPr>
          </w:p>
        </w:tc>
        <w:tc>
          <w:tcPr>
            <w:tcW w:w="1401" w:type="dxa"/>
            <w:tcBorders>
              <w:bottom w:val="single" w:sz="4" w:space="0" w:color="auto"/>
            </w:tcBorders>
            <w:vAlign w:val="center"/>
          </w:tcPr>
          <w:p w14:paraId="77B26E0B" w14:textId="77777777" w:rsidR="00832ED9" w:rsidRPr="00434039" w:rsidRDefault="00832ED9" w:rsidP="006D2407">
            <w:pPr>
              <w:jc w:val="both"/>
              <w:rPr>
                <w:sz w:val="26"/>
                <w:szCs w:val="26"/>
              </w:rPr>
            </w:pPr>
            <w:r w:rsidRPr="00434039">
              <w:rPr>
                <w:sz w:val="26"/>
                <w:szCs w:val="26"/>
              </w:rPr>
              <w:t>VPS</w:t>
            </w:r>
          </w:p>
        </w:tc>
        <w:tc>
          <w:tcPr>
            <w:tcW w:w="5541" w:type="dxa"/>
            <w:tcBorders>
              <w:bottom w:val="single" w:sz="4" w:space="0" w:color="auto"/>
            </w:tcBorders>
            <w:vAlign w:val="center"/>
          </w:tcPr>
          <w:p w14:paraId="1334954F" w14:textId="76207D01" w:rsidR="00832ED9" w:rsidRPr="00434039" w:rsidRDefault="00832ED9" w:rsidP="006D2407">
            <w:pPr>
              <w:jc w:val="both"/>
              <w:rPr>
                <w:sz w:val="26"/>
                <w:szCs w:val="26"/>
              </w:rPr>
            </w:pPr>
            <w:r w:rsidRPr="00434039">
              <w:rPr>
                <w:sz w:val="26"/>
                <w:szCs w:val="26"/>
              </w:rPr>
              <w:t>Đề nghị làm rõ các nội dung sau:</w:t>
            </w:r>
          </w:p>
          <w:p w14:paraId="222BE517" w14:textId="77777777" w:rsidR="00832ED9" w:rsidRPr="00434039" w:rsidRDefault="00832ED9" w:rsidP="006D2407">
            <w:pPr>
              <w:jc w:val="both"/>
              <w:rPr>
                <w:sz w:val="26"/>
                <w:szCs w:val="26"/>
              </w:rPr>
            </w:pPr>
            <w:r w:rsidRPr="00434039">
              <w:rPr>
                <w:sz w:val="26"/>
                <w:szCs w:val="26"/>
              </w:rPr>
              <w:t>- Theo quy định tại dự thảo Nghị định có thể hiểu là đối với các trái phiếu phát hành sau thời điểm Nghị định số 65/2022/NĐ-CP có hiệu lực, tổ chức phát hành sẽ không được thay đổi kỳ hạn trái phiếu thêm 2 năm hay không?</w:t>
            </w:r>
          </w:p>
          <w:p w14:paraId="3882E272" w14:textId="5CFFA336" w:rsidR="00832ED9" w:rsidRPr="00434039" w:rsidRDefault="00832ED9" w:rsidP="006D2407">
            <w:pPr>
              <w:jc w:val="both"/>
              <w:rPr>
                <w:sz w:val="26"/>
                <w:szCs w:val="26"/>
              </w:rPr>
            </w:pPr>
            <w:r w:rsidRPr="00434039">
              <w:rPr>
                <w:sz w:val="26"/>
                <w:szCs w:val="26"/>
              </w:rPr>
              <w:lastRenderedPageBreak/>
              <w:t>- Làm rõ cách hiểu về khái niệm: người sở hữu trái phiếu không chấp thuận thay đổi điều kiện, điều khoản của trái phiếu.</w:t>
            </w:r>
          </w:p>
        </w:tc>
        <w:tc>
          <w:tcPr>
            <w:tcW w:w="4500" w:type="dxa"/>
            <w:tcBorders>
              <w:bottom w:val="single" w:sz="4" w:space="0" w:color="auto"/>
            </w:tcBorders>
            <w:vAlign w:val="center"/>
          </w:tcPr>
          <w:p w14:paraId="503DE1C0" w14:textId="3E7D3C4F" w:rsidR="00832ED9" w:rsidRPr="00434039" w:rsidRDefault="00832ED9" w:rsidP="006D2407">
            <w:pPr>
              <w:jc w:val="both"/>
              <w:rPr>
                <w:sz w:val="26"/>
                <w:szCs w:val="26"/>
              </w:rPr>
            </w:pPr>
            <w:r w:rsidRPr="00434039">
              <w:rPr>
                <w:sz w:val="26"/>
                <w:szCs w:val="26"/>
              </w:rPr>
              <w:lastRenderedPageBreak/>
              <w:t>Cơ quan chủ trì soạn thảo xin được bổ sung thêm quy định chuyển tiếp để làm rõ như sau:</w:t>
            </w:r>
          </w:p>
          <w:p w14:paraId="1035F8B2" w14:textId="76851892" w:rsidR="00832ED9" w:rsidRPr="00434039" w:rsidRDefault="00832ED9" w:rsidP="006D2407">
            <w:pPr>
              <w:jc w:val="both"/>
              <w:rPr>
                <w:sz w:val="26"/>
                <w:szCs w:val="26"/>
              </w:rPr>
            </w:pPr>
            <w:r w:rsidRPr="00434039">
              <w:rPr>
                <w:i/>
                <w:iCs/>
                <w:sz w:val="26"/>
                <w:szCs w:val="26"/>
              </w:rPr>
              <w:t xml:space="preserve">“Trường hợp trái phiếu doanh nghiệp đã phát hành từ ngày Nghị định số </w:t>
            </w:r>
            <w:r w:rsidRPr="00434039">
              <w:rPr>
                <w:i/>
                <w:iCs/>
                <w:sz w:val="26"/>
                <w:szCs w:val="26"/>
                <w:lang w:val="vi-VN"/>
              </w:rPr>
              <w:t>65/2022</w:t>
            </w:r>
            <w:r w:rsidRPr="00434039">
              <w:rPr>
                <w:i/>
                <w:iCs/>
                <w:sz w:val="26"/>
                <w:szCs w:val="26"/>
              </w:rPr>
              <w:t xml:space="preserve">/NĐ-CP có hiệu lực thi hành đến </w:t>
            </w:r>
            <w:r w:rsidRPr="00434039">
              <w:rPr>
                <w:i/>
                <w:iCs/>
                <w:sz w:val="26"/>
                <w:szCs w:val="26"/>
              </w:rPr>
              <w:lastRenderedPageBreak/>
              <w:t>thời điểm Nghị định này có hiệu lực thi hành thì việc thay đổi điều kiện, điều khoản của trái phiếu phát hành tiếp tục được thực hiện theo quy định tại Nghị định số 65/2022/NĐ-CP”</w:t>
            </w:r>
            <w:r w:rsidRPr="00434039">
              <w:rPr>
                <w:sz w:val="26"/>
                <w:szCs w:val="26"/>
              </w:rPr>
              <w:t>.</w:t>
            </w:r>
          </w:p>
        </w:tc>
      </w:tr>
      <w:tr w:rsidR="00832ED9" w:rsidRPr="00434039" w14:paraId="716A4B14" w14:textId="77777777" w:rsidTr="00F275CD">
        <w:trPr>
          <w:jc w:val="center"/>
        </w:trPr>
        <w:tc>
          <w:tcPr>
            <w:tcW w:w="1656" w:type="dxa"/>
            <w:vAlign w:val="center"/>
          </w:tcPr>
          <w:p w14:paraId="3227F510" w14:textId="77777777" w:rsidR="00832ED9" w:rsidRPr="00434039" w:rsidRDefault="00832ED9" w:rsidP="006D2407">
            <w:pPr>
              <w:numPr>
                <w:ilvl w:val="0"/>
                <w:numId w:val="1"/>
              </w:numPr>
              <w:jc w:val="center"/>
              <w:rPr>
                <w:sz w:val="26"/>
                <w:szCs w:val="26"/>
              </w:rPr>
            </w:pPr>
          </w:p>
        </w:tc>
        <w:tc>
          <w:tcPr>
            <w:tcW w:w="1927" w:type="dxa"/>
            <w:tcBorders>
              <w:bottom w:val="single" w:sz="4" w:space="0" w:color="auto"/>
            </w:tcBorders>
            <w:vAlign w:val="center"/>
          </w:tcPr>
          <w:p w14:paraId="41F122D5" w14:textId="77777777" w:rsidR="00832ED9" w:rsidRPr="00434039" w:rsidRDefault="00832ED9" w:rsidP="006D2407">
            <w:pPr>
              <w:shd w:val="clear" w:color="auto" w:fill="FFFFFF"/>
              <w:jc w:val="both"/>
              <w:rPr>
                <w:sz w:val="26"/>
                <w:szCs w:val="26"/>
              </w:rPr>
            </w:pPr>
            <w:r w:rsidRPr="00434039">
              <w:rPr>
                <w:sz w:val="26"/>
                <w:szCs w:val="26"/>
              </w:rPr>
              <w:t>Khoản 3 Điều 51</w:t>
            </w:r>
          </w:p>
        </w:tc>
        <w:tc>
          <w:tcPr>
            <w:tcW w:w="1401" w:type="dxa"/>
            <w:tcBorders>
              <w:bottom w:val="single" w:sz="4" w:space="0" w:color="auto"/>
            </w:tcBorders>
            <w:vAlign w:val="center"/>
          </w:tcPr>
          <w:p w14:paraId="5AD20BCF" w14:textId="77777777" w:rsidR="00832ED9" w:rsidRPr="00434039" w:rsidRDefault="00832ED9" w:rsidP="006D2407">
            <w:pPr>
              <w:jc w:val="both"/>
              <w:rPr>
                <w:sz w:val="26"/>
                <w:szCs w:val="26"/>
              </w:rPr>
            </w:pPr>
            <w:r w:rsidRPr="00434039">
              <w:rPr>
                <w:sz w:val="26"/>
                <w:szCs w:val="26"/>
              </w:rPr>
              <w:t>VPS</w:t>
            </w:r>
          </w:p>
        </w:tc>
        <w:tc>
          <w:tcPr>
            <w:tcW w:w="5541" w:type="dxa"/>
            <w:tcBorders>
              <w:bottom w:val="single" w:sz="4" w:space="0" w:color="auto"/>
            </w:tcBorders>
            <w:vAlign w:val="center"/>
          </w:tcPr>
          <w:p w14:paraId="1766462A" w14:textId="0B4632C3" w:rsidR="00832ED9" w:rsidRPr="00434039" w:rsidRDefault="00832ED9" w:rsidP="006D2407">
            <w:pPr>
              <w:jc w:val="both"/>
              <w:rPr>
                <w:sz w:val="26"/>
                <w:szCs w:val="26"/>
              </w:rPr>
            </w:pPr>
            <w:r w:rsidRPr="00434039">
              <w:rPr>
                <w:sz w:val="26"/>
                <w:szCs w:val="26"/>
              </w:rPr>
              <w:t>Các Nghị định số 153/2020/NĐ-CP, Nghị định số 65/2022/NĐ-CP và Nghị định số 08/2023/NĐ-CP sẽ chấm dứt khi Nghị định này có hiệu lực. Tuy nhiên việc giao dịch chỉ đang dẫn chiếu tới Luật chứng khoán và Luật Doanh nghiệp, như vậy được hiểu Nhà đầu tư chứng khoán chuyên nghiệp là cá nhân khi đầu tư trái phiếu (không quan tâm trái phiếu phát hành theo Nghị định số 153/2020/NĐ-CP, Nghị định số 65/2022/NĐ-CP hay Nghị định số 08/2023/NĐ-CP) thì đều phải áp dụng các điều kiện giao dịch theo dự thảo Nghị định này khi có hiệu lực? Tức là sẽ áp dụng như điểm d khoản 1 Điều 9?.</w:t>
            </w:r>
          </w:p>
        </w:tc>
        <w:tc>
          <w:tcPr>
            <w:tcW w:w="4500" w:type="dxa"/>
            <w:tcBorders>
              <w:bottom w:val="single" w:sz="4" w:space="0" w:color="auto"/>
            </w:tcBorders>
            <w:vAlign w:val="center"/>
          </w:tcPr>
          <w:p w14:paraId="77302271" w14:textId="47821C78" w:rsidR="00832ED9" w:rsidRPr="00434039" w:rsidRDefault="00832ED9" w:rsidP="006D2407">
            <w:pPr>
              <w:jc w:val="both"/>
              <w:rPr>
                <w:sz w:val="26"/>
                <w:szCs w:val="26"/>
              </w:rPr>
            </w:pPr>
            <w:r w:rsidRPr="00434039">
              <w:rPr>
                <w:sz w:val="26"/>
                <w:szCs w:val="26"/>
              </w:rPr>
              <w:t>Cơ quan chủ trì soạn thảo xin được chỉnh sửa, làm rõ như sau:</w:t>
            </w:r>
          </w:p>
          <w:p w14:paraId="499E732D" w14:textId="216FB754" w:rsidR="00832ED9" w:rsidRPr="00434039" w:rsidRDefault="00832ED9" w:rsidP="006D2407">
            <w:pPr>
              <w:jc w:val="both"/>
              <w:rPr>
                <w:i/>
                <w:iCs/>
                <w:sz w:val="26"/>
                <w:szCs w:val="26"/>
              </w:rPr>
            </w:pPr>
            <w:r w:rsidRPr="00434039">
              <w:rPr>
                <w:i/>
                <w:iCs/>
                <w:sz w:val="26"/>
                <w:szCs w:val="26"/>
              </w:rPr>
              <w:t>“Trái phiếu doanh nghiệp đã phát hành trước từ thời điểm Nghị định số 153/2020/NĐ-CP có hiệu lực thi hành đến thời điểm Nghị định này có hiệu lực và còn dư nợ thì việc đăng ký, lưu ký và giao dịch trái phiếu doanh nghiệp riêng lẻ thực hiện theo quy định tại Nghị định này”</w:t>
            </w:r>
          </w:p>
        </w:tc>
      </w:tr>
      <w:tr w:rsidR="002763ED" w:rsidRPr="00434039" w14:paraId="5220C43E" w14:textId="77777777" w:rsidTr="00F275CD">
        <w:trPr>
          <w:jc w:val="center"/>
        </w:trPr>
        <w:tc>
          <w:tcPr>
            <w:tcW w:w="1656" w:type="dxa"/>
            <w:vAlign w:val="center"/>
          </w:tcPr>
          <w:p w14:paraId="69FEDBEB" w14:textId="77777777" w:rsidR="002763ED" w:rsidRPr="00434039" w:rsidRDefault="002763ED" w:rsidP="006D2407">
            <w:pPr>
              <w:numPr>
                <w:ilvl w:val="0"/>
                <w:numId w:val="1"/>
              </w:numPr>
              <w:jc w:val="center"/>
              <w:rPr>
                <w:sz w:val="26"/>
                <w:szCs w:val="26"/>
              </w:rPr>
            </w:pPr>
          </w:p>
        </w:tc>
        <w:tc>
          <w:tcPr>
            <w:tcW w:w="1927" w:type="dxa"/>
            <w:tcBorders>
              <w:bottom w:val="single" w:sz="4" w:space="0" w:color="auto"/>
            </w:tcBorders>
            <w:vAlign w:val="center"/>
          </w:tcPr>
          <w:p w14:paraId="7147AF6B" w14:textId="77777777" w:rsidR="002763ED" w:rsidRPr="00434039" w:rsidRDefault="002763ED" w:rsidP="006D2407">
            <w:pPr>
              <w:shd w:val="clear" w:color="auto" w:fill="FFFFFF"/>
              <w:jc w:val="both"/>
              <w:rPr>
                <w:sz w:val="26"/>
                <w:szCs w:val="26"/>
              </w:rPr>
            </w:pPr>
            <w:r w:rsidRPr="00434039">
              <w:rPr>
                <w:sz w:val="26"/>
                <w:szCs w:val="26"/>
              </w:rPr>
              <w:t>Mẫu số 02</w:t>
            </w:r>
          </w:p>
        </w:tc>
        <w:tc>
          <w:tcPr>
            <w:tcW w:w="1401" w:type="dxa"/>
            <w:tcBorders>
              <w:bottom w:val="single" w:sz="4" w:space="0" w:color="auto"/>
            </w:tcBorders>
            <w:vAlign w:val="center"/>
          </w:tcPr>
          <w:p w14:paraId="66218F09" w14:textId="77777777" w:rsidR="002763ED" w:rsidRPr="00434039" w:rsidRDefault="002763ED" w:rsidP="006D2407">
            <w:pPr>
              <w:jc w:val="both"/>
              <w:rPr>
                <w:sz w:val="26"/>
                <w:szCs w:val="26"/>
              </w:rPr>
            </w:pPr>
            <w:r w:rsidRPr="00434039">
              <w:rPr>
                <w:sz w:val="26"/>
                <w:szCs w:val="26"/>
              </w:rPr>
              <w:t>UBND tỉnh Điện Biên</w:t>
            </w:r>
          </w:p>
        </w:tc>
        <w:tc>
          <w:tcPr>
            <w:tcW w:w="5541" w:type="dxa"/>
            <w:tcBorders>
              <w:bottom w:val="single" w:sz="4" w:space="0" w:color="auto"/>
            </w:tcBorders>
            <w:vAlign w:val="center"/>
          </w:tcPr>
          <w:p w14:paraId="33C605B0" w14:textId="2EAB90F3" w:rsidR="002763ED" w:rsidRPr="00434039" w:rsidRDefault="002763ED" w:rsidP="006D2407">
            <w:pPr>
              <w:jc w:val="both"/>
              <w:rPr>
                <w:sz w:val="26"/>
                <w:szCs w:val="26"/>
              </w:rPr>
            </w:pPr>
            <w:r w:rsidRPr="00434039">
              <w:rPr>
                <w:sz w:val="26"/>
                <w:szCs w:val="26"/>
              </w:rPr>
              <w:t>Mục 7 Mẫu số 02, 04 trang 7, trang 15 và mục 6 Mẫu số 08 trang 29 để nghị sửa cụm từ “do Sở Kế hoạch và Đầu tư ... cấp lần đầu” thành “</w:t>
            </w:r>
            <w:r w:rsidRPr="00434039">
              <w:rPr>
                <w:b/>
                <w:bCs/>
                <w:sz w:val="26"/>
                <w:szCs w:val="26"/>
              </w:rPr>
              <w:t>do Sở</w:t>
            </w:r>
            <w:r w:rsidRPr="00434039">
              <w:rPr>
                <w:sz w:val="26"/>
                <w:szCs w:val="26"/>
              </w:rPr>
              <w:t xml:space="preserve"> ... cấp lần đầu". Lý do: Điều chỉnh theo tên gọi mới của các Sở chuyên môn thuộc UBND cấp tỉnh sau khi sắp xếp lại từ ngày 01/3/2025, được quy định tại Điều 8 Nghị định số 45/2025/NĐ-CP ngày 28/02/2025.</w:t>
            </w:r>
          </w:p>
        </w:tc>
        <w:tc>
          <w:tcPr>
            <w:tcW w:w="4500" w:type="dxa"/>
            <w:vMerge w:val="restart"/>
            <w:vAlign w:val="center"/>
          </w:tcPr>
          <w:p w14:paraId="4ED50694" w14:textId="23250661" w:rsidR="002763ED" w:rsidRPr="00434039" w:rsidRDefault="002763ED" w:rsidP="006D2407">
            <w:pPr>
              <w:shd w:val="clear" w:color="auto" w:fill="FFFFFF"/>
              <w:jc w:val="both"/>
              <w:rPr>
                <w:sz w:val="26"/>
                <w:szCs w:val="26"/>
              </w:rPr>
            </w:pPr>
            <w:r w:rsidRPr="00434039">
              <w:rPr>
                <w:sz w:val="26"/>
                <w:szCs w:val="26"/>
              </w:rPr>
              <w:t>Cơ quan chủ trì soạn thảo t</w:t>
            </w:r>
            <w:r w:rsidRPr="00434039">
              <w:rPr>
                <w:bCs/>
                <w:sz w:val="26"/>
                <w:szCs w:val="26"/>
              </w:rPr>
              <w:t xml:space="preserve">iếp thu, </w:t>
            </w:r>
            <w:r w:rsidRPr="00434039">
              <w:rPr>
                <w:sz w:val="26"/>
                <w:szCs w:val="26"/>
              </w:rPr>
              <w:t>rà soát và</w:t>
            </w:r>
            <w:r w:rsidRPr="00434039">
              <w:rPr>
                <w:bCs/>
                <w:sz w:val="26"/>
                <w:szCs w:val="26"/>
              </w:rPr>
              <w:t xml:space="preserve"> </w:t>
            </w:r>
            <w:r w:rsidRPr="00434039">
              <w:rPr>
                <w:sz w:val="26"/>
                <w:szCs w:val="26"/>
              </w:rPr>
              <w:t>chỉnh sửa tại Phụ lục.</w:t>
            </w:r>
          </w:p>
        </w:tc>
      </w:tr>
      <w:tr w:rsidR="002763ED" w:rsidRPr="00434039" w14:paraId="17153FBC" w14:textId="77777777" w:rsidTr="00F275CD">
        <w:trPr>
          <w:jc w:val="center"/>
        </w:trPr>
        <w:tc>
          <w:tcPr>
            <w:tcW w:w="1656" w:type="dxa"/>
            <w:vAlign w:val="center"/>
          </w:tcPr>
          <w:p w14:paraId="3697EE9C" w14:textId="77777777" w:rsidR="002763ED" w:rsidRPr="00434039" w:rsidRDefault="002763ED" w:rsidP="006D2407">
            <w:pPr>
              <w:numPr>
                <w:ilvl w:val="0"/>
                <w:numId w:val="1"/>
              </w:numPr>
              <w:jc w:val="center"/>
              <w:rPr>
                <w:sz w:val="26"/>
                <w:szCs w:val="26"/>
              </w:rPr>
            </w:pPr>
          </w:p>
        </w:tc>
        <w:tc>
          <w:tcPr>
            <w:tcW w:w="1927" w:type="dxa"/>
            <w:tcBorders>
              <w:bottom w:val="single" w:sz="4" w:space="0" w:color="auto"/>
            </w:tcBorders>
            <w:vAlign w:val="center"/>
          </w:tcPr>
          <w:p w14:paraId="7DA9AB1D" w14:textId="779586B3" w:rsidR="002763ED" w:rsidRPr="00434039" w:rsidRDefault="002763ED" w:rsidP="006D2407">
            <w:pPr>
              <w:shd w:val="clear" w:color="auto" w:fill="FFFFFF"/>
              <w:jc w:val="both"/>
              <w:rPr>
                <w:sz w:val="26"/>
                <w:szCs w:val="26"/>
              </w:rPr>
            </w:pPr>
            <w:r w:rsidRPr="00434039">
              <w:rPr>
                <w:sz w:val="26"/>
                <w:szCs w:val="26"/>
              </w:rPr>
              <w:t>Mẫu số 03 và Mẫu số 08</w:t>
            </w:r>
          </w:p>
        </w:tc>
        <w:tc>
          <w:tcPr>
            <w:tcW w:w="1401" w:type="dxa"/>
            <w:tcBorders>
              <w:bottom w:val="single" w:sz="4" w:space="0" w:color="auto"/>
            </w:tcBorders>
            <w:vAlign w:val="center"/>
          </w:tcPr>
          <w:p w14:paraId="71166C92" w14:textId="690AE469" w:rsidR="002763ED" w:rsidRPr="00434039" w:rsidRDefault="002763ED" w:rsidP="006D2407">
            <w:pPr>
              <w:jc w:val="both"/>
              <w:rPr>
                <w:sz w:val="26"/>
                <w:szCs w:val="26"/>
              </w:rPr>
            </w:pPr>
            <w:r w:rsidRPr="00434039">
              <w:rPr>
                <w:rFonts w:eastAsia="Times New Roman"/>
                <w:bCs/>
                <w:iCs/>
                <w:sz w:val="26"/>
                <w:szCs w:val="26"/>
              </w:rPr>
              <w:t>CTCP Tập đoàn VinGroup</w:t>
            </w:r>
          </w:p>
        </w:tc>
        <w:tc>
          <w:tcPr>
            <w:tcW w:w="5541" w:type="dxa"/>
            <w:tcBorders>
              <w:bottom w:val="single" w:sz="4" w:space="0" w:color="auto"/>
            </w:tcBorders>
            <w:vAlign w:val="center"/>
          </w:tcPr>
          <w:p w14:paraId="045012C1" w14:textId="61E979A4" w:rsidR="002763ED" w:rsidRPr="00434039" w:rsidRDefault="002763ED" w:rsidP="006D2407">
            <w:pPr>
              <w:jc w:val="both"/>
              <w:rPr>
                <w:sz w:val="26"/>
                <w:szCs w:val="26"/>
              </w:rPr>
            </w:pPr>
            <w:r w:rsidRPr="00434039">
              <w:rPr>
                <w:rFonts w:eastAsia="Times New Roman"/>
                <w:sz w:val="26"/>
                <w:szCs w:val="26"/>
                <w:lang w:val="vi-VN"/>
              </w:rPr>
              <w:t>Đề xuất bỏ Mục 12-Phần II trên mẫu 03 và mẫu 08 của Dự thảo</w:t>
            </w:r>
            <w:r w:rsidRPr="00434039">
              <w:rPr>
                <w:rFonts w:eastAsia="Times New Roman"/>
                <w:sz w:val="26"/>
                <w:szCs w:val="26"/>
              </w:rPr>
              <w:t xml:space="preserve"> do đã </w:t>
            </w:r>
            <w:r w:rsidRPr="00434039">
              <w:rPr>
                <w:rFonts w:eastAsia="Times New Roman"/>
                <w:sz w:val="26"/>
                <w:szCs w:val="26"/>
                <w:lang w:val="vi-VN"/>
              </w:rPr>
              <w:t xml:space="preserve">bỏ giải thích về “Ngày phát hành” và bổ sung 2 giải thích về “Ngày bắt đầu đợt chào bán” và “Ngày kết thúc đợt chào bán” </w:t>
            </w:r>
          </w:p>
        </w:tc>
        <w:tc>
          <w:tcPr>
            <w:tcW w:w="4500" w:type="dxa"/>
            <w:vMerge/>
            <w:vAlign w:val="center"/>
          </w:tcPr>
          <w:p w14:paraId="0EEC3761" w14:textId="77777777" w:rsidR="002763ED" w:rsidRPr="00434039" w:rsidRDefault="002763ED" w:rsidP="006D2407">
            <w:pPr>
              <w:jc w:val="both"/>
              <w:rPr>
                <w:sz w:val="26"/>
                <w:szCs w:val="26"/>
              </w:rPr>
            </w:pPr>
          </w:p>
        </w:tc>
      </w:tr>
      <w:tr w:rsidR="002763ED" w:rsidRPr="00434039" w14:paraId="75E86538" w14:textId="77777777" w:rsidTr="00F275CD">
        <w:trPr>
          <w:jc w:val="center"/>
        </w:trPr>
        <w:tc>
          <w:tcPr>
            <w:tcW w:w="1656" w:type="dxa"/>
            <w:vAlign w:val="center"/>
          </w:tcPr>
          <w:p w14:paraId="4E155E22" w14:textId="77777777" w:rsidR="002763ED" w:rsidRPr="00434039" w:rsidRDefault="002763ED" w:rsidP="006D2407">
            <w:pPr>
              <w:numPr>
                <w:ilvl w:val="0"/>
                <w:numId w:val="1"/>
              </w:numPr>
              <w:jc w:val="center"/>
              <w:rPr>
                <w:sz w:val="26"/>
                <w:szCs w:val="26"/>
              </w:rPr>
            </w:pPr>
          </w:p>
        </w:tc>
        <w:tc>
          <w:tcPr>
            <w:tcW w:w="1927" w:type="dxa"/>
            <w:tcBorders>
              <w:bottom w:val="single" w:sz="4" w:space="0" w:color="auto"/>
            </w:tcBorders>
            <w:vAlign w:val="center"/>
          </w:tcPr>
          <w:p w14:paraId="50647079" w14:textId="2E4108B7" w:rsidR="002763ED" w:rsidRPr="00434039" w:rsidRDefault="002763ED" w:rsidP="006D2407">
            <w:pPr>
              <w:shd w:val="clear" w:color="auto" w:fill="FFFFFF"/>
              <w:jc w:val="both"/>
              <w:rPr>
                <w:sz w:val="26"/>
                <w:szCs w:val="26"/>
              </w:rPr>
            </w:pPr>
            <w:r w:rsidRPr="00434039">
              <w:rPr>
                <w:sz w:val="26"/>
                <w:szCs w:val="26"/>
              </w:rPr>
              <w:t>Mẫu số 05</w:t>
            </w:r>
          </w:p>
        </w:tc>
        <w:tc>
          <w:tcPr>
            <w:tcW w:w="1401" w:type="dxa"/>
            <w:tcBorders>
              <w:bottom w:val="single" w:sz="4" w:space="0" w:color="auto"/>
            </w:tcBorders>
            <w:vAlign w:val="center"/>
          </w:tcPr>
          <w:p w14:paraId="383BBD08" w14:textId="77777777" w:rsidR="002763ED" w:rsidRPr="00434039" w:rsidRDefault="002763ED" w:rsidP="006D2407">
            <w:pPr>
              <w:jc w:val="both"/>
              <w:rPr>
                <w:sz w:val="26"/>
                <w:szCs w:val="26"/>
              </w:rPr>
            </w:pPr>
            <w:r w:rsidRPr="00434039">
              <w:rPr>
                <w:sz w:val="26"/>
                <w:szCs w:val="26"/>
              </w:rPr>
              <w:t>VPS</w:t>
            </w:r>
          </w:p>
        </w:tc>
        <w:tc>
          <w:tcPr>
            <w:tcW w:w="5541" w:type="dxa"/>
            <w:tcBorders>
              <w:bottom w:val="single" w:sz="4" w:space="0" w:color="auto"/>
            </w:tcBorders>
            <w:vAlign w:val="center"/>
          </w:tcPr>
          <w:p w14:paraId="66CFA509" w14:textId="58377EED" w:rsidR="002763ED" w:rsidRPr="00434039" w:rsidRDefault="002763ED" w:rsidP="006D2407">
            <w:pPr>
              <w:jc w:val="both"/>
              <w:rPr>
                <w:sz w:val="26"/>
                <w:szCs w:val="26"/>
              </w:rPr>
            </w:pPr>
            <w:r w:rsidRPr="00434039">
              <w:rPr>
                <w:sz w:val="26"/>
                <w:szCs w:val="26"/>
              </w:rPr>
              <w:t xml:space="preserve">Bản xác nhận của nhà đầu tư trước khi mua trái phiếu chưa có trường hợp khách hàng cá nhân nước ngoài đáp ứng đủ điều kiện là nhà đầu tư cá nhân, do đó, đề nghị bổ sung cụ thể: </w:t>
            </w:r>
          </w:p>
          <w:p w14:paraId="46FB2EE6" w14:textId="16A39962" w:rsidR="002763ED" w:rsidRPr="00434039" w:rsidRDefault="002763ED" w:rsidP="006D2407">
            <w:pPr>
              <w:jc w:val="both"/>
              <w:rPr>
                <w:sz w:val="26"/>
                <w:szCs w:val="26"/>
              </w:rPr>
            </w:pPr>
            <w:r w:rsidRPr="00434039">
              <w:rPr>
                <w:sz w:val="26"/>
                <w:szCs w:val="26"/>
              </w:rPr>
              <w:lastRenderedPageBreak/>
              <w:t>- Mục 2/(ii), đề nghị sửa thành: Trái phiếu (mã trái phiếu) do (Tên tổ chức/</w:t>
            </w:r>
            <w:r w:rsidRPr="00434039">
              <w:rPr>
                <w:sz w:val="26"/>
                <w:szCs w:val="26"/>
                <w:u w:val="single"/>
              </w:rPr>
              <w:t>cá nhân</w:t>
            </w:r>
            <w:r w:rsidRPr="00434039">
              <w:rPr>
                <w:sz w:val="26"/>
                <w:szCs w:val="26"/>
              </w:rPr>
              <w:t xml:space="preserve"> sở hữu trái phiếu/công ty chứng khoán nơi nhà đầu tư thực hiện giao dịch)( đối với mua trái phiếu trên thị trường thứ cấp) (nêu cụ thể tên người đại diện tổ chức/</w:t>
            </w:r>
            <w:r w:rsidRPr="00434039">
              <w:rPr>
                <w:sz w:val="26"/>
                <w:szCs w:val="26"/>
                <w:u w:val="single"/>
              </w:rPr>
              <w:t>cá nhân</w:t>
            </w:r>
            <w:r w:rsidRPr="00434039">
              <w:rPr>
                <w:sz w:val="26"/>
                <w:szCs w:val="26"/>
              </w:rPr>
              <w:t xml:space="preserve"> sở hữu trái phiếu, địa chỉ, thông tin liên lạc, chức danh người đại diện cho tổ chức).</w:t>
            </w:r>
          </w:p>
          <w:p w14:paraId="2D430539" w14:textId="77777777" w:rsidR="002763ED" w:rsidRPr="00434039" w:rsidRDefault="002763ED" w:rsidP="006D2407">
            <w:pPr>
              <w:jc w:val="both"/>
              <w:rPr>
                <w:sz w:val="26"/>
                <w:szCs w:val="26"/>
              </w:rPr>
            </w:pPr>
            <w:r w:rsidRPr="00434039">
              <w:rPr>
                <w:sz w:val="26"/>
                <w:szCs w:val="26"/>
              </w:rPr>
              <w:t>Mục 2 phần “xác nhận của tổ chức/cá nhân cung cấp thông tin về trái phiếu”, Đề nghị sửa thành: (Tên tổ chức/</w:t>
            </w:r>
            <w:r w:rsidRPr="00434039">
              <w:rPr>
                <w:sz w:val="26"/>
                <w:szCs w:val="26"/>
                <w:u w:val="single"/>
              </w:rPr>
              <w:t>cá nhân</w:t>
            </w:r>
            <w:r w:rsidRPr="00434039">
              <w:rPr>
                <w:sz w:val="26"/>
                <w:szCs w:val="26"/>
              </w:rPr>
              <w:t xml:space="preserve"> sở hữu trái phiếu/công ty chứng khoán nơi nhà đầu tư thực hiện giao dịch) (đối với mua trái phiếu trên thị trường thứ cấp)....</w:t>
            </w:r>
          </w:p>
          <w:p w14:paraId="7F2C231C" w14:textId="6EE659E2" w:rsidR="002763ED" w:rsidRPr="00434039" w:rsidRDefault="002763ED" w:rsidP="006D2407">
            <w:pPr>
              <w:jc w:val="both"/>
              <w:rPr>
                <w:sz w:val="26"/>
                <w:szCs w:val="26"/>
              </w:rPr>
            </w:pPr>
            <w:r w:rsidRPr="00434039">
              <w:rPr>
                <w:sz w:val="26"/>
                <w:szCs w:val="26"/>
              </w:rPr>
              <w:t>- Bổ sung tại mục 1 trường hợp cá nhân người nước ngoài.</w:t>
            </w:r>
          </w:p>
          <w:p w14:paraId="5B4BED58" w14:textId="20A0EA1A" w:rsidR="002763ED" w:rsidRPr="00434039" w:rsidRDefault="002763ED" w:rsidP="006D2407">
            <w:pPr>
              <w:jc w:val="both"/>
              <w:rPr>
                <w:sz w:val="26"/>
                <w:szCs w:val="26"/>
              </w:rPr>
            </w:pPr>
            <w:r w:rsidRPr="00434039">
              <w:rPr>
                <w:sz w:val="26"/>
                <w:szCs w:val="26"/>
              </w:rPr>
              <w:t>- Mục 3.1/(i), đề nghị sửa thành: ...(</w:t>
            </w:r>
            <w:r w:rsidRPr="00434039">
              <w:rPr>
                <w:sz w:val="26"/>
                <w:szCs w:val="26"/>
                <w:u w:val="single"/>
              </w:rPr>
              <w:t>Tên cá nhân mua trái phiếu</w:t>
            </w:r>
            <w:r w:rsidRPr="00434039">
              <w:rPr>
                <w:sz w:val="26"/>
                <w:szCs w:val="26"/>
              </w:rPr>
              <w:t>) là đối tượng nhà đầu tư.......nên được mua và giao dịch trái phiếu (mã trái phiếu).... theo quy định.</w:t>
            </w:r>
          </w:p>
        </w:tc>
        <w:tc>
          <w:tcPr>
            <w:tcW w:w="4500" w:type="dxa"/>
            <w:vMerge/>
            <w:vAlign w:val="center"/>
          </w:tcPr>
          <w:p w14:paraId="0ADD32B2" w14:textId="77777777" w:rsidR="002763ED" w:rsidRPr="00434039" w:rsidRDefault="002763ED" w:rsidP="006D2407">
            <w:pPr>
              <w:jc w:val="both"/>
              <w:rPr>
                <w:sz w:val="26"/>
                <w:szCs w:val="26"/>
              </w:rPr>
            </w:pPr>
          </w:p>
        </w:tc>
      </w:tr>
      <w:tr w:rsidR="002763ED" w:rsidRPr="00434039" w14:paraId="0F1B3BB1" w14:textId="77777777" w:rsidTr="00F275CD">
        <w:trPr>
          <w:jc w:val="center"/>
        </w:trPr>
        <w:tc>
          <w:tcPr>
            <w:tcW w:w="1656" w:type="dxa"/>
            <w:vAlign w:val="center"/>
          </w:tcPr>
          <w:p w14:paraId="6F800CA1" w14:textId="77777777" w:rsidR="002763ED" w:rsidRPr="00434039" w:rsidRDefault="002763ED" w:rsidP="006D2407">
            <w:pPr>
              <w:numPr>
                <w:ilvl w:val="0"/>
                <w:numId w:val="1"/>
              </w:numPr>
              <w:jc w:val="center"/>
              <w:rPr>
                <w:sz w:val="26"/>
                <w:szCs w:val="26"/>
              </w:rPr>
            </w:pPr>
          </w:p>
        </w:tc>
        <w:tc>
          <w:tcPr>
            <w:tcW w:w="1927" w:type="dxa"/>
            <w:tcBorders>
              <w:bottom w:val="single" w:sz="4" w:space="0" w:color="auto"/>
            </w:tcBorders>
            <w:vAlign w:val="center"/>
          </w:tcPr>
          <w:p w14:paraId="1E715CEC" w14:textId="77777777" w:rsidR="002763ED" w:rsidRPr="00434039" w:rsidRDefault="002763ED" w:rsidP="006D2407">
            <w:pPr>
              <w:shd w:val="clear" w:color="auto" w:fill="FFFFFF"/>
              <w:jc w:val="both"/>
              <w:rPr>
                <w:sz w:val="26"/>
                <w:szCs w:val="26"/>
              </w:rPr>
            </w:pPr>
            <w:r w:rsidRPr="00434039">
              <w:rPr>
                <w:sz w:val="26"/>
                <w:szCs w:val="26"/>
              </w:rPr>
              <w:t>Mẫu số 06</w:t>
            </w:r>
          </w:p>
        </w:tc>
        <w:tc>
          <w:tcPr>
            <w:tcW w:w="1401" w:type="dxa"/>
            <w:tcBorders>
              <w:bottom w:val="single" w:sz="4" w:space="0" w:color="auto"/>
            </w:tcBorders>
            <w:vAlign w:val="center"/>
          </w:tcPr>
          <w:p w14:paraId="7E069AE1" w14:textId="77777777" w:rsidR="002763ED" w:rsidRPr="00434039" w:rsidRDefault="002763ED" w:rsidP="006D2407">
            <w:pPr>
              <w:jc w:val="both"/>
              <w:rPr>
                <w:sz w:val="26"/>
                <w:szCs w:val="26"/>
              </w:rPr>
            </w:pPr>
            <w:r w:rsidRPr="00434039">
              <w:rPr>
                <w:sz w:val="26"/>
                <w:szCs w:val="26"/>
              </w:rPr>
              <w:t>UBND tỉnh Điện Biên</w:t>
            </w:r>
          </w:p>
        </w:tc>
        <w:tc>
          <w:tcPr>
            <w:tcW w:w="5541" w:type="dxa"/>
            <w:tcBorders>
              <w:bottom w:val="single" w:sz="4" w:space="0" w:color="auto"/>
            </w:tcBorders>
            <w:vAlign w:val="center"/>
          </w:tcPr>
          <w:p w14:paraId="5E709F13" w14:textId="16E5E3F8" w:rsidR="002763ED" w:rsidRPr="00434039" w:rsidRDefault="002763ED" w:rsidP="006D2407">
            <w:pPr>
              <w:jc w:val="both"/>
              <w:rPr>
                <w:sz w:val="26"/>
                <w:szCs w:val="26"/>
              </w:rPr>
            </w:pPr>
            <w:r w:rsidRPr="00434039">
              <w:rPr>
                <w:sz w:val="26"/>
                <w:szCs w:val="26"/>
              </w:rPr>
              <w:t xml:space="preserve">Mục 8 Mẫu số 06 trang 22 đề nghị sửa “Giấy chứng nhận đăng ký doanh nghiệp số ... ” thành “Giấy chứng nhận đăng ký doanh nghiệp </w:t>
            </w:r>
            <w:r w:rsidRPr="00434039">
              <w:rPr>
                <w:b/>
                <w:bCs/>
                <w:sz w:val="26"/>
                <w:szCs w:val="26"/>
              </w:rPr>
              <w:t>mã số doanh nghiệp</w:t>
            </w:r>
            <w:r w:rsidRPr="00434039">
              <w:rPr>
                <w:sz w:val="26"/>
                <w:szCs w:val="26"/>
              </w:rPr>
              <w:t xml:space="preserve"> ... ". Lý do: phù hợp quy định theo Điều 8 của Nghị định 168/2025/NĐ-CP.</w:t>
            </w:r>
          </w:p>
        </w:tc>
        <w:tc>
          <w:tcPr>
            <w:tcW w:w="4500" w:type="dxa"/>
            <w:vMerge/>
            <w:tcBorders>
              <w:bottom w:val="single" w:sz="4" w:space="0" w:color="auto"/>
            </w:tcBorders>
            <w:vAlign w:val="center"/>
          </w:tcPr>
          <w:p w14:paraId="21938720" w14:textId="77777777" w:rsidR="002763ED" w:rsidRPr="00434039" w:rsidRDefault="002763ED" w:rsidP="006D2407">
            <w:pPr>
              <w:jc w:val="both"/>
              <w:rPr>
                <w:sz w:val="26"/>
                <w:szCs w:val="26"/>
              </w:rPr>
            </w:pPr>
          </w:p>
        </w:tc>
      </w:tr>
      <w:tr w:rsidR="00832ED9" w:rsidRPr="00434039" w14:paraId="5DE60BF3" w14:textId="77777777" w:rsidTr="00F275CD">
        <w:trPr>
          <w:jc w:val="center"/>
        </w:trPr>
        <w:tc>
          <w:tcPr>
            <w:tcW w:w="1656" w:type="dxa"/>
            <w:vAlign w:val="center"/>
          </w:tcPr>
          <w:p w14:paraId="7B7EC42D"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4938E4B0" w14:textId="5D37E2D3" w:rsidR="00832ED9" w:rsidRPr="00434039" w:rsidRDefault="00832ED9" w:rsidP="006D2407">
            <w:pPr>
              <w:shd w:val="clear" w:color="auto" w:fill="FFFFFF"/>
              <w:jc w:val="both"/>
              <w:rPr>
                <w:sz w:val="26"/>
                <w:szCs w:val="26"/>
              </w:rPr>
            </w:pPr>
            <w:r w:rsidRPr="00434039">
              <w:rPr>
                <w:sz w:val="26"/>
                <w:szCs w:val="26"/>
              </w:rPr>
              <w:t>Mẫu số 07</w:t>
            </w:r>
          </w:p>
        </w:tc>
        <w:tc>
          <w:tcPr>
            <w:tcW w:w="1401" w:type="dxa"/>
            <w:tcBorders>
              <w:bottom w:val="single" w:sz="4" w:space="0" w:color="auto"/>
            </w:tcBorders>
            <w:vAlign w:val="center"/>
          </w:tcPr>
          <w:p w14:paraId="26AA14F9" w14:textId="432A993A" w:rsidR="00832ED9" w:rsidRPr="00434039" w:rsidRDefault="00832ED9" w:rsidP="006D2407">
            <w:pPr>
              <w:jc w:val="both"/>
              <w:rPr>
                <w:sz w:val="26"/>
                <w:szCs w:val="26"/>
              </w:rPr>
            </w:pPr>
            <w:r w:rsidRPr="00434039">
              <w:rPr>
                <w:sz w:val="26"/>
                <w:szCs w:val="26"/>
              </w:rPr>
              <w:t>SSI</w:t>
            </w:r>
          </w:p>
        </w:tc>
        <w:tc>
          <w:tcPr>
            <w:tcW w:w="5541" w:type="dxa"/>
            <w:tcBorders>
              <w:bottom w:val="single" w:sz="4" w:space="0" w:color="auto"/>
            </w:tcBorders>
            <w:vAlign w:val="center"/>
          </w:tcPr>
          <w:p w14:paraId="5445314B" w14:textId="77777777" w:rsidR="00832ED9" w:rsidRPr="00434039" w:rsidRDefault="00832ED9" w:rsidP="006D2407">
            <w:pPr>
              <w:jc w:val="both"/>
              <w:rPr>
                <w:noProof/>
                <w:sz w:val="26"/>
                <w:szCs w:val="26"/>
                <w:lang w:val="vi-VN"/>
              </w:rPr>
            </w:pPr>
            <w:r w:rsidRPr="00434039">
              <w:rPr>
                <w:noProof/>
                <w:sz w:val="26"/>
                <w:szCs w:val="26"/>
                <w:lang w:val="vi-VN"/>
              </w:rPr>
              <w:t>Mục VI. Đối tượng chào bán</w:t>
            </w:r>
            <w:r w:rsidRPr="00434039">
              <w:rPr>
                <w:noProof/>
                <w:sz w:val="26"/>
                <w:szCs w:val="26"/>
              </w:rPr>
              <w:t xml:space="preserve">: </w:t>
            </w:r>
            <w:r w:rsidRPr="00434039">
              <w:rPr>
                <w:noProof/>
                <w:sz w:val="26"/>
                <w:szCs w:val="26"/>
                <w:lang w:val="vi-VN"/>
              </w:rPr>
              <w:t xml:space="preserve"> Thông</w:t>
            </w:r>
            <w:r w:rsidRPr="00434039">
              <w:rPr>
                <w:noProof/>
                <w:sz w:val="26"/>
                <w:szCs w:val="26"/>
              </w:rPr>
              <w:t xml:space="preserve"> tin</w:t>
            </w:r>
            <w:r w:rsidRPr="00434039">
              <w:rPr>
                <w:noProof/>
                <w:sz w:val="26"/>
                <w:szCs w:val="26"/>
                <w:lang w:val="vi-VN"/>
              </w:rPr>
              <w:t xml:space="preserve"> này chỉ phù hợp với chào bán TP chuyển đổi, thông tin không phù hợp với chào bán TP thường.</w:t>
            </w:r>
          </w:p>
          <w:p w14:paraId="65F3508C" w14:textId="7D80E14F" w:rsidR="00832ED9" w:rsidRPr="00434039" w:rsidRDefault="00832ED9" w:rsidP="006D2407">
            <w:pPr>
              <w:jc w:val="both"/>
              <w:rPr>
                <w:sz w:val="26"/>
                <w:szCs w:val="26"/>
              </w:rPr>
            </w:pPr>
            <w:r w:rsidRPr="00434039">
              <w:rPr>
                <w:sz w:val="26"/>
                <w:szCs w:val="26"/>
              </w:rPr>
              <w:t>Đề xuất bỏ mục này</w:t>
            </w:r>
          </w:p>
        </w:tc>
        <w:tc>
          <w:tcPr>
            <w:tcW w:w="4500" w:type="dxa"/>
            <w:tcBorders>
              <w:bottom w:val="single" w:sz="4" w:space="0" w:color="auto"/>
            </w:tcBorders>
            <w:vAlign w:val="center"/>
          </w:tcPr>
          <w:p w14:paraId="54509673" w14:textId="77777777" w:rsidR="00832ED9" w:rsidRPr="00434039" w:rsidRDefault="00832ED9" w:rsidP="006D2407">
            <w:pPr>
              <w:shd w:val="clear" w:color="auto" w:fill="FFFFFF"/>
              <w:jc w:val="both"/>
              <w:rPr>
                <w:bCs/>
                <w:sz w:val="26"/>
                <w:szCs w:val="26"/>
              </w:rPr>
            </w:pPr>
            <w:r w:rsidRPr="00434039">
              <w:rPr>
                <w:bCs/>
                <w:sz w:val="26"/>
                <w:szCs w:val="26"/>
              </w:rPr>
              <w:t>Cơ quan chủ trì soạn thảo xin được làm rõ thêm như sau:</w:t>
            </w:r>
          </w:p>
          <w:p w14:paraId="4265FEA0" w14:textId="32A89245" w:rsidR="00832ED9" w:rsidRPr="00434039" w:rsidRDefault="00832ED9" w:rsidP="006D2407">
            <w:pPr>
              <w:jc w:val="both"/>
              <w:rPr>
                <w:sz w:val="26"/>
                <w:szCs w:val="26"/>
              </w:rPr>
            </w:pPr>
            <w:r w:rsidRPr="00434039">
              <w:rPr>
                <w:sz w:val="26"/>
                <w:szCs w:val="26"/>
              </w:rPr>
              <w:t>Đây là nội dung gửi báo cáo cơ quan quản lý (Bộ Tài chính, UBCKNN, NHNN,  Sở Tài chính), Sở GDCK để theo dõi tình hình phát hành trái phiếu. Nội dung không công bố rộng rãi. Theo đó, vẫn đảm bảo tính bảo mật thông tin cho nhà đầu tư.</w:t>
            </w:r>
          </w:p>
        </w:tc>
      </w:tr>
      <w:tr w:rsidR="00832ED9" w:rsidRPr="00434039" w14:paraId="19FA941D" w14:textId="77777777" w:rsidTr="00F275CD">
        <w:trPr>
          <w:jc w:val="center"/>
        </w:trPr>
        <w:tc>
          <w:tcPr>
            <w:tcW w:w="1656" w:type="dxa"/>
            <w:vAlign w:val="center"/>
          </w:tcPr>
          <w:p w14:paraId="64F01DC3" w14:textId="77777777" w:rsidR="00832ED9" w:rsidRPr="00434039" w:rsidRDefault="00832ED9" w:rsidP="006D2407">
            <w:pPr>
              <w:numPr>
                <w:ilvl w:val="0"/>
                <w:numId w:val="1"/>
              </w:numPr>
              <w:jc w:val="center"/>
              <w:rPr>
                <w:sz w:val="26"/>
                <w:szCs w:val="26"/>
              </w:rPr>
            </w:pPr>
          </w:p>
        </w:tc>
        <w:tc>
          <w:tcPr>
            <w:tcW w:w="1927" w:type="dxa"/>
            <w:vMerge/>
            <w:vAlign w:val="center"/>
          </w:tcPr>
          <w:p w14:paraId="6AB2BCA5" w14:textId="77777777" w:rsidR="00832ED9" w:rsidRPr="00434039" w:rsidRDefault="00832ED9" w:rsidP="006D2407">
            <w:pPr>
              <w:shd w:val="clear" w:color="auto" w:fill="FFFFFF"/>
              <w:jc w:val="both"/>
              <w:rPr>
                <w:sz w:val="26"/>
                <w:szCs w:val="26"/>
              </w:rPr>
            </w:pPr>
          </w:p>
        </w:tc>
        <w:tc>
          <w:tcPr>
            <w:tcW w:w="1401" w:type="dxa"/>
            <w:tcBorders>
              <w:bottom w:val="single" w:sz="4" w:space="0" w:color="auto"/>
            </w:tcBorders>
            <w:vAlign w:val="center"/>
          </w:tcPr>
          <w:p w14:paraId="65FBFAFA" w14:textId="24A50FA7" w:rsidR="00832ED9" w:rsidRPr="00434039" w:rsidRDefault="00832ED9" w:rsidP="006D2407">
            <w:pPr>
              <w:jc w:val="both"/>
              <w:rPr>
                <w:sz w:val="26"/>
                <w:szCs w:val="26"/>
              </w:rPr>
            </w:pPr>
            <w:r w:rsidRPr="00434039">
              <w:rPr>
                <w:sz w:val="26"/>
                <w:szCs w:val="26"/>
              </w:rPr>
              <w:t>SSI</w:t>
            </w:r>
          </w:p>
        </w:tc>
        <w:tc>
          <w:tcPr>
            <w:tcW w:w="5541" w:type="dxa"/>
            <w:tcBorders>
              <w:bottom w:val="single" w:sz="4" w:space="0" w:color="auto"/>
            </w:tcBorders>
            <w:vAlign w:val="center"/>
          </w:tcPr>
          <w:p w14:paraId="25DA2F81" w14:textId="77777777" w:rsidR="00832ED9" w:rsidRPr="00434039" w:rsidRDefault="00832ED9" w:rsidP="006D2407">
            <w:pPr>
              <w:jc w:val="both"/>
              <w:rPr>
                <w:noProof/>
                <w:sz w:val="26"/>
                <w:szCs w:val="26"/>
              </w:rPr>
            </w:pPr>
            <w:r w:rsidRPr="00434039">
              <w:rPr>
                <w:noProof/>
                <w:sz w:val="26"/>
                <w:szCs w:val="26"/>
                <w:lang w:val="vi-VN"/>
              </w:rPr>
              <w:t>Mục III. Kết quả chào bán TP và Mục V. Cơ cấu vốn của TCPH sau đợt chào bán</w:t>
            </w:r>
            <w:r w:rsidRPr="00434039">
              <w:rPr>
                <w:noProof/>
                <w:sz w:val="26"/>
                <w:szCs w:val="26"/>
              </w:rPr>
              <w:t>.</w:t>
            </w:r>
          </w:p>
          <w:p w14:paraId="3E5D1F63" w14:textId="77777777" w:rsidR="00832ED9" w:rsidRPr="00434039" w:rsidRDefault="00832ED9" w:rsidP="006D2407">
            <w:pPr>
              <w:jc w:val="both"/>
              <w:rPr>
                <w:noProof/>
                <w:sz w:val="26"/>
                <w:szCs w:val="26"/>
              </w:rPr>
            </w:pPr>
            <w:r w:rsidRPr="00434039">
              <w:rPr>
                <w:noProof/>
                <w:sz w:val="26"/>
                <w:szCs w:val="26"/>
                <w:lang w:val="vi-VN"/>
              </w:rPr>
              <w:lastRenderedPageBreak/>
              <w:t>Mục III. Kết quả chào bán TP và Mục V. Cơ cấu vốn của TCPH sau đợt chào bán yêu cầu nhiều thông tin không thực sự cần thiết đối với chào bán TP riêng lẻ, không nên đưa nguyên mẫu từ TP ra công chúng để TCPH phải cung cấp rất nhiều thông tin, gây mất thời gian và dễ xảy ra sai sót</w:t>
            </w:r>
            <w:r w:rsidRPr="00434039">
              <w:rPr>
                <w:noProof/>
                <w:sz w:val="26"/>
                <w:szCs w:val="26"/>
              </w:rPr>
              <w:t>.</w:t>
            </w:r>
          </w:p>
          <w:p w14:paraId="0ED83E63" w14:textId="1589E34C" w:rsidR="00832ED9" w:rsidRPr="00434039" w:rsidRDefault="00832ED9" w:rsidP="006D2407">
            <w:pPr>
              <w:jc w:val="both"/>
              <w:rPr>
                <w:noProof/>
                <w:sz w:val="26"/>
                <w:szCs w:val="26"/>
                <w:lang w:val="vi-VN"/>
              </w:rPr>
            </w:pPr>
            <w:r w:rsidRPr="00434039">
              <w:rPr>
                <w:rFonts w:eastAsia="SimSun"/>
                <w:noProof/>
                <w:sz w:val="26"/>
                <w:szCs w:val="26"/>
                <w:shd w:val="clear" w:color="auto" w:fill="FFFFFF"/>
                <w:lang w:val="vi-VN"/>
              </w:rPr>
              <w:t>Đề xuất bỏ các thông tin không cần thiết.</w:t>
            </w:r>
          </w:p>
        </w:tc>
        <w:tc>
          <w:tcPr>
            <w:tcW w:w="4500" w:type="dxa"/>
            <w:tcBorders>
              <w:bottom w:val="single" w:sz="4" w:space="0" w:color="auto"/>
            </w:tcBorders>
            <w:vAlign w:val="center"/>
          </w:tcPr>
          <w:p w14:paraId="18DE0F38" w14:textId="3F635C0D" w:rsidR="00832ED9" w:rsidRPr="00434039" w:rsidRDefault="00832ED9" w:rsidP="006D2407">
            <w:pPr>
              <w:shd w:val="clear" w:color="auto" w:fill="FFFFFF"/>
              <w:jc w:val="both"/>
              <w:rPr>
                <w:bCs/>
                <w:sz w:val="26"/>
                <w:szCs w:val="26"/>
              </w:rPr>
            </w:pPr>
            <w:r w:rsidRPr="00434039">
              <w:rPr>
                <w:bCs/>
                <w:sz w:val="26"/>
                <w:szCs w:val="26"/>
              </w:rPr>
              <w:lastRenderedPageBreak/>
              <w:t>Cơ quan chủ trì soạn thảo đã rà soát, nghiên cứu chỉnh sửa Phụ lục.</w:t>
            </w:r>
          </w:p>
        </w:tc>
      </w:tr>
      <w:tr w:rsidR="00832ED9" w:rsidRPr="00434039" w14:paraId="5C3D7923" w14:textId="77777777" w:rsidTr="00F275CD">
        <w:trPr>
          <w:jc w:val="center"/>
        </w:trPr>
        <w:tc>
          <w:tcPr>
            <w:tcW w:w="1656" w:type="dxa"/>
            <w:vAlign w:val="center"/>
          </w:tcPr>
          <w:p w14:paraId="22CDA75B" w14:textId="77777777" w:rsidR="00832ED9" w:rsidRPr="00434039" w:rsidRDefault="00832ED9" w:rsidP="006D2407">
            <w:pPr>
              <w:numPr>
                <w:ilvl w:val="0"/>
                <w:numId w:val="1"/>
              </w:numPr>
              <w:jc w:val="center"/>
              <w:rPr>
                <w:sz w:val="26"/>
                <w:szCs w:val="26"/>
              </w:rPr>
            </w:pPr>
          </w:p>
        </w:tc>
        <w:tc>
          <w:tcPr>
            <w:tcW w:w="1927" w:type="dxa"/>
            <w:vMerge/>
            <w:tcBorders>
              <w:bottom w:val="single" w:sz="4" w:space="0" w:color="auto"/>
            </w:tcBorders>
            <w:vAlign w:val="center"/>
          </w:tcPr>
          <w:p w14:paraId="469A0E6C" w14:textId="07DA4FE6" w:rsidR="00832ED9" w:rsidRPr="00434039" w:rsidRDefault="00832ED9" w:rsidP="006D2407">
            <w:pPr>
              <w:shd w:val="clear" w:color="auto" w:fill="FFFFFF"/>
              <w:jc w:val="both"/>
              <w:rPr>
                <w:sz w:val="26"/>
                <w:szCs w:val="26"/>
              </w:rPr>
            </w:pPr>
          </w:p>
        </w:tc>
        <w:tc>
          <w:tcPr>
            <w:tcW w:w="1401" w:type="dxa"/>
            <w:tcBorders>
              <w:bottom w:val="single" w:sz="4" w:space="0" w:color="auto"/>
            </w:tcBorders>
            <w:vAlign w:val="center"/>
          </w:tcPr>
          <w:p w14:paraId="1F282033" w14:textId="77777777" w:rsidR="00832ED9" w:rsidRPr="00434039" w:rsidRDefault="00832ED9" w:rsidP="006D2407">
            <w:pPr>
              <w:jc w:val="both"/>
              <w:rPr>
                <w:sz w:val="26"/>
                <w:szCs w:val="26"/>
              </w:rPr>
            </w:pPr>
            <w:r w:rsidRPr="00434039">
              <w:rPr>
                <w:sz w:val="26"/>
                <w:szCs w:val="26"/>
              </w:rPr>
              <w:t>TCBS</w:t>
            </w:r>
          </w:p>
        </w:tc>
        <w:tc>
          <w:tcPr>
            <w:tcW w:w="5541" w:type="dxa"/>
            <w:tcBorders>
              <w:bottom w:val="single" w:sz="4" w:space="0" w:color="auto"/>
            </w:tcBorders>
            <w:vAlign w:val="center"/>
          </w:tcPr>
          <w:p w14:paraId="6F932E26" w14:textId="12170081" w:rsidR="00832ED9" w:rsidRPr="00434039" w:rsidRDefault="00832ED9" w:rsidP="006D2407">
            <w:pPr>
              <w:jc w:val="both"/>
              <w:rPr>
                <w:sz w:val="26"/>
                <w:szCs w:val="26"/>
              </w:rPr>
            </w:pPr>
            <w:r w:rsidRPr="00434039">
              <w:rPr>
                <w:sz w:val="26"/>
                <w:szCs w:val="26"/>
              </w:rPr>
              <w:t>Trái phiếu… (mã trái phiếu). Tại thời điểm này TP còn chưa phát hành, TCPH cũng chưa nộp hồ sơ đăng ký mã với VSDC thì chưa thể confirm mã ở VSDC thì có thể bổ sung là mã trái phiếu dự kiến.</w:t>
            </w:r>
          </w:p>
        </w:tc>
        <w:tc>
          <w:tcPr>
            <w:tcW w:w="4500" w:type="dxa"/>
            <w:tcBorders>
              <w:bottom w:val="single" w:sz="4" w:space="0" w:color="auto"/>
            </w:tcBorders>
            <w:vAlign w:val="center"/>
          </w:tcPr>
          <w:p w14:paraId="66F2F827" w14:textId="77777777" w:rsidR="00832ED9" w:rsidRPr="00434039" w:rsidRDefault="00832ED9" w:rsidP="006D2407">
            <w:pPr>
              <w:jc w:val="both"/>
              <w:rPr>
                <w:sz w:val="26"/>
                <w:szCs w:val="26"/>
              </w:rPr>
            </w:pPr>
            <w:r w:rsidRPr="00434039">
              <w:rPr>
                <w:sz w:val="26"/>
                <w:szCs w:val="26"/>
              </w:rPr>
              <w:t xml:space="preserve">Cơ quan chủ trì soạn thảo làm rõ thêm như sau: </w:t>
            </w:r>
          </w:p>
          <w:p w14:paraId="7C5E6202" w14:textId="30312816" w:rsidR="00832ED9" w:rsidRPr="00434039" w:rsidRDefault="00832ED9" w:rsidP="006D2407">
            <w:pPr>
              <w:shd w:val="clear" w:color="auto" w:fill="FFFFFF"/>
              <w:jc w:val="both"/>
              <w:rPr>
                <w:sz w:val="26"/>
                <w:szCs w:val="26"/>
              </w:rPr>
            </w:pPr>
            <w:r w:rsidRPr="00434039">
              <w:rPr>
                <w:sz w:val="26"/>
                <w:szCs w:val="26"/>
              </w:rPr>
              <w:t>Thông tin mã trái phiếu này do doanh nghiệp quyết định để thuận lợi cho nhà đầu tư trong việc theo dõi và phân định các trái phiếu của TCPH trong trường hợp TCPH có nhiều trái phiếu.</w:t>
            </w:r>
          </w:p>
        </w:tc>
      </w:tr>
      <w:tr w:rsidR="00832ED9" w:rsidRPr="00434039" w14:paraId="017AC564" w14:textId="77777777" w:rsidTr="00F275CD">
        <w:trPr>
          <w:jc w:val="center"/>
        </w:trPr>
        <w:tc>
          <w:tcPr>
            <w:tcW w:w="1656" w:type="dxa"/>
            <w:vAlign w:val="center"/>
          </w:tcPr>
          <w:p w14:paraId="3D5D0D2E" w14:textId="77777777" w:rsidR="00832ED9" w:rsidRPr="00434039" w:rsidRDefault="00832ED9" w:rsidP="006D2407">
            <w:pPr>
              <w:numPr>
                <w:ilvl w:val="0"/>
                <w:numId w:val="1"/>
              </w:numPr>
              <w:jc w:val="center"/>
              <w:rPr>
                <w:sz w:val="26"/>
                <w:szCs w:val="26"/>
              </w:rPr>
            </w:pPr>
          </w:p>
        </w:tc>
        <w:tc>
          <w:tcPr>
            <w:tcW w:w="1927" w:type="dxa"/>
            <w:vMerge w:val="restart"/>
            <w:vAlign w:val="center"/>
          </w:tcPr>
          <w:p w14:paraId="35CF72E8" w14:textId="2BD1F904" w:rsidR="00832ED9" w:rsidRPr="00434039" w:rsidRDefault="00832ED9" w:rsidP="006D2407">
            <w:pPr>
              <w:shd w:val="clear" w:color="auto" w:fill="FFFFFF"/>
              <w:jc w:val="both"/>
              <w:rPr>
                <w:sz w:val="26"/>
                <w:szCs w:val="26"/>
              </w:rPr>
            </w:pPr>
            <w:r w:rsidRPr="00434039">
              <w:rPr>
                <w:sz w:val="26"/>
                <w:szCs w:val="26"/>
              </w:rPr>
              <w:t xml:space="preserve"> Mẫu số 08</w:t>
            </w:r>
          </w:p>
        </w:tc>
        <w:tc>
          <w:tcPr>
            <w:tcW w:w="1401" w:type="dxa"/>
            <w:tcBorders>
              <w:bottom w:val="single" w:sz="4" w:space="0" w:color="auto"/>
            </w:tcBorders>
            <w:vAlign w:val="center"/>
          </w:tcPr>
          <w:p w14:paraId="7277F5E9" w14:textId="1FFDEB18" w:rsidR="00832ED9" w:rsidRPr="00434039" w:rsidRDefault="00832ED9" w:rsidP="006D2407">
            <w:pPr>
              <w:jc w:val="both"/>
              <w:rPr>
                <w:sz w:val="26"/>
                <w:szCs w:val="26"/>
              </w:rPr>
            </w:pPr>
            <w:r w:rsidRPr="00434039">
              <w:rPr>
                <w:sz w:val="26"/>
                <w:szCs w:val="26"/>
              </w:rPr>
              <w:t>TCBS</w:t>
            </w:r>
          </w:p>
        </w:tc>
        <w:tc>
          <w:tcPr>
            <w:tcW w:w="5541" w:type="dxa"/>
            <w:tcBorders>
              <w:bottom w:val="single" w:sz="4" w:space="0" w:color="auto"/>
            </w:tcBorders>
            <w:vAlign w:val="center"/>
          </w:tcPr>
          <w:p w14:paraId="5CFD5AE1" w14:textId="496E7D6F" w:rsidR="00832ED9" w:rsidRPr="00434039" w:rsidRDefault="00832ED9" w:rsidP="006D2407">
            <w:pPr>
              <w:widowControl w:val="0"/>
              <w:shd w:val="clear" w:color="auto" w:fill="FFFFFF"/>
              <w:jc w:val="both"/>
              <w:rPr>
                <w:sz w:val="26"/>
                <w:szCs w:val="26"/>
              </w:rPr>
            </w:pPr>
            <w:r w:rsidRPr="00434039">
              <w:rPr>
                <w:sz w:val="26"/>
                <w:szCs w:val="26"/>
              </w:rPr>
              <w:t>Mục III.3: Việc báo cáo chi phí phát hành của tổ chức tư vấn là không phù hợp vì đây là thông tin bí mật kinh doanh của các tổ chức tư vấn, đề nghị bỏ. TCPH có thể chủ động khai báo trên luồng trực tuyến với HNX (cho mục đích báo cáo cơ quan quản lý NN)</w:t>
            </w:r>
          </w:p>
        </w:tc>
        <w:tc>
          <w:tcPr>
            <w:tcW w:w="4500" w:type="dxa"/>
            <w:vMerge w:val="restart"/>
            <w:vAlign w:val="center"/>
          </w:tcPr>
          <w:p w14:paraId="3E926AC6" w14:textId="77777777" w:rsidR="00832ED9" w:rsidRPr="00434039" w:rsidRDefault="00832ED9" w:rsidP="006D2407">
            <w:pPr>
              <w:shd w:val="clear" w:color="auto" w:fill="FFFFFF"/>
              <w:jc w:val="both"/>
              <w:rPr>
                <w:sz w:val="26"/>
                <w:szCs w:val="26"/>
              </w:rPr>
            </w:pPr>
            <w:r w:rsidRPr="00434039">
              <w:rPr>
                <w:sz w:val="26"/>
                <w:szCs w:val="26"/>
              </w:rPr>
              <w:t>Cơ quan chủ trì soạn thảo t</w:t>
            </w:r>
            <w:r w:rsidRPr="00434039">
              <w:rPr>
                <w:bCs/>
                <w:sz w:val="26"/>
                <w:szCs w:val="26"/>
              </w:rPr>
              <w:t xml:space="preserve">iếp thu, </w:t>
            </w:r>
            <w:r w:rsidRPr="00434039">
              <w:rPr>
                <w:sz w:val="26"/>
                <w:szCs w:val="26"/>
              </w:rPr>
              <w:t>rà soát và</w:t>
            </w:r>
            <w:r w:rsidRPr="00434039">
              <w:rPr>
                <w:bCs/>
                <w:sz w:val="26"/>
                <w:szCs w:val="26"/>
              </w:rPr>
              <w:t xml:space="preserve"> </w:t>
            </w:r>
            <w:r w:rsidRPr="00434039">
              <w:rPr>
                <w:sz w:val="26"/>
                <w:szCs w:val="26"/>
              </w:rPr>
              <w:t>chỉnh sửa tại Phụ lục.</w:t>
            </w:r>
          </w:p>
          <w:p w14:paraId="7E944419" w14:textId="77777777" w:rsidR="00832ED9" w:rsidRPr="00434039" w:rsidRDefault="00832ED9" w:rsidP="006D2407">
            <w:pPr>
              <w:widowControl w:val="0"/>
              <w:shd w:val="clear" w:color="auto" w:fill="FFFFFF"/>
              <w:jc w:val="both"/>
              <w:rPr>
                <w:sz w:val="26"/>
                <w:szCs w:val="26"/>
              </w:rPr>
            </w:pPr>
          </w:p>
        </w:tc>
      </w:tr>
      <w:tr w:rsidR="00832ED9" w:rsidRPr="00434039" w14:paraId="5439DA5C" w14:textId="77777777" w:rsidTr="00F275CD">
        <w:trPr>
          <w:jc w:val="center"/>
        </w:trPr>
        <w:tc>
          <w:tcPr>
            <w:tcW w:w="1656" w:type="dxa"/>
            <w:vAlign w:val="center"/>
          </w:tcPr>
          <w:p w14:paraId="5DF33EC8" w14:textId="77777777" w:rsidR="00832ED9" w:rsidRPr="00434039" w:rsidRDefault="00832ED9" w:rsidP="006D2407">
            <w:pPr>
              <w:numPr>
                <w:ilvl w:val="0"/>
                <w:numId w:val="1"/>
              </w:numPr>
              <w:jc w:val="center"/>
              <w:rPr>
                <w:sz w:val="26"/>
                <w:szCs w:val="26"/>
              </w:rPr>
            </w:pPr>
          </w:p>
        </w:tc>
        <w:tc>
          <w:tcPr>
            <w:tcW w:w="1927" w:type="dxa"/>
            <w:vMerge/>
            <w:vAlign w:val="center"/>
          </w:tcPr>
          <w:p w14:paraId="57BC5400" w14:textId="1963B790" w:rsidR="00832ED9" w:rsidRPr="00434039" w:rsidRDefault="00832ED9" w:rsidP="006D2407">
            <w:pPr>
              <w:shd w:val="clear" w:color="auto" w:fill="FFFFFF"/>
              <w:jc w:val="both"/>
              <w:rPr>
                <w:sz w:val="26"/>
                <w:szCs w:val="26"/>
              </w:rPr>
            </w:pPr>
          </w:p>
        </w:tc>
        <w:tc>
          <w:tcPr>
            <w:tcW w:w="1401" w:type="dxa"/>
            <w:tcBorders>
              <w:bottom w:val="single" w:sz="4" w:space="0" w:color="auto"/>
            </w:tcBorders>
            <w:vAlign w:val="center"/>
          </w:tcPr>
          <w:p w14:paraId="6EEF6508" w14:textId="4B328F79" w:rsidR="00832ED9" w:rsidRPr="00434039" w:rsidRDefault="00832ED9" w:rsidP="006D2407">
            <w:pPr>
              <w:jc w:val="both"/>
              <w:rPr>
                <w:sz w:val="26"/>
                <w:szCs w:val="26"/>
              </w:rPr>
            </w:pPr>
            <w:r w:rsidRPr="00434039">
              <w:rPr>
                <w:sz w:val="26"/>
                <w:szCs w:val="26"/>
              </w:rPr>
              <w:t>MB</w:t>
            </w:r>
          </w:p>
        </w:tc>
        <w:tc>
          <w:tcPr>
            <w:tcW w:w="5541" w:type="dxa"/>
            <w:tcBorders>
              <w:bottom w:val="single" w:sz="4" w:space="0" w:color="auto"/>
            </w:tcBorders>
            <w:vAlign w:val="center"/>
          </w:tcPr>
          <w:p w14:paraId="209D1B22" w14:textId="77777777" w:rsidR="00832ED9" w:rsidRPr="00434039" w:rsidRDefault="00832ED9" w:rsidP="006D2407">
            <w:pPr>
              <w:jc w:val="both"/>
              <w:rPr>
                <w:sz w:val="26"/>
                <w:szCs w:val="26"/>
              </w:rPr>
            </w:pPr>
            <w:r w:rsidRPr="00434039">
              <w:rPr>
                <w:sz w:val="26"/>
                <w:szCs w:val="26"/>
              </w:rPr>
              <w:t>Đề xuất bỏ Điều 3, 4 Mục III và Mục V. Phụ lục mẫu số 08: Quy định cung cấp thông tin về chi phí, tổng thu ròng từ đợt chào bán và Cơ cấu vốn của tổ chức phát hành sau đợt chào bán.</w:t>
            </w:r>
          </w:p>
          <w:p w14:paraId="38DDAB56" w14:textId="4626AF35" w:rsidR="00832ED9" w:rsidRPr="00434039" w:rsidRDefault="00832ED9" w:rsidP="006D2407">
            <w:pPr>
              <w:jc w:val="both"/>
              <w:rPr>
                <w:sz w:val="26"/>
                <w:szCs w:val="26"/>
              </w:rPr>
            </w:pPr>
            <w:r w:rsidRPr="00434039">
              <w:rPr>
                <w:sz w:val="26"/>
                <w:szCs w:val="26"/>
              </w:rPr>
              <w:t>Lý do: Chưa phù hợp với chào bán trái phiếu riêng lẻ</w:t>
            </w:r>
          </w:p>
        </w:tc>
        <w:tc>
          <w:tcPr>
            <w:tcW w:w="4500" w:type="dxa"/>
            <w:vMerge/>
            <w:vAlign w:val="center"/>
          </w:tcPr>
          <w:p w14:paraId="2B02DC15" w14:textId="77777777" w:rsidR="00832ED9" w:rsidRPr="00434039" w:rsidRDefault="00832ED9" w:rsidP="006D2407">
            <w:pPr>
              <w:shd w:val="clear" w:color="auto" w:fill="FFFFFF"/>
              <w:jc w:val="both"/>
              <w:rPr>
                <w:sz w:val="26"/>
                <w:szCs w:val="26"/>
              </w:rPr>
            </w:pPr>
          </w:p>
        </w:tc>
      </w:tr>
      <w:tr w:rsidR="00832ED9" w:rsidRPr="00434039" w14:paraId="12D742EF" w14:textId="77777777" w:rsidTr="00F275CD">
        <w:trPr>
          <w:jc w:val="center"/>
        </w:trPr>
        <w:tc>
          <w:tcPr>
            <w:tcW w:w="1656" w:type="dxa"/>
            <w:vAlign w:val="center"/>
          </w:tcPr>
          <w:p w14:paraId="4A7AF003" w14:textId="7AE001A6" w:rsidR="00832ED9" w:rsidRPr="00434039" w:rsidRDefault="00832ED9" w:rsidP="006D2407">
            <w:pPr>
              <w:numPr>
                <w:ilvl w:val="0"/>
                <w:numId w:val="1"/>
              </w:numPr>
              <w:rPr>
                <w:sz w:val="26"/>
                <w:szCs w:val="26"/>
              </w:rPr>
            </w:pPr>
          </w:p>
        </w:tc>
        <w:tc>
          <w:tcPr>
            <w:tcW w:w="1927" w:type="dxa"/>
            <w:vMerge/>
            <w:vAlign w:val="center"/>
          </w:tcPr>
          <w:p w14:paraId="69566ED7" w14:textId="70E4E466" w:rsidR="00832ED9" w:rsidRPr="00434039" w:rsidRDefault="00832ED9" w:rsidP="006D2407">
            <w:pPr>
              <w:shd w:val="clear" w:color="auto" w:fill="FFFFFF"/>
              <w:jc w:val="both"/>
              <w:rPr>
                <w:sz w:val="26"/>
                <w:szCs w:val="26"/>
              </w:rPr>
            </w:pPr>
          </w:p>
        </w:tc>
        <w:tc>
          <w:tcPr>
            <w:tcW w:w="1401" w:type="dxa"/>
            <w:tcBorders>
              <w:bottom w:val="single" w:sz="4" w:space="0" w:color="auto"/>
            </w:tcBorders>
            <w:vAlign w:val="center"/>
          </w:tcPr>
          <w:p w14:paraId="33E72072" w14:textId="6BB518E4" w:rsidR="00832ED9" w:rsidRPr="00434039" w:rsidRDefault="00832ED9" w:rsidP="006D2407">
            <w:pPr>
              <w:jc w:val="both"/>
              <w:rPr>
                <w:sz w:val="26"/>
                <w:szCs w:val="26"/>
              </w:rPr>
            </w:pPr>
            <w:r w:rsidRPr="00434039">
              <w:rPr>
                <w:sz w:val="26"/>
                <w:szCs w:val="26"/>
              </w:rPr>
              <w:t>TCBS</w:t>
            </w:r>
          </w:p>
        </w:tc>
        <w:tc>
          <w:tcPr>
            <w:tcW w:w="5541" w:type="dxa"/>
            <w:tcBorders>
              <w:bottom w:val="single" w:sz="4" w:space="0" w:color="auto"/>
            </w:tcBorders>
            <w:vAlign w:val="center"/>
          </w:tcPr>
          <w:p w14:paraId="258C11E6"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z w:val="26"/>
                <w:szCs w:val="26"/>
              </w:rPr>
            </w:pPr>
            <w:r w:rsidRPr="00434039">
              <w:rPr>
                <w:rFonts w:ascii="Times New Roman" w:hAnsi="Times New Roman" w:cs="Times New Roman"/>
                <w:sz w:val="26"/>
                <w:szCs w:val="26"/>
              </w:rPr>
              <w:t>2. Mẫu 08 về báo cáo kết quả đợt chào bán theo quy định tại dự thảo phải gửi cho toàn bộ nhà đầu tư nhưng lại bao gồm các thông tin như chi phí phát hành là không phù hợp với 1 đợt phát hành riêng lẻ. Lý do:</w:t>
            </w:r>
          </w:p>
          <w:p w14:paraId="099770D6"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hAnsi="Times New Roman" w:cs="Times New Roman"/>
                <w:spacing w:val="-2"/>
                <w:sz w:val="26"/>
                <w:szCs w:val="26"/>
              </w:rPr>
              <w:t>- Việc TCPH thanh toán phí dịch vụ cho các bên cung cấp dịch vụ cũng là điều khoản bảo mật.</w:t>
            </w:r>
          </w:p>
          <w:p w14:paraId="44D4964C" w14:textId="11D071C6"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z w:val="26"/>
                <w:szCs w:val="26"/>
              </w:rPr>
            </w:pPr>
            <w:r w:rsidRPr="00434039">
              <w:rPr>
                <w:rFonts w:ascii="Times New Roman" w:hAnsi="Times New Roman" w:cs="Times New Roman"/>
                <w:spacing w:val="-2"/>
                <w:sz w:val="26"/>
                <w:szCs w:val="26"/>
              </w:rPr>
              <w:lastRenderedPageBreak/>
              <w:t>Đề xuất bỏ điểm 3 về chi phí tại mục III; bỏ mục IV (TCPH khi khai báo trên Cbonds sẽ nhập trực tiếp thông tin nhà đầu tư).</w:t>
            </w:r>
          </w:p>
        </w:tc>
        <w:tc>
          <w:tcPr>
            <w:tcW w:w="4500" w:type="dxa"/>
            <w:vMerge/>
            <w:tcBorders>
              <w:bottom w:val="single" w:sz="4" w:space="0" w:color="auto"/>
            </w:tcBorders>
            <w:vAlign w:val="center"/>
          </w:tcPr>
          <w:p w14:paraId="2A96B621" w14:textId="77777777" w:rsidR="00832ED9" w:rsidRPr="00434039" w:rsidRDefault="00832ED9" w:rsidP="006D2407">
            <w:pPr>
              <w:shd w:val="clear" w:color="auto" w:fill="FFFFFF"/>
              <w:jc w:val="both"/>
              <w:rPr>
                <w:sz w:val="26"/>
                <w:szCs w:val="26"/>
              </w:rPr>
            </w:pPr>
          </w:p>
        </w:tc>
      </w:tr>
      <w:tr w:rsidR="00832ED9" w:rsidRPr="00434039" w14:paraId="04BC2E16" w14:textId="77777777" w:rsidTr="00F275CD">
        <w:trPr>
          <w:jc w:val="center"/>
        </w:trPr>
        <w:tc>
          <w:tcPr>
            <w:tcW w:w="1656" w:type="dxa"/>
            <w:vAlign w:val="center"/>
          </w:tcPr>
          <w:p w14:paraId="2E6731B9" w14:textId="77777777" w:rsidR="00832ED9" w:rsidRPr="00434039" w:rsidRDefault="00832ED9" w:rsidP="006D2407">
            <w:pPr>
              <w:numPr>
                <w:ilvl w:val="0"/>
                <w:numId w:val="1"/>
              </w:numPr>
              <w:rPr>
                <w:sz w:val="26"/>
                <w:szCs w:val="26"/>
              </w:rPr>
            </w:pPr>
          </w:p>
        </w:tc>
        <w:tc>
          <w:tcPr>
            <w:tcW w:w="1927" w:type="dxa"/>
            <w:vMerge/>
            <w:tcBorders>
              <w:bottom w:val="single" w:sz="4" w:space="0" w:color="auto"/>
            </w:tcBorders>
            <w:vAlign w:val="center"/>
          </w:tcPr>
          <w:p w14:paraId="47EB473F" w14:textId="77777777" w:rsidR="00832ED9" w:rsidRPr="00434039" w:rsidRDefault="00832ED9" w:rsidP="006D2407">
            <w:pPr>
              <w:shd w:val="clear" w:color="auto" w:fill="FFFFFF"/>
              <w:jc w:val="both"/>
              <w:rPr>
                <w:sz w:val="26"/>
                <w:szCs w:val="26"/>
              </w:rPr>
            </w:pPr>
          </w:p>
        </w:tc>
        <w:tc>
          <w:tcPr>
            <w:tcW w:w="1401" w:type="dxa"/>
            <w:tcBorders>
              <w:bottom w:val="single" w:sz="4" w:space="0" w:color="auto"/>
            </w:tcBorders>
            <w:vAlign w:val="center"/>
          </w:tcPr>
          <w:p w14:paraId="281908D7" w14:textId="042C48D5" w:rsidR="00832ED9" w:rsidRPr="00434039" w:rsidRDefault="00832ED9" w:rsidP="006D2407">
            <w:pPr>
              <w:jc w:val="both"/>
              <w:rPr>
                <w:sz w:val="26"/>
                <w:szCs w:val="26"/>
              </w:rPr>
            </w:pPr>
            <w:r w:rsidRPr="00434039">
              <w:rPr>
                <w:sz w:val="26"/>
                <w:szCs w:val="26"/>
              </w:rPr>
              <w:t>TCBS</w:t>
            </w:r>
          </w:p>
        </w:tc>
        <w:tc>
          <w:tcPr>
            <w:tcW w:w="5541" w:type="dxa"/>
            <w:tcBorders>
              <w:bottom w:val="single" w:sz="4" w:space="0" w:color="auto"/>
            </w:tcBorders>
            <w:vAlign w:val="center"/>
          </w:tcPr>
          <w:p w14:paraId="247CF512" w14:textId="77777777"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pacing w:val="-2"/>
                <w:sz w:val="26"/>
                <w:szCs w:val="26"/>
              </w:rPr>
            </w:pPr>
            <w:r w:rsidRPr="00434039">
              <w:rPr>
                <w:rFonts w:ascii="Times New Roman" w:hAnsi="Times New Roman" w:cs="Times New Roman"/>
                <w:sz w:val="26"/>
                <w:szCs w:val="26"/>
              </w:rPr>
              <w:t>- V</w:t>
            </w:r>
            <w:r w:rsidRPr="00434039">
              <w:rPr>
                <w:rFonts w:ascii="Times New Roman" w:hAnsi="Times New Roman" w:cs="Times New Roman"/>
                <w:spacing w:val="-2"/>
                <w:sz w:val="26"/>
                <w:szCs w:val="26"/>
              </w:rPr>
              <w:t>iệc chào bán riêng lẻ có sự bảo mật thông tin nhất định về việc đầu tư kinh doanh của mỗi tổ chức/cá nhân tham gia, NĐT không muốn công khai thông tin của mình;</w:t>
            </w:r>
          </w:p>
          <w:p w14:paraId="6374E87C" w14:textId="019B0149" w:rsidR="00832ED9" w:rsidRPr="00434039" w:rsidRDefault="00832ED9" w:rsidP="006D2407">
            <w:pPr>
              <w:pStyle w:val="ListParagraph"/>
              <w:tabs>
                <w:tab w:val="left" w:pos="900"/>
              </w:tabs>
              <w:spacing w:after="0" w:line="240" w:lineRule="auto"/>
              <w:ind w:left="0"/>
              <w:contextualSpacing w:val="0"/>
              <w:jc w:val="both"/>
              <w:rPr>
                <w:rFonts w:ascii="Times New Roman" w:hAnsi="Times New Roman" w:cs="Times New Roman"/>
                <w:sz w:val="26"/>
                <w:szCs w:val="26"/>
              </w:rPr>
            </w:pPr>
            <w:r w:rsidRPr="00434039">
              <w:rPr>
                <w:rFonts w:ascii="Times New Roman" w:hAnsi="Times New Roman" w:cs="Times New Roman"/>
                <w:sz w:val="26"/>
                <w:szCs w:val="26"/>
              </w:rPr>
              <w:t>2. Mục IV: Danh sách nhà đầu tư. Theo đó, báo cáo này sẽ gửi cho toàn bộ NĐT tham gia đợt chào bán. Đề nghị bỏ không công khai danh sách này cho các nhà đầu tư tham gia đợt chào bán riêng lẻ mà TCPH sẽ tổng hợp báo cáo trực tiếp/trực tuyến lên hệ thống Cbonds của HNX.</w:t>
            </w:r>
          </w:p>
        </w:tc>
        <w:tc>
          <w:tcPr>
            <w:tcW w:w="4500" w:type="dxa"/>
            <w:tcBorders>
              <w:bottom w:val="single" w:sz="4" w:space="0" w:color="auto"/>
            </w:tcBorders>
            <w:vAlign w:val="center"/>
          </w:tcPr>
          <w:p w14:paraId="6D857515" w14:textId="77777777" w:rsidR="00832ED9" w:rsidRPr="00434039" w:rsidRDefault="00832ED9" w:rsidP="006D2407">
            <w:pPr>
              <w:jc w:val="both"/>
              <w:rPr>
                <w:sz w:val="26"/>
                <w:szCs w:val="26"/>
              </w:rPr>
            </w:pPr>
            <w:r w:rsidRPr="00434039">
              <w:rPr>
                <w:sz w:val="26"/>
                <w:szCs w:val="26"/>
              </w:rPr>
              <w:t xml:space="preserve">Cơ quan chủ trì soạn thảo làm rõ thêm như sau: </w:t>
            </w:r>
          </w:p>
          <w:p w14:paraId="1707C8B9" w14:textId="1C0FF9A7" w:rsidR="00832ED9" w:rsidRPr="00434039" w:rsidRDefault="00832ED9" w:rsidP="006D2407">
            <w:pPr>
              <w:shd w:val="clear" w:color="auto" w:fill="FFFFFF"/>
              <w:jc w:val="both"/>
              <w:rPr>
                <w:b/>
                <w:bCs/>
                <w:sz w:val="26"/>
                <w:szCs w:val="26"/>
              </w:rPr>
            </w:pPr>
            <w:r w:rsidRPr="00434039">
              <w:rPr>
                <w:sz w:val="26"/>
                <w:szCs w:val="26"/>
              </w:rPr>
              <w:t>Đây là nội dung gửi báo cáo cơ quan quản lý (Bộ Tài chính, UBCKNN, NHNN,  Sở Tài chính), Sở GDCK để theo dõi tình hình phát hành trái phiếu. Nội dung không công bố rộng rãi. Theo đó, vẫn đảm bảo tính bảo mật thông tin cho nhà đầu tư.</w:t>
            </w:r>
          </w:p>
        </w:tc>
      </w:tr>
      <w:tr w:rsidR="00832ED9" w:rsidRPr="00434039" w14:paraId="5FEA37E4" w14:textId="77777777" w:rsidTr="006F16CA">
        <w:trPr>
          <w:jc w:val="center"/>
        </w:trPr>
        <w:tc>
          <w:tcPr>
            <w:tcW w:w="15025" w:type="dxa"/>
            <w:gridSpan w:val="5"/>
            <w:vAlign w:val="center"/>
          </w:tcPr>
          <w:p w14:paraId="672F7E99" w14:textId="77777777" w:rsidR="00832ED9" w:rsidRPr="00434039" w:rsidRDefault="00832ED9" w:rsidP="006D2407">
            <w:pPr>
              <w:jc w:val="both"/>
              <w:rPr>
                <w:sz w:val="26"/>
                <w:szCs w:val="26"/>
              </w:rPr>
            </w:pPr>
            <w:r w:rsidRPr="00434039">
              <w:rPr>
                <w:b/>
                <w:bCs/>
                <w:sz w:val="26"/>
                <w:szCs w:val="26"/>
              </w:rPr>
              <w:t>Ý KIẾN KHÁC</w:t>
            </w:r>
          </w:p>
        </w:tc>
      </w:tr>
      <w:tr w:rsidR="00832ED9" w:rsidRPr="00434039" w14:paraId="78B34FA6" w14:textId="77777777" w:rsidTr="00F275CD">
        <w:trPr>
          <w:jc w:val="center"/>
        </w:trPr>
        <w:tc>
          <w:tcPr>
            <w:tcW w:w="1656" w:type="dxa"/>
            <w:vAlign w:val="center"/>
          </w:tcPr>
          <w:p w14:paraId="10F4E1F9" w14:textId="7777777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1D8DB5EC" w14:textId="77777777" w:rsidR="00832ED9" w:rsidRPr="00434039" w:rsidRDefault="00832ED9" w:rsidP="006D2407">
            <w:pPr>
              <w:shd w:val="clear" w:color="auto" w:fill="FFFFFF"/>
              <w:jc w:val="both"/>
              <w:rPr>
                <w:bCs/>
                <w:sz w:val="26"/>
                <w:szCs w:val="26"/>
              </w:rPr>
            </w:pPr>
          </w:p>
        </w:tc>
        <w:tc>
          <w:tcPr>
            <w:tcW w:w="1401" w:type="dxa"/>
            <w:vAlign w:val="center"/>
          </w:tcPr>
          <w:p w14:paraId="6088D581" w14:textId="368571F8" w:rsidR="00832ED9" w:rsidRPr="00434039" w:rsidRDefault="00832ED9" w:rsidP="006D2407">
            <w:pPr>
              <w:shd w:val="clear" w:color="auto" w:fill="FFFFFF"/>
              <w:jc w:val="both"/>
              <w:rPr>
                <w:sz w:val="26"/>
                <w:szCs w:val="26"/>
              </w:rPr>
            </w:pPr>
            <w:r w:rsidRPr="00434039">
              <w:rPr>
                <w:rFonts w:eastAsia="Times New Roman"/>
                <w:bCs/>
                <w:iCs/>
                <w:sz w:val="26"/>
                <w:szCs w:val="26"/>
              </w:rPr>
              <w:t>NHNN</w:t>
            </w:r>
          </w:p>
        </w:tc>
        <w:tc>
          <w:tcPr>
            <w:tcW w:w="5541" w:type="dxa"/>
            <w:vAlign w:val="center"/>
          </w:tcPr>
          <w:p w14:paraId="38720864" w14:textId="77777777" w:rsidR="00832ED9" w:rsidRPr="00434039" w:rsidRDefault="00832ED9" w:rsidP="006D2407">
            <w:pPr>
              <w:jc w:val="both"/>
              <w:rPr>
                <w:sz w:val="26"/>
                <w:szCs w:val="26"/>
              </w:rPr>
            </w:pPr>
            <w:r w:rsidRPr="00434039">
              <w:rPr>
                <w:sz w:val="26"/>
                <w:szCs w:val="26"/>
              </w:rPr>
              <w:t>Nghị định 153/2020/NĐ-CP và DTNĐ hiện nay quy định theo hướng lỏng một số quy định về điều kiện chào bán (như thời gian hoạt động tối thiểu, kết quả hoạt động sản xuất kinh doanh, giới hạn tổng nợ phải trả…) nhằm tạo điều kiện cho doanh nghiệp phát hành trái phiếu nhưng có thể dẫn đến nguy cơ doanh nghiệp mất khả năng kiểm soát nợ, đặc biệt khi thông tin không đầy đủ, rủi ro cho nhà đầu tư sẽ gia tăng, ảnh hưởng xấu đến thị trường.</w:t>
            </w:r>
          </w:p>
          <w:p w14:paraId="09B8C13E" w14:textId="77777777" w:rsidR="00832ED9" w:rsidRPr="00434039" w:rsidRDefault="00832ED9" w:rsidP="006D2407">
            <w:pPr>
              <w:jc w:val="both"/>
              <w:rPr>
                <w:sz w:val="26"/>
                <w:szCs w:val="26"/>
              </w:rPr>
            </w:pPr>
            <w:r w:rsidRPr="00434039">
              <w:rPr>
                <w:sz w:val="26"/>
                <w:szCs w:val="26"/>
              </w:rPr>
              <w:t>Có thể có trường hợp doanh nghiệp khi hoạt động sản xuất kinh doanh gặp khó khăn, không có khả năng trả nợ gốc, lãi trái phiếu đến hạn, phát hành thêm trái phiếu để tiếp tục cơ cấu lại nợ hoặc thông qua doanh nghiệp khác phát hành với mục đích hợp tác, đặt cọc với doanh nghiệp để tìm cách sử dụng số tiền thu được từ phát hành trái phiếu mà không tuân thủ đúng mục đích sử dụng vốn,</w:t>
            </w:r>
            <w:r w:rsidRPr="00434039">
              <w:rPr>
                <w:sz w:val="26"/>
                <w:szCs w:val="26"/>
                <w:lang w:val="vi-VN"/>
              </w:rPr>
              <w:t xml:space="preserve"> tạo nên vòng xoáy đảo nợ tiềm ẩn rủi ro hệ thống</w:t>
            </w:r>
            <w:r w:rsidRPr="00434039">
              <w:rPr>
                <w:sz w:val="26"/>
                <w:szCs w:val="26"/>
              </w:rPr>
              <w:t xml:space="preserve"> và tiềm ẩn rủi ro cho nhà đầu tư cũng như</w:t>
            </w:r>
            <w:r w:rsidRPr="00434039">
              <w:rPr>
                <w:sz w:val="26"/>
                <w:szCs w:val="26"/>
                <w:lang w:val="vi-VN"/>
              </w:rPr>
              <w:t xml:space="preserve"> niềm tin thị trường</w:t>
            </w:r>
            <w:r w:rsidRPr="00434039">
              <w:rPr>
                <w:sz w:val="26"/>
                <w:szCs w:val="26"/>
              </w:rPr>
              <w:t>.</w:t>
            </w:r>
          </w:p>
          <w:p w14:paraId="7C73AD98" w14:textId="0FDA23FE" w:rsidR="00832ED9" w:rsidRPr="00434039" w:rsidRDefault="00832ED9" w:rsidP="006D2407">
            <w:pPr>
              <w:jc w:val="both"/>
              <w:rPr>
                <w:noProof/>
                <w:sz w:val="26"/>
                <w:szCs w:val="26"/>
              </w:rPr>
            </w:pPr>
            <w:r w:rsidRPr="00434039">
              <w:rPr>
                <w:sz w:val="26"/>
                <w:szCs w:val="26"/>
              </w:rPr>
              <w:lastRenderedPageBreak/>
              <w:t>Do đó, để thị trường TPDN phát triển bền vững, cần thiết có quy định chặt chẽ về điều kiện, điều khoản và phương án phát hành trái phiếu; tăng cường minh bạch thông tin; thu hút và đa dạng hóa các nhà đầu tư tham gia trên thị trường; lựa chọn các doanh nghiệp phát hành trái phiếu có tình hình tài chính lành mạnh, tình hình hoạt động, sản xuất kinh doanh ổn định; tăng cường chế tài xử phạt các vi phạm để bảo đảm tính răn đe.</w:t>
            </w:r>
          </w:p>
        </w:tc>
        <w:tc>
          <w:tcPr>
            <w:tcW w:w="4500" w:type="dxa"/>
            <w:vAlign w:val="center"/>
          </w:tcPr>
          <w:p w14:paraId="3EA39127" w14:textId="5A2571A4" w:rsidR="00832ED9" w:rsidRPr="00434039" w:rsidRDefault="00832ED9" w:rsidP="006D2407">
            <w:pPr>
              <w:shd w:val="clear" w:color="auto" w:fill="FFFFFF"/>
              <w:jc w:val="both"/>
              <w:rPr>
                <w:rFonts w:eastAsia="Times New Roman"/>
                <w:sz w:val="26"/>
                <w:szCs w:val="26"/>
              </w:rPr>
            </w:pPr>
            <w:r w:rsidRPr="00434039">
              <w:rPr>
                <w:rFonts w:eastAsia="Times New Roman"/>
                <w:sz w:val="26"/>
                <w:szCs w:val="26"/>
              </w:rPr>
              <w:lastRenderedPageBreak/>
              <w:t xml:space="preserve">Cơ quan chủ trì soạn thảo xin được làm rõ </w:t>
            </w:r>
            <w:r w:rsidR="000C7370" w:rsidRPr="00434039">
              <w:rPr>
                <w:rFonts w:eastAsia="Times New Roman"/>
                <w:sz w:val="26"/>
                <w:szCs w:val="26"/>
              </w:rPr>
              <w:t xml:space="preserve">thêm </w:t>
            </w:r>
            <w:r w:rsidRPr="00434039">
              <w:rPr>
                <w:rFonts w:eastAsia="Times New Roman"/>
                <w:sz w:val="26"/>
                <w:szCs w:val="26"/>
              </w:rPr>
              <w:t>như sau:</w:t>
            </w:r>
          </w:p>
          <w:p w14:paraId="365B8375" w14:textId="0006A785" w:rsidR="00832ED9" w:rsidRPr="00434039" w:rsidRDefault="00832ED9" w:rsidP="006D2407">
            <w:pPr>
              <w:shd w:val="clear" w:color="auto" w:fill="FFFFFF"/>
              <w:jc w:val="both"/>
              <w:rPr>
                <w:rFonts w:eastAsia="Times New Roman"/>
                <w:sz w:val="26"/>
                <w:szCs w:val="26"/>
              </w:rPr>
            </w:pPr>
            <w:r w:rsidRPr="00434039">
              <w:rPr>
                <w:rFonts w:eastAsia="Times New Roman"/>
                <w:sz w:val="26"/>
                <w:szCs w:val="26"/>
              </w:rPr>
              <w:t xml:space="preserve">- Về điều kiện: dự thảo Nghị định hướng dẫn thi hành Luật Chứng khoán, Luật doanh nghiệp. Theo đó, các Luật đã bổ sung quy định chặt chẽ hơn liên quan đến đối tượng tham gia mua trái phiếu doanh nghiệp riêng lẻ theo từng loại trái phiếu doanh nghiệp (quy định rõ nhà đầu tư cá nhân chỉ được tham gia mua trái phiếu doanh nghiệp có TSBĐ đảm bảo thanh toán toàn bộ gốc của trái phiếu, trái phiếu có xếp hạng tín nhiệm), quy định chặt chẽ hơn về tỷ lệ nợ trên vốn chủ sở hữu, việc đáp ứng các tỷ lệ an toàn tài chính, tỷ lệ bảo đảm an toàn trong hoạt động theo quy định của pháp luật chuyên ngành; có phương án phát hành trái phiếu được phê duyệt và chấp thuận; </w:t>
            </w:r>
            <w:bookmarkStart w:id="38" w:name="_Hlk214160890"/>
            <w:r w:rsidRPr="00434039">
              <w:rPr>
                <w:rFonts w:eastAsia="Times New Roman"/>
                <w:sz w:val="26"/>
                <w:szCs w:val="26"/>
              </w:rPr>
              <w:t xml:space="preserve">có báo cáo tài chính năm trước liền kề của năm phát hành </w:t>
            </w:r>
            <w:r w:rsidRPr="00434039">
              <w:rPr>
                <w:rFonts w:eastAsia="Times New Roman"/>
                <w:sz w:val="26"/>
                <w:szCs w:val="26"/>
              </w:rPr>
              <w:lastRenderedPageBreak/>
              <w:t>được kiểm toán bởi tổ chức kiểm toán đủ điều kiện</w:t>
            </w:r>
            <w:bookmarkEnd w:id="38"/>
            <w:r w:rsidRPr="00434039">
              <w:rPr>
                <w:rFonts w:eastAsia="Times New Roman"/>
                <w:sz w:val="26"/>
                <w:szCs w:val="26"/>
              </w:rPr>
              <w:t>.</w:t>
            </w:r>
          </w:p>
          <w:p w14:paraId="3155FC68" w14:textId="77777777" w:rsidR="00832ED9" w:rsidRPr="00434039" w:rsidRDefault="00832ED9" w:rsidP="006D2407">
            <w:pPr>
              <w:shd w:val="clear" w:color="auto" w:fill="FFFFFF"/>
              <w:jc w:val="both"/>
              <w:rPr>
                <w:rFonts w:eastAsia="Times New Roman"/>
                <w:sz w:val="26"/>
                <w:szCs w:val="26"/>
              </w:rPr>
            </w:pPr>
            <w:r w:rsidRPr="00434039">
              <w:rPr>
                <w:rFonts w:eastAsia="Times New Roman"/>
                <w:sz w:val="26"/>
                <w:szCs w:val="26"/>
              </w:rPr>
              <w:t>- Về hồ sơ: Quy định chặt chẽ để đảm bảo nhà đầu tư được tiếp cận đầy đủ thông tin;</w:t>
            </w:r>
          </w:p>
          <w:p w14:paraId="17FD168D" w14:textId="77777777" w:rsidR="00832ED9" w:rsidRPr="00434039" w:rsidRDefault="00832ED9" w:rsidP="006D2407">
            <w:pPr>
              <w:shd w:val="clear" w:color="auto" w:fill="FFFFFF"/>
              <w:jc w:val="both"/>
              <w:rPr>
                <w:rFonts w:eastAsia="Times New Roman"/>
                <w:sz w:val="26"/>
                <w:szCs w:val="26"/>
              </w:rPr>
            </w:pPr>
            <w:r w:rsidRPr="00434039">
              <w:rPr>
                <w:rFonts w:eastAsia="Times New Roman"/>
                <w:sz w:val="26"/>
                <w:szCs w:val="26"/>
              </w:rPr>
              <w:t>- Về mục đích phát hành: quy định rõ mục đích thực hiện dự án đầu tư theo quy định pháp luật đầu tư;</w:t>
            </w:r>
          </w:p>
          <w:p w14:paraId="12C179D4" w14:textId="77777777" w:rsidR="00832ED9" w:rsidRPr="00434039" w:rsidRDefault="00832ED9" w:rsidP="006D2407">
            <w:pPr>
              <w:shd w:val="clear" w:color="auto" w:fill="FFFFFF"/>
              <w:jc w:val="both"/>
              <w:rPr>
                <w:rFonts w:eastAsia="Times New Roman"/>
                <w:sz w:val="26"/>
                <w:szCs w:val="26"/>
              </w:rPr>
            </w:pPr>
            <w:r w:rsidRPr="00434039">
              <w:rPr>
                <w:rFonts w:eastAsia="Times New Roman"/>
                <w:sz w:val="26"/>
                <w:szCs w:val="26"/>
              </w:rPr>
              <w:t>- Về phương án phát hành: quy định chi tiết các nội dung cần được cấp có thẩm quyền của doanh nghiệp thông qua tại phương án phát hành, theo hướng đảm bảo rõ ràng, minh bạch tới nhà đầu tư mua trái phiếu;</w:t>
            </w:r>
          </w:p>
          <w:p w14:paraId="293A75A4" w14:textId="77777777" w:rsidR="00832ED9" w:rsidRPr="00434039" w:rsidRDefault="00832ED9" w:rsidP="006D2407">
            <w:pPr>
              <w:shd w:val="clear" w:color="auto" w:fill="FFFFFF"/>
              <w:jc w:val="both"/>
              <w:rPr>
                <w:rFonts w:eastAsia="Times New Roman"/>
                <w:sz w:val="26"/>
                <w:szCs w:val="26"/>
              </w:rPr>
            </w:pPr>
            <w:r w:rsidRPr="00434039">
              <w:rPr>
                <w:rFonts w:eastAsia="Times New Roman"/>
                <w:sz w:val="26"/>
                <w:szCs w:val="26"/>
              </w:rPr>
              <w:t>- Về quản lý việc sử dụng tiền từ trái phiếu: Quy định rõ nguồn vốn từ trái phiếu phải được theo dõi riêng, đảm bảo mục đích sử dụng vốn; quy định doanh nghiệp phải nêu cụ thể biện pháp quản lý vốn tại phương án phát hành;</w:t>
            </w:r>
          </w:p>
          <w:p w14:paraId="719152DB" w14:textId="77777777" w:rsidR="00832ED9" w:rsidRPr="00434039" w:rsidRDefault="00832ED9" w:rsidP="006D2407">
            <w:pPr>
              <w:shd w:val="clear" w:color="auto" w:fill="FFFFFF"/>
              <w:jc w:val="both"/>
              <w:rPr>
                <w:rFonts w:eastAsia="Times New Roman"/>
                <w:sz w:val="26"/>
                <w:szCs w:val="26"/>
              </w:rPr>
            </w:pPr>
            <w:r w:rsidRPr="00434039">
              <w:rPr>
                <w:rFonts w:eastAsia="Times New Roman"/>
                <w:sz w:val="26"/>
                <w:szCs w:val="26"/>
              </w:rPr>
              <w:t>- Về trình tự, bổ sung quy định rõ khi doanh nghiệp chào bán TPDRL phải gửi thông báo, báo cáo kết quả đến UBCKNN/Sở Tài chính theo từng loại hình doanh nghiệp cụ thể để tổng hợp tình hình phát hành TPDRL thống nhất, đầy đủ.</w:t>
            </w:r>
          </w:p>
          <w:p w14:paraId="7CD7AA75" w14:textId="6AF0B0D6" w:rsidR="00832ED9" w:rsidRPr="00434039" w:rsidRDefault="00832ED9" w:rsidP="006D2407">
            <w:pPr>
              <w:shd w:val="clear" w:color="auto" w:fill="FFFFFF"/>
              <w:jc w:val="both"/>
              <w:rPr>
                <w:sz w:val="26"/>
                <w:szCs w:val="26"/>
              </w:rPr>
            </w:pPr>
            <w:r w:rsidRPr="00434039">
              <w:rPr>
                <w:rFonts w:eastAsia="Times New Roman"/>
                <w:sz w:val="26"/>
                <w:szCs w:val="26"/>
              </w:rPr>
              <w:t>Như vậy, quy định như tại dự thảo Nghị định là theo hướng rõ ràng, chặt chẽ.</w:t>
            </w:r>
          </w:p>
        </w:tc>
      </w:tr>
      <w:tr w:rsidR="00832ED9" w:rsidRPr="00434039" w14:paraId="013DBD76" w14:textId="77777777" w:rsidTr="00F275CD">
        <w:trPr>
          <w:jc w:val="center"/>
        </w:trPr>
        <w:tc>
          <w:tcPr>
            <w:tcW w:w="1656" w:type="dxa"/>
            <w:vAlign w:val="center"/>
          </w:tcPr>
          <w:p w14:paraId="50A05BA3" w14:textId="7777777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32E86C75" w14:textId="77777777" w:rsidR="00832ED9" w:rsidRPr="00434039" w:rsidRDefault="00832ED9" w:rsidP="006D2407">
            <w:pPr>
              <w:shd w:val="clear" w:color="auto" w:fill="FFFFFF"/>
              <w:jc w:val="both"/>
              <w:rPr>
                <w:bCs/>
                <w:sz w:val="26"/>
                <w:szCs w:val="26"/>
              </w:rPr>
            </w:pPr>
          </w:p>
        </w:tc>
        <w:tc>
          <w:tcPr>
            <w:tcW w:w="1401" w:type="dxa"/>
            <w:vAlign w:val="center"/>
          </w:tcPr>
          <w:p w14:paraId="1995A218" w14:textId="7C5CB1DE" w:rsidR="00832ED9" w:rsidRPr="00434039" w:rsidRDefault="00832ED9" w:rsidP="006D2407">
            <w:pPr>
              <w:shd w:val="clear" w:color="auto" w:fill="FFFFFF"/>
              <w:jc w:val="both"/>
              <w:rPr>
                <w:rFonts w:eastAsia="Times New Roman"/>
                <w:bCs/>
                <w:iCs/>
                <w:sz w:val="26"/>
                <w:szCs w:val="26"/>
              </w:rPr>
            </w:pPr>
            <w:r w:rsidRPr="00434039">
              <w:rPr>
                <w:rFonts w:eastAsia="Times New Roman"/>
                <w:bCs/>
                <w:iCs/>
                <w:sz w:val="26"/>
                <w:szCs w:val="26"/>
              </w:rPr>
              <w:t>Thanh tra Chính phủ</w:t>
            </w:r>
          </w:p>
        </w:tc>
        <w:tc>
          <w:tcPr>
            <w:tcW w:w="5541" w:type="dxa"/>
            <w:vAlign w:val="center"/>
          </w:tcPr>
          <w:p w14:paraId="218FC4EF" w14:textId="77777777" w:rsidR="00832ED9" w:rsidRPr="00434039" w:rsidRDefault="00832ED9" w:rsidP="006D2407">
            <w:pPr>
              <w:tabs>
                <w:tab w:val="left" w:pos="1035"/>
              </w:tabs>
              <w:ind w:right="136"/>
              <w:jc w:val="both"/>
              <w:rPr>
                <w:sz w:val="26"/>
                <w:szCs w:val="26"/>
                <w:lang w:val="nl-NL"/>
              </w:rPr>
            </w:pPr>
            <w:r w:rsidRPr="00434039">
              <w:rPr>
                <w:sz w:val="26"/>
                <w:szCs w:val="26"/>
                <w:lang w:val="nl-NL"/>
              </w:rPr>
              <w:t xml:space="preserve">Tại Kết luận thanh tra số 276/KL-TTCP ngày 05/8/2025 của Thanh tra Chính phủ về việc chấp hành chính sách pháp luật về phát hành trái phiếu doanh nghiệp riêng lẻ và sử dụng nguồn tiền từ trái phiếu doanh nghiệp riêng lẻ, Tổng Thanh tra </w:t>
            </w:r>
            <w:r w:rsidRPr="00434039">
              <w:rPr>
                <w:sz w:val="26"/>
                <w:szCs w:val="26"/>
                <w:lang w:val="nl-NL"/>
              </w:rPr>
              <w:lastRenderedPageBreak/>
              <w:t xml:space="preserve">Chính phủ kiến nghị Thủ tướng Chính phủ chỉ đạo Bộ Tài chính: </w:t>
            </w:r>
          </w:p>
          <w:p w14:paraId="1C78212D" w14:textId="58EC8CA7" w:rsidR="00832ED9" w:rsidRPr="00434039" w:rsidRDefault="00832ED9" w:rsidP="006D2407">
            <w:pPr>
              <w:tabs>
                <w:tab w:val="left" w:pos="1035"/>
              </w:tabs>
              <w:ind w:right="136"/>
              <w:jc w:val="both"/>
              <w:rPr>
                <w:sz w:val="26"/>
                <w:szCs w:val="26"/>
                <w:lang w:val="nl-NL"/>
              </w:rPr>
            </w:pPr>
            <w:r w:rsidRPr="00434039">
              <w:rPr>
                <w:sz w:val="26"/>
                <w:szCs w:val="26"/>
                <w:lang w:val="nl-NL"/>
              </w:rPr>
              <w:t>“- Sửa đổi, bổ sung giải trình, đánh giá việc tác động, ảnh hưởng của một số chỉ tiêu cơ bản khi số liệu báo cáo tài chính có dấu hiệu bất thường; tiềm ẩn rủi ro trong việc cân đối dòng tiền để thanh toán gốc, lãi TPDN theo cam kết (</w:t>
            </w:r>
            <w:r w:rsidRPr="00434039">
              <w:rPr>
                <w:i/>
                <w:iCs/>
                <w:sz w:val="26"/>
                <w:szCs w:val="26"/>
                <w:lang w:val="nl-NL"/>
              </w:rPr>
              <w:t>như doanh thu, lợi nhuận trước thuế, lợi nhuận sau thuế giảm so với kỳ trước...</w:t>
            </w:r>
            <w:r w:rsidRPr="00434039">
              <w:rPr>
                <w:sz w:val="26"/>
                <w:szCs w:val="26"/>
                <w:lang w:val="nl-NL"/>
              </w:rPr>
              <w:t>) tại Mẫu số 3.1 Thông tư số 122/TT-BTC ngày 31/12/2020 của Bộ Tài chính...”</w:t>
            </w:r>
          </w:p>
        </w:tc>
        <w:tc>
          <w:tcPr>
            <w:tcW w:w="4500" w:type="dxa"/>
            <w:vAlign w:val="center"/>
          </w:tcPr>
          <w:p w14:paraId="3F33E1FB" w14:textId="34F5261A" w:rsidR="00832ED9" w:rsidRPr="00434039" w:rsidRDefault="00832ED9" w:rsidP="006D2407">
            <w:pPr>
              <w:jc w:val="both"/>
              <w:rPr>
                <w:sz w:val="26"/>
                <w:szCs w:val="26"/>
                <w:lang w:val="nl-NL"/>
              </w:rPr>
            </w:pPr>
            <w:r w:rsidRPr="00434039">
              <w:rPr>
                <w:sz w:val="26"/>
                <w:szCs w:val="26"/>
                <w:lang w:val="nl-NL"/>
              </w:rPr>
              <w:lastRenderedPageBreak/>
              <w:t>Cơ quan chủ trì soạn thảo tiếp thu, nghiên cứu quy định rõ tại Thông tư thay thế Thông tư số 122/2020/TT-BTC, Thông tư số 76/2024/TT-BTC.</w:t>
            </w:r>
          </w:p>
          <w:p w14:paraId="479D8680" w14:textId="77777777" w:rsidR="00832ED9" w:rsidRPr="00434039" w:rsidRDefault="00832ED9" w:rsidP="006D2407">
            <w:pPr>
              <w:shd w:val="clear" w:color="auto" w:fill="FFFFFF"/>
              <w:jc w:val="both"/>
              <w:rPr>
                <w:rFonts w:eastAsia="Times New Roman"/>
                <w:sz w:val="26"/>
                <w:szCs w:val="26"/>
              </w:rPr>
            </w:pPr>
          </w:p>
        </w:tc>
      </w:tr>
      <w:tr w:rsidR="00832ED9" w:rsidRPr="00434039" w14:paraId="2E8819AD" w14:textId="77777777" w:rsidTr="00F275CD">
        <w:trPr>
          <w:jc w:val="center"/>
        </w:trPr>
        <w:tc>
          <w:tcPr>
            <w:tcW w:w="1656" w:type="dxa"/>
            <w:vAlign w:val="center"/>
          </w:tcPr>
          <w:p w14:paraId="234C1E03" w14:textId="7777777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3A281C87" w14:textId="77777777" w:rsidR="00832ED9" w:rsidRPr="00434039" w:rsidRDefault="00832ED9" w:rsidP="006D2407">
            <w:pPr>
              <w:shd w:val="clear" w:color="auto" w:fill="FFFFFF"/>
              <w:jc w:val="both"/>
              <w:rPr>
                <w:bCs/>
                <w:sz w:val="26"/>
                <w:szCs w:val="26"/>
              </w:rPr>
            </w:pPr>
          </w:p>
        </w:tc>
        <w:tc>
          <w:tcPr>
            <w:tcW w:w="1401" w:type="dxa"/>
            <w:vAlign w:val="center"/>
          </w:tcPr>
          <w:p w14:paraId="2FDB2CCD" w14:textId="70FEB0BD" w:rsidR="00832ED9" w:rsidRPr="00434039" w:rsidRDefault="00832ED9" w:rsidP="006D2407">
            <w:pPr>
              <w:shd w:val="clear" w:color="auto" w:fill="FFFFFF"/>
              <w:jc w:val="both"/>
              <w:rPr>
                <w:sz w:val="26"/>
                <w:szCs w:val="26"/>
              </w:rPr>
            </w:pPr>
            <w:r w:rsidRPr="00434039">
              <w:rPr>
                <w:sz w:val="26"/>
                <w:szCs w:val="26"/>
              </w:rPr>
              <w:t>Ngân hàng thế giới</w:t>
            </w:r>
          </w:p>
        </w:tc>
        <w:tc>
          <w:tcPr>
            <w:tcW w:w="5541" w:type="dxa"/>
            <w:vAlign w:val="center"/>
          </w:tcPr>
          <w:p w14:paraId="75CF23B0" w14:textId="77777777" w:rsidR="00832ED9" w:rsidRPr="00434039" w:rsidRDefault="00832ED9" w:rsidP="006D2407">
            <w:pPr>
              <w:jc w:val="both"/>
              <w:rPr>
                <w:rFonts w:eastAsia="Aptos"/>
                <w:kern w:val="2"/>
                <w:sz w:val="26"/>
                <w:szCs w:val="26"/>
                <w14:ligatures w14:val="standardContextual"/>
              </w:rPr>
            </w:pPr>
            <w:r w:rsidRPr="00434039">
              <w:rPr>
                <w:rFonts w:eastAsia="Aptos"/>
                <w:b/>
                <w:bCs/>
                <w:kern w:val="2"/>
                <w:sz w:val="26"/>
                <w:szCs w:val="26"/>
                <w:lang w:val="en-GB"/>
                <w14:ligatures w14:val="standardContextual"/>
              </w:rPr>
              <w:t xml:space="preserve">Trước sự quan tâm ngày càng tăng đối với đầu tư vào Việt Nam, chúng tôi khuyến nghị nên cho phép các tổ chức tài chính quốc tế tại Việt Nam được phát hành phát hành riêng lẻ tại Việt nam.  </w:t>
            </w:r>
            <w:r w:rsidRPr="00434039">
              <w:rPr>
                <w:rFonts w:eastAsia="Aptos"/>
                <w:kern w:val="2"/>
                <w:sz w:val="26"/>
                <w:szCs w:val="26"/>
                <w:lang w:val="en-GB"/>
                <w14:ligatures w14:val="standardContextual"/>
              </w:rPr>
              <w:t xml:space="preserve">Điều này sẽ yêu cầu (i) Điều 2 phải được sửa đổi để công nhận rõ ràng các tổ chức tài chính quốc tế (IFI) là thực thể đủ điều kiện phát hành phát hành riêng lẻ theo </w:t>
            </w:r>
            <w:r w:rsidRPr="00434039">
              <w:rPr>
                <w:rFonts w:eastAsia="Times New Roman"/>
                <w:spacing w:val="-4"/>
                <w:sz w:val="26"/>
                <w:szCs w:val="26"/>
                <w:lang w:val="vi"/>
              </w:rPr>
              <w:t>Nghị</w:t>
            </w:r>
            <w:r w:rsidRPr="00434039">
              <w:rPr>
                <w:rFonts w:eastAsia="Aptos"/>
                <w:kern w:val="2"/>
                <w:sz w:val="26"/>
                <w:szCs w:val="26"/>
                <w:lang w:val="en-GB"/>
                <w14:ligatures w14:val="standardContextual"/>
              </w:rPr>
              <w:t xml:space="preserve"> định và (ii) tạo lập một chương mới để các IFI được phát hành b phù hợp với mô hình kinh doanh của họ, tương tự như cách tiếp cận được thực hiện theo Nghị định 245/2025/NĐ-CP.</w:t>
            </w:r>
          </w:p>
          <w:p w14:paraId="26991FD5" w14:textId="77777777" w:rsidR="00832ED9" w:rsidRPr="00434039" w:rsidRDefault="00832ED9" w:rsidP="006D2407">
            <w:pPr>
              <w:jc w:val="both"/>
              <w:rPr>
                <w:rFonts w:eastAsia="Aptos"/>
                <w:kern w:val="2"/>
                <w:sz w:val="26"/>
                <w:szCs w:val="26"/>
                <w14:ligatures w14:val="standardContextual"/>
              </w:rPr>
            </w:pPr>
            <w:r w:rsidRPr="00434039">
              <w:rPr>
                <w:rFonts w:eastAsia="Aptos"/>
                <w:kern w:val="2"/>
                <w:sz w:val="26"/>
                <w:szCs w:val="26"/>
                <w:lang w:val="en-GB"/>
                <w14:ligatures w14:val="standardContextual"/>
              </w:rPr>
              <w:t>Bên cạnh việc cải cách khuôn khổ chào bán trái phiếu ra công chúng, các biện pháp này sẽ hoàn thiện khung pháp lý và từ đó tạo điều kiện thuận lợi cho việc phát hành trái phiếu IFI VND tại Việt Nam.</w:t>
            </w:r>
          </w:p>
          <w:p w14:paraId="5B6702D2" w14:textId="77777777" w:rsidR="00832ED9" w:rsidRPr="00434039" w:rsidRDefault="00832ED9" w:rsidP="006D2407">
            <w:pPr>
              <w:jc w:val="both"/>
              <w:rPr>
                <w:rFonts w:eastAsia="Aptos"/>
                <w:kern w:val="2"/>
                <w:sz w:val="26"/>
                <w:szCs w:val="26"/>
                <w14:ligatures w14:val="standardContextual"/>
              </w:rPr>
            </w:pPr>
            <w:r w:rsidRPr="00434039">
              <w:rPr>
                <w:rFonts w:eastAsia="Aptos"/>
                <w:kern w:val="2"/>
                <w:sz w:val="26"/>
                <w:szCs w:val="26"/>
                <w:lang w:val="en-GB"/>
                <w14:ligatures w14:val="standardContextual"/>
              </w:rPr>
              <w:t xml:space="preserve">Việc cho phép phát hành riêng lẻ sẽ tăng cường tính linh hoạt của IFI để đáp ứng nhu cầu tài chính của các công ty Việt Nam, rút ngắn thời gian phát hành, do đó giảm chi phí và cho phép thích ứng nhanh hơn với những thay đổi của thị trường. Nó cũng sẽ mở rộng cơ sở của các nhà đầu tư chuyên nghiệp, và do đó làm tăng nhu cầu trái phiếu và có khả năng giảm chi phí đi vay.  Khi số tiền huy động được từ trái phiếu VND do IFI phát hành sẽ được cho các công </w:t>
            </w:r>
            <w:r w:rsidRPr="00434039">
              <w:rPr>
                <w:rFonts w:eastAsia="Aptos"/>
                <w:kern w:val="2"/>
                <w:sz w:val="26"/>
                <w:szCs w:val="26"/>
                <w:lang w:val="en-GB"/>
                <w14:ligatures w14:val="standardContextual"/>
              </w:rPr>
              <w:lastRenderedPageBreak/>
              <w:t>ty tại Việt Nam vay, những lợi ích này cuối cùng sẽ được thực hiện bởi người đi vay Việt Nam.</w:t>
            </w:r>
          </w:p>
          <w:p w14:paraId="06529270" w14:textId="19E42754" w:rsidR="00832ED9" w:rsidRPr="00434039" w:rsidRDefault="00832ED9" w:rsidP="006D2407">
            <w:pPr>
              <w:jc w:val="both"/>
              <w:rPr>
                <w:noProof/>
                <w:sz w:val="26"/>
                <w:szCs w:val="26"/>
              </w:rPr>
            </w:pPr>
            <w:r w:rsidRPr="00434039">
              <w:rPr>
                <w:rFonts w:eastAsia="Aptos"/>
                <w:kern w:val="2"/>
                <w:sz w:val="26"/>
                <w:szCs w:val="26"/>
                <w:lang w:val="en-GB"/>
                <w14:ligatures w14:val="standardContextual"/>
              </w:rPr>
              <w:t>WBG và IFC có thể cung cấp một dự thảo về một chương tiềm năng để Bộ Tài chính và Ủy ban Chứng khoán Nhà nước xem xét làm cơ sở để bắt đầu.</w:t>
            </w:r>
          </w:p>
        </w:tc>
        <w:tc>
          <w:tcPr>
            <w:tcW w:w="4500" w:type="dxa"/>
            <w:vMerge w:val="restart"/>
            <w:vAlign w:val="center"/>
          </w:tcPr>
          <w:p w14:paraId="141EA85D" w14:textId="77777777" w:rsidR="00832ED9" w:rsidRPr="00434039" w:rsidRDefault="00832ED9" w:rsidP="006D2407">
            <w:pPr>
              <w:shd w:val="clear" w:color="auto" w:fill="FFFFFF"/>
              <w:jc w:val="both"/>
              <w:rPr>
                <w:sz w:val="26"/>
                <w:szCs w:val="26"/>
              </w:rPr>
            </w:pPr>
            <w:r w:rsidRPr="00434039">
              <w:rPr>
                <w:sz w:val="26"/>
                <w:szCs w:val="26"/>
              </w:rPr>
              <w:lastRenderedPageBreak/>
              <w:t>- Về thông lệ quốc tế, TCTCQT thường phát hành riêng lẻ mà không phát hành ra công chúng</w:t>
            </w:r>
          </w:p>
          <w:p w14:paraId="772DB0A7" w14:textId="77777777" w:rsidR="00832ED9" w:rsidRPr="00434039" w:rsidRDefault="00832ED9" w:rsidP="006D2407">
            <w:pPr>
              <w:shd w:val="clear" w:color="auto" w:fill="FFFFFF"/>
              <w:jc w:val="both"/>
              <w:rPr>
                <w:sz w:val="26"/>
                <w:szCs w:val="26"/>
              </w:rPr>
            </w:pPr>
            <w:r w:rsidRPr="00434039">
              <w:rPr>
                <w:sz w:val="26"/>
                <w:szCs w:val="26"/>
              </w:rPr>
              <w:t>- Về căn cứ pháp lý:</w:t>
            </w:r>
          </w:p>
          <w:p w14:paraId="2EDEF1B4" w14:textId="77777777" w:rsidR="00832ED9" w:rsidRPr="00434039" w:rsidRDefault="00832ED9" w:rsidP="006D2407">
            <w:pPr>
              <w:shd w:val="clear" w:color="auto" w:fill="FFFFFF"/>
              <w:jc w:val="both"/>
              <w:rPr>
                <w:i/>
                <w:sz w:val="26"/>
                <w:szCs w:val="26"/>
              </w:rPr>
            </w:pPr>
            <w:r w:rsidRPr="00434039">
              <w:rPr>
                <w:sz w:val="26"/>
                <w:szCs w:val="26"/>
              </w:rPr>
              <w:t>(i) Đối với chào bán trái phiếu ra công chúng của tổ chức tài chính quốc tế có cơ sở để quy định ở cấp Nghị định do Luật Chứng khoán (khoản 6 Điều 15) giao</w:t>
            </w:r>
            <w:bookmarkStart w:id="39" w:name="khoan_6_15"/>
            <w:r w:rsidRPr="00434039">
              <w:rPr>
                <w:sz w:val="26"/>
                <w:szCs w:val="26"/>
              </w:rPr>
              <w:t xml:space="preserve"> </w:t>
            </w:r>
            <w:r w:rsidRPr="00434039">
              <w:rPr>
                <w:i/>
                <w:sz w:val="26"/>
                <w:szCs w:val="26"/>
              </w:rPr>
              <w:t xml:space="preserve">Chính phủ quy định điều kiện, hồ sơ chào bán chứng khoán ra công chúng và </w:t>
            </w:r>
            <w:r w:rsidRPr="00434039">
              <w:rPr>
                <w:i/>
                <w:sz w:val="26"/>
                <w:szCs w:val="26"/>
                <w:u w:val="single"/>
              </w:rPr>
              <w:t>các trường hợp chào bán, phát hành khác.</w:t>
            </w:r>
            <w:bookmarkEnd w:id="39"/>
            <w:r w:rsidRPr="00434039">
              <w:rPr>
                <w:i/>
                <w:sz w:val="26"/>
                <w:szCs w:val="26"/>
                <w:u w:val="single"/>
              </w:rPr>
              <w:t>)</w:t>
            </w:r>
          </w:p>
          <w:p w14:paraId="39EB43C2" w14:textId="77777777" w:rsidR="00832ED9" w:rsidRPr="00434039" w:rsidRDefault="00832ED9" w:rsidP="006D2407">
            <w:pPr>
              <w:shd w:val="clear" w:color="auto" w:fill="FFFFFF"/>
              <w:jc w:val="both"/>
              <w:rPr>
                <w:sz w:val="26"/>
                <w:szCs w:val="26"/>
              </w:rPr>
            </w:pPr>
            <w:r w:rsidRPr="00434039">
              <w:rPr>
                <w:sz w:val="26"/>
                <w:szCs w:val="26"/>
              </w:rPr>
              <w:t>(ii) Đối với chào bán trái phiếu riêng lẻ:</w:t>
            </w:r>
          </w:p>
          <w:p w14:paraId="11933A41" w14:textId="77777777" w:rsidR="00832ED9" w:rsidRPr="00434039" w:rsidRDefault="00832ED9" w:rsidP="006D2407">
            <w:pPr>
              <w:shd w:val="clear" w:color="auto" w:fill="FFFFFF"/>
              <w:jc w:val="both"/>
              <w:rPr>
                <w:sz w:val="26"/>
                <w:szCs w:val="26"/>
              </w:rPr>
            </w:pPr>
            <w:r w:rsidRPr="00434039">
              <w:rPr>
                <w:sz w:val="26"/>
                <w:szCs w:val="26"/>
              </w:rPr>
              <w:t xml:space="preserve">+ Khoản 5 Điều 129 Luật Doanh nghiệp quy định: </w:t>
            </w:r>
            <w:bookmarkStart w:id="40" w:name="khoan_5_129"/>
            <w:r w:rsidRPr="00434039">
              <w:rPr>
                <w:sz w:val="26"/>
                <w:szCs w:val="26"/>
              </w:rPr>
              <w:t xml:space="preserve"> </w:t>
            </w:r>
            <w:r w:rsidRPr="00434039">
              <w:rPr>
                <w:i/>
                <w:sz w:val="26"/>
                <w:szCs w:val="26"/>
              </w:rPr>
              <w:t>Căn cứ quy định của Luật này và Luật Chứng khoán, Chính phủ quy định chi tiết về loại trái phiếu, hồ sơ, trình tự, thủ tục phát hành và giao dịch trái phiếu riêng lẻ; công bố thông tin; phát hành trái phiếu ra thị trường quốc tế.</w:t>
            </w:r>
            <w:bookmarkEnd w:id="40"/>
            <w:r w:rsidRPr="00434039">
              <w:rPr>
                <w:i/>
                <w:sz w:val="26"/>
                <w:szCs w:val="26"/>
              </w:rPr>
              <w:t xml:space="preserve"> </w:t>
            </w:r>
            <w:r w:rsidRPr="00434039">
              <w:rPr>
                <w:sz w:val="26"/>
                <w:szCs w:val="26"/>
              </w:rPr>
              <w:t>Như vậy, Luật Doanh nghiệp chỉ giao Chính phủ hướng dẫn về chào bán trái phiếu riêng lẻ của doanh nghiệp.</w:t>
            </w:r>
          </w:p>
          <w:p w14:paraId="582E7BBF" w14:textId="2BA2E5F7" w:rsidR="00832ED9" w:rsidRPr="00434039" w:rsidRDefault="00832ED9" w:rsidP="006D2407">
            <w:pPr>
              <w:shd w:val="clear" w:color="auto" w:fill="FFFFFF"/>
              <w:jc w:val="both"/>
              <w:rPr>
                <w:sz w:val="26"/>
                <w:szCs w:val="26"/>
              </w:rPr>
            </w:pPr>
            <w:r w:rsidRPr="00434039">
              <w:rPr>
                <w:sz w:val="26"/>
                <w:szCs w:val="26"/>
              </w:rPr>
              <w:t xml:space="preserve">+ Khoản 6 Điều 31 Luật Chứng khoán </w:t>
            </w:r>
            <w:bookmarkStart w:id="41" w:name="khoan_6_31"/>
            <w:r w:rsidRPr="00434039">
              <w:rPr>
                <w:sz w:val="26"/>
                <w:szCs w:val="26"/>
              </w:rPr>
              <w:t xml:space="preserve">giao: </w:t>
            </w:r>
            <w:r w:rsidRPr="00434039">
              <w:rPr>
                <w:i/>
                <w:sz w:val="26"/>
                <w:szCs w:val="26"/>
              </w:rPr>
              <w:t xml:space="preserve">Chính phủ quy định chi tiết việc </w:t>
            </w:r>
            <w:r w:rsidRPr="00434039">
              <w:rPr>
                <w:i/>
                <w:sz w:val="26"/>
                <w:szCs w:val="26"/>
              </w:rPr>
              <w:lastRenderedPageBreak/>
              <w:t>chào bán chứng khoán riêng lẻ của công ty đại chúng, công ty chứng khoán, công ty quản lý quỹ đầu tư chứng khoán quy định tại Điều này và các trường hợp chào bán, phát hành chứng khoán riêng lẻ khác của công ty đại chúng.</w:t>
            </w:r>
            <w:bookmarkEnd w:id="41"/>
            <w:r w:rsidRPr="00434039">
              <w:rPr>
                <w:sz w:val="26"/>
                <w:szCs w:val="26"/>
              </w:rPr>
              <w:t xml:space="preserve"> Như vậy, Luật Chứng khoán chỉ giao Chính phủ hướng dẫn về chào bán chứng khoán riêng lẻ của công ty đại chúng.</w:t>
            </w:r>
          </w:p>
          <w:p w14:paraId="235D0402" w14:textId="6191C9C3" w:rsidR="00832ED9" w:rsidRPr="00434039" w:rsidRDefault="00832ED9" w:rsidP="006D2407">
            <w:pPr>
              <w:shd w:val="clear" w:color="auto" w:fill="FFFFFF"/>
              <w:jc w:val="both"/>
              <w:rPr>
                <w:sz w:val="26"/>
                <w:szCs w:val="26"/>
              </w:rPr>
            </w:pPr>
            <w:r w:rsidRPr="00434039">
              <w:rPr>
                <w:sz w:val="26"/>
                <w:szCs w:val="26"/>
              </w:rPr>
              <w:t>Như vậy, Luật Chứng khoán, Luật Doanh nghiệp điều chỉnh đối tượng là các doanh nghiệp phát hành trái phiếu. Các tổ chức tài chỉnh quốc tế không hoạt động dưới mô hình doanh nghiệp nên không có cơ sở pháp lý để các tổ chức tài chính quốc tế chào bán TPDN riêng lẻ.</w:t>
            </w:r>
          </w:p>
          <w:p w14:paraId="30F623D2" w14:textId="6666C955" w:rsidR="00832ED9" w:rsidRPr="00434039" w:rsidRDefault="00832ED9" w:rsidP="006D2407">
            <w:pPr>
              <w:shd w:val="clear" w:color="auto" w:fill="FFFFFF"/>
              <w:jc w:val="both"/>
              <w:rPr>
                <w:sz w:val="26"/>
                <w:szCs w:val="26"/>
              </w:rPr>
            </w:pPr>
            <w:r w:rsidRPr="00434039">
              <w:rPr>
                <w:sz w:val="26"/>
                <w:szCs w:val="26"/>
              </w:rPr>
              <w:t>Thực tế, Nghị định số 245/2025/NĐ-CP đã sửa quy định để tạo điều kiện cho các tổ chức tài chính quốc tế phát hành trái phiếu ra công chúng nhưng đến nay vẫn chưa có tổ chức nào thực hiện nên không có cơ sở để đánh giá thực tiễn để cho phép phát hành TPDN riêng lẻ.</w:t>
            </w:r>
          </w:p>
          <w:p w14:paraId="0A4E27B4" w14:textId="77777777" w:rsidR="00832ED9" w:rsidRPr="00434039" w:rsidRDefault="00832ED9" w:rsidP="006D2407">
            <w:pPr>
              <w:shd w:val="clear" w:color="auto" w:fill="FFFFFF"/>
              <w:jc w:val="both"/>
              <w:rPr>
                <w:sz w:val="26"/>
                <w:szCs w:val="26"/>
              </w:rPr>
            </w:pPr>
            <w:r w:rsidRPr="00434039">
              <w:rPr>
                <w:sz w:val="26"/>
                <w:szCs w:val="26"/>
              </w:rPr>
              <w:t>Do đó, Luật Chứng khoán, Luật Doanh nghiệp chưa giao Chính phủ hướng dẫn về chào bán trái phiếu của tổ chức tài chính quốc tế.</w:t>
            </w:r>
          </w:p>
          <w:p w14:paraId="28C87DA0" w14:textId="7355EBA5" w:rsidR="00832ED9" w:rsidRPr="00434039" w:rsidRDefault="00832ED9" w:rsidP="006D2407">
            <w:pPr>
              <w:jc w:val="both"/>
              <w:rPr>
                <w:sz w:val="26"/>
                <w:szCs w:val="26"/>
              </w:rPr>
            </w:pPr>
            <w:r w:rsidRPr="00434039">
              <w:rPr>
                <w:sz w:val="26"/>
                <w:szCs w:val="26"/>
              </w:rPr>
              <w:t>Bộ Tài chính sẽ xem xét để báo cáo cấp có thẩm quyền về vấn đề này.</w:t>
            </w:r>
          </w:p>
        </w:tc>
      </w:tr>
      <w:tr w:rsidR="00832ED9" w:rsidRPr="00434039" w14:paraId="052EC123" w14:textId="77777777" w:rsidTr="00F275CD">
        <w:trPr>
          <w:jc w:val="center"/>
        </w:trPr>
        <w:tc>
          <w:tcPr>
            <w:tcW w:w="1656" w:type="dxa"/>
            <w:vAlign w:val="center"/>
          </w:tcPr>
          <w:p w14:paraId="22924913" w14:textId="7777777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610A2B9A" w14:textId="77777777" w:rsidR="00832ED9" w:rsidRPr="00434039" w:rsidRDefault="00832ED9" w:rsidP="006D2407">
            <w:pPr>
              <w:shd w:val="clear" w:color="auto" w:fill="FFFFFF"/>
              <w:jc w:val="both"/>
              <w:rPr>
                <w:bCs/>
                <w:sz w:val="26"/>
                <w:szCs w:val="26"/>
              </w:rPr>
            </w:pPr>
          </w:p>
        </w:tc>
        <w:tc>
          <w:tcPr>
            <w:tcW w:w="1401" w:type="dxa"/>
            <w:vAlign w:val="center"/>
          </w:tcPr>
          <w:p w14:paraId="5E379AA5" w14:textId="59EC77B1" w:rsidR="00832ED9" w:rsidRPr="00434039" w:rsidRDefault="00832ED9" w:rsidP="006D2407">
            <w:pPr>
              <w:shd w:val="clear" w:color="auto" w:fill="FFFFFF"/>
              <w:jc w:val="both"/>
              <w:rPr>
                <w:sz w:val="26"/>
                <w:szCs w:val="26"/>
              </w:rPr>
            </w:pPr>
            <w:r w:rsidRPr="00434039">
              <w:rPr>
                <w:sz w:val="26"/>
                <w:szCs w:val="26"/>
              </w:rPr>
              <w:t>IFC</w:t>
            </w:r>
          </w:p>
        </w:tc>
        <w:tc>
          <w:tcPr>
            <w:tcW w:w="5541" w:type="dxa"/>
            <w:vAlign w:val="center"/>
          </w:tcPr>
          <w:p w14:paraId="163494C5" w14:textId="5FB8B823" w:rsidR="00832ED9" w:rsidRPr="00434039" w:rsidRDefault="00832ED9" w:rsidP="006D2407">
            <w:pPr>
              <w:jc w:val="both"/>
              <w:rPr>
                <w:sz w:val="26"/>
                <w:szCs w:val="26"/>
              </w:rPr>
            </w:pPr>
            <w:r w:rsidRPr="00434039">
              <w:rPr>
                <w:noProof/>
                <w:sz w:val="26"/>
                <w:szCs w:val="26"/>
              </w:rPr>
              <w:t>Đề xuất cho phép tổ chức tài chính quốc tế phát hành TP riêng lẻ và thiết lập cơ chế riêng để phù hợp với tính chất, đặc thù của các định chế tài chính quốc tế, tương tự như cách tiếp cận về chào bán trái phiếu ra công chúng tại Nghị định 245/2020/NĐ-CP</w:t>
            </w:r>
          </w:p>
        </w:tc>
        <w:tc>
          <w:tcPr>
            <w:tcW w:w="4500" w:type="dxa"/>
            <w:vMerge/>
            <w:vAlign w:val="center"/>
          </w:tcPr>
          <w:p w14:paraId="7A3C0176" w14:textId="3BDFCF40" w:rsidR="00832ED9" w:rsidRPr="00434039" w:rsidRDefault="00832ED9" w:rsidP="006D2407">
            <w:pPr>
              <w:jc w:val="both"/>
              <w:rPr>
                <w:sz w:val="26"/>
                <w:szCs w:val="26"/>
              </w:rPr>
            </w:pPr>
          </w:p>
        </w:tc>
      </w:tr>
      <w:tr w:rsidR="00832ED9" w:rsidRPr="00434039" w14:paraId="1ECAEA2D" w14:textId="77777777" w:rsidTr="00F275CD">
        <w:trPr>
          <w:jc w:val="center"/>
        </w:trPr>
        <w:tc>
          <w:tcPr>
            <w:tcW w:w="1656" w:type="dxa"/>
            <w:vAlign w:val="center"/>
          </w:tcPr>
          <w:p w14:paraId="376F1BEA" w14:textId="4422D23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3C8EC40A" w14:textId="77777777" w:rsidR="00832ED9" w:rsidRPr="00434039" w:rsidRDefault="00832ED9" w:rsidP="006D2407">
            <w:pPr>
              <w:shd w:val="clear" w:color="auto" w:fill="FFFFFF"/>
              <w:jc w:val="both"/>
              <w:rPr>
                <w:bCs/>
                <w:sz w:val="26"/>
                <w:szCs w:val="26"/>
              </w:rPr>
            </w:pPr>
          </w:p>
        </w:tc>
        <w:tc>
          <w:tcPr>
            <w:tcW w:w="1401" w:type="dxa"/>
            <w:vAlign w:val="center"/>
          </w:tcPr>
          <w:p w14:paraId="4C0379EA" w14:textId="77777777" w:rsidR="00832ED9" w:rsidRPr="00434039" w:rsidRDefault="00832ED9" w:rsidP="006D2407">
            <w:pPr>
              <w:shd w:val="clear" w:color="auto" w:fill="FFFFFF"/>
              <w:jc w:val="both"/>
              <w:rPr>
                <w:sz w:val="26"/>
                <w:szCs w:val="26"/>
              </w:rPr>
            </w:pPr>
            <w:r w:rsidRPr="00434039">
              <w:rPr>
                <w:sz w:val="26"/>
                <w:szCs w:val="26"/>
              </w:rPr>
              <w:t>VACPA</w:t>
            </w:r>
          </w:p>
        </w:tc>
        <w:tc>
          <w:tcPr>
            <w:tcW w:w="5541" w:type="dxa"/>
            <w:vAlign w:val="center"/>
          </w:tcPr>
          <w:p w14:paraId="3C68EE62" w14:textId="133D0A07" w:rsidR="00832ED9" w:rsidRPr="00434039" w:rsidRDefault="00832ED9" w:rsidP="006D2407">
            <w:pPr>
              <w:jc w:val="both"/>
              <w:rPr>
                <w:sz w:val="26"/>
                <w:szCs w:val="26"/>
              </w:rPr>
            </w:pPr>
            <w:r w:rsidRPr="00434039">
              <w:rPr>
                <w:sz w:val="26"/>
                <w:szCs w:val="26"/>
              </w:rPr>
              <w:t xml:space="preserve">Xem xét rà soát lỗi chính tả và một số từ ngữ để đảm bảo tính chính xác (như Khoản 6, Điều 8 (sửa “người </w:t>
            </w:r>
            <w:r w:rsidRPr="00434039">
              <w:rPr>
                <w:sz w:val="26"/>
                <w:szCs w:val="26"/>
                <w:u w:val="single"/>
              </w:rPr>
              <w:t xml:space="preserve">lý </w:t>
            </w:r>
            <w:r w:rsidRPr="00434039">
              <w:rPr>
                <w:sz w:val="26"/>
                <w:szCs w:val="26"/>
              </w:rPr>
              <w:t xml:space="preserve">chứng thư thẩm định giá” thành “người </w:t>
            </w:r>
            <w:r w:rsidRPr="00434039">
              <w:rPr>
                <w:b/>
                <w:sz w:val="26"/>
                <w:szCs w:val="26"/>
                <w:u w:val="single"/>
              </w:rPr>
              <w:t>ký</w:t>
            </w:r>
            <w:r w:rsidRPr="00434039">
              <w:rPr>
                <w:sz w:val="26"/>
                <w:szCs w:val="26"/>
              </w:rPr>
              <w:t xml:space="preserve"> chứng thư thẩm định giá”); Điểm i) Khoản 1, </w:t>
            </w:r>
            <w:r w:rsidRPr="00434039">
              <w:rPr>
                <w:sz w:val="26"/>
                <w:szCs w:val="26"/>
              </w:rPr>
              <w:lastRenderedPageBreak/>
              <w:t>Điều 11 (bổ sung “hối đoái” vào sau “chênh lệch tỷ giá”).</w:t>
            </w:r>
          </w:p>
        </w:tc>
        <w:tc>
          <w:tcPr>
            <w:tcW w:w="4500" w:type="dxa"/>
            <w:vMerge w:val="restart"/>
            <w:vAlign w:val="center"/>
          </w:tcPr>
          <w:p w14:paraId="208E006B" w14:textId="759F8A3A" w:rsidR="00832ED9" w:rsidRPr="00434039" w:rsidRDefault="00832ED9" w:rsidP="006D2407">
            <w:pPr>
              <w:jc w:val="both"/>
              <w:rPr>
                <w:b/>
                <w:bCs/>
                <w:sz w:val="26"/>
                <w:szCs w:val="26"/>
              </w:rPr>
            </w:pPr>
            <w:r w:rsidRPr="00434039">
              <w:rPr>
                <w:sz w:val="26"/>
                <w:szCs w:val="26"/>
              </w:rPr>
              <w:lastRenderedPageBreak/>
              <w:t>Cơ quan chủ trì soạn thảo t</w:t>
            </w:r>
            <w:r w:rsidRPr="00434039">
              <w:rPr>
                <w:bCs/>
                <w:sz w:val="26"/>
                <w:szCs w:val="26"/>
              </w:rPr>
              <w:t xml:space="preserve">iếp thu, </w:t>
            </w:r>
            <w:r w:rsidRPr="00434039">
              <w:rPr>
                <w:sz w:val="26"/>
                <w:szCs w:val="26"/>
              </w:rPr>
              <w:t>rà soát và</w:t>
            </w:r>
            <w:r w:rsidRPr="00434039">
              <w:rPr>
                <w:bCs/>
                <w:sz w:val="26"/>
                <w:szCs w:val="26"/>
              </w:rPr>
              <w:t xml:space="preserve"> </w:t>
            </w:r>
            <w:r w:rsidRPr="00434039">
              <w:rPr>
                <w:sz w:val="26"/>
                <w:szCs w:val="26"/>
              </w:rPr>
              <w:t>chỉnh sửa</w:t>
            </w:r>
            <w:r w:rsidR="0010766B" w:rsidRPr="00434039">
              <w:rPr>
                <w:sz w:val="26"/>
                <w:szCs w:val="26"/>
              </w:rPr>
              <w:t xml:space="preserve"> tại</w:t>
            </w:r>
            <w:r w:rsidRPr="00434039">
              <w:rPr>
                <w:sz w:val="26"/>
                <w:szCs w:val="26"/>
              </w:rPr>
              <w:t xml:space="preserve"> Nghị định.</w:t>
            </w:r>
          </w:p>
        </w:tc>
      </w:tr>
      <w:tr w:rsidR="00832ED9" w:rsidRPr="00434039" w14:paraId="46242588" w14:textId="77777777" w:rsidTr="00F275CD">
        <w:trPr>
          <w:jc w:val="center"/>
        </w:trPr>
        <w:tc>
          <w:tcPr>
            <w:tcW w:w="1656" w:type="dxa"/>
            <w:vAlign w:val="center"/>
          </w:tcPr>
          <w:p w14:paraId="69869371" w14:textId="06E761C0"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6AD357C0" w14:textId="77777777" w:rsidR="00832ED9" w:rsidRPr="00434039" w:rsidRDefault="00832ED9" w:rsidP="006D2407">
            <w:pPr>
              <w:shd w:val="clear" w:color="auto" w:fill="FFFFFF"/>
              <w:jc w:val="both"/>
              <w:rPr>
                <w:sz w:val="26"/>
                <w:szCs w:val="26"/>
              </w:rPr>
            </w:pPr>
          </w:p>
        </w:tc>
        <w:tc>
          <w:tcPr>
            <w:tcW w:w="1401" w:type="dxa"/>
            <w:vAlign w:val="center"/>
          </w:tcPr>
          <w:p w14:paraId="48DA4AB3" w14:textId="77777777" w:rsidR="00832ED9" w:rsidRPr="00434039" w:rsidRDefault="00832ED9" w:rsidP="006D2407">
            <w:pPr>
              <w:jc w:val="both"/>
              <w:rPr>
                <w:rFonts w:eastAsia="Times New Roman"/>
                <w:bCs/>
                <w:iCs/>
                <w:sz w:val="26"/>
                <w:szCs w:val="26"/>
              </w:rPr>
            </w:pPr>
            <w:r w:rsidRPr="00434039">
              <w:rPr>
                <w:sz w:val="26"/>
                <w:szCs w:val="26"/>
              </w:rPr>
              <w:t>UBND Tỉnh Cao Bằng</w:t>
            </w:r>
          </w:p>
        </w:tc>
        <w:tc>
          <w:tcPr>
            <w:tcW w:w="5541" w:type="dxa"/>
            <w:vAlign w:val="center"/>
          </w:tcPr>
          <w:p w14:paraId="797088DE" w14:textId="27B667F1" w:rsidR="00832ED9" w:rsidRPr="00434039" w:rsidRDefault="00832ED9" w:rsidP="006D2407">
            <w:pPr>
              <w:shd w:val="clear" w:color="auto" w:fill="FFFFFF"/>
              <w:jc w:val="both"/>
              <w:rPr>
                <w:rFonts w:eastAsia="Times New Roman"/>
                <w:sz w:val="26"/>
                <w:szCs w:val="26"/>
              </w:rPr>
            </w:pPr>
            <w:r w:rsidRPr="00434039">
              <w:rPr>
                <w:sz w:val="26"/>
                <w:szCs w:val="26"/>
              </w:rPr>
              <w:t>Đề nghị rà soát, chỉnh sửa về thể thức, kỹ thuật trình bày văn bản theo quy định tại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(ví dụ: bỏ đường kẻ ngang phía dưới tên Nghị định để phù hợp với mẫu số 01 phụ lục I kèm theo Nghị định số 187/2025/NĐ-CP; tại căn cứ thứ nhất, đề nghị trình bày lại như sau: “</w:t>
            </w:r>
            <w:bookmarkStart w:id="42" w:name="_Hlk215993499"/>
            <w:r w:rsidRPr="00434039">
              <w:rPr>
                <w:i/>
                <w:iCs/>
                <w:sz w:val="26"/>
                <w:szCs w:val="26"/>
              </w:rPr>
              <w:t>Căn cứ Luật Tổ chức Chính phủ số 63/2025/QH15</w:t>
            </w:r>
            <w:r w:rsidRPr="00434039">
              <w:rPr>
                <w:sz w:val="26"/>
                <w:szCs w:val="26"/>
              </w:rPr>
              <w:t>;</w:t>
            </w:r>
            <w:bookmarkEnd w:id="42"/>
            <w:r w:rsidRPr="00434039">
              <w:rPr>
                <w:sz w:val="26"/>
                <w:szCs w:val="26"/>
              </w:rPr>
              <w:t>" ... ); rà soát trình bày tên chương, chính xác).</w:t>
            </w:r>
          </w:p>
        </w:tc>
        <w:tc>
          <w:tcPr>
            <w:tcW w:w="4500" w:type="dxa"/>
            <w:vMerge/>
            <w:vAlign w:val="center"/>
          </w:tcPr>
          <w:p w14:paraId="6D3FB6AA" w14:textId="49C28E02" w:rsidR="00832ED9" w:rsidRPr="00434039" w:rsidRDefault="00832ED9" w:rsidP="006D2407">
            <w:pPr>
              <w:jc w:val="both"/>
              <w:rPr>
                <w:b/>
                <w:bCs/>
                <w:sz w:val="26"/>
                <w:szCs w:val="26"/>
              </w:rPr>
            </w:pPr>
          </w:p>
        </w:tc>
      </w:tr>
      <w:tr w:rsidR="00832ED9" w:rsidRPr="00434039" w14:paraId="71965A92" w14:textId="77777777" w:rsidTr="00F275CD">
        <w:trPr>
          <w:jc w:val="center"/>
        </w:trPr>
        <w:tc>
          <w:tcPr>
            <w:tcW w:w="1656" w:type="dxa"/>
            <w:vAlign w:val="center"/>
          </w:tcPr>
          <w:p w14:paraId="73C0AA12" w14:textId="759DA716"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4149624F" w14:textId="77777777" w:rsidR="00832ED9" w:rsidRPr="00434039" w:rsidRDefault="00832ED9" w:rsidP="006D2407">
            <w:pPr>
              <w:shd w:val="clear" w:color="auto" w:fill="FFFFFF"/>
              <w:jc w:val="both"/>
              <w:rPr>
                <w:sz w:val="26"/>
                <w:szCs w:val="26"/>
              </w:rPr>
            </w:pPr>
          </w:p>
        </w:tc>
        <w:tc>
          <w:tcPr>
            <w:tcW w:w="1401" w:type="dxa"/>
            <w:vAlign w:val="center"/>
          </w:tcPr>
          <w:p w14:paraId="374D4E96" w14:textId="60C86FF1" w:rsidR="00832ED9" w:rsidRPr="00434039" w:rsidRDefault="00832ED9" w:rsidP="006D2407">
            <w:pPr>
              <w:jc w:val="both"/>
              <w:rPr>
                <w:sz w:val="26"/>
                <w:szCs w:val="26"/>
              </w:rPr>
            </w:pPr>
            <w:r w:rsidRPr="00434039">
              <w:rPr>
                <w:sz w:val="26"/>
                <w:szCs w:val="26"/>
              </w:rPr>
              <w:t>Ông Hà Việt Giang (cá nhân)</w:t>
            </w:r>
          </w:p>
        </w:tc>
        <w:tc>
          <w:tcPr>
            <w:tcW w:w="5541" w:type="dxa"/>
            <w:vAlign w:val="center"/>
          </w:tcPr>
          <w:p w14:paraId="2BCC9AD3" w14:textId="29B1BA61" w:rsidR="00832ED9" w:rsidRPr="00434039" w:rsidRDefault="00832ED9" w:rsidP="006D2407">
            <w:pPr>
              <w:jc w:val="both"/>
              <w:rPr>
                <w:sz w:val="26"/>
                <w:szCs w:val="26"/>
              </w:rPr>
            </w:pPr>
            <w:r w:rsidRPr="00434039">
              <w:rPr>
                <w:sz w:val="26"/>
                <w:szCs w:val="26"/>
              </w:rPr>
              <w:t>Nghị định 65/2022/NĐ-CP (Nghị định 65) ngày 16/9/2022 quy định "Đối với trái phiếu doanh nghiệp phát hành theo quy định tại Nghị định số 153/2020/NĐ-CP và còn dư nợ thì thực hiện đăng ký, lưu ký và đăng ký giao dịch theo quy định tại Nghị định này."</w:t>
            </w:r>
          </w:p>
          <w:p w14:paraId="635C4B52" w14:textId="77777777" w:rsidR="00832ED9" w:rsidRPr="00434039" w:rsidRDefault="00832ED9" w:rsidP="006D2407">
            <w:pPr>
              <w:jc w:val="both"/>
              <w:rPr>
                <w:sz w:val="26"/>
                <w:szCs w:val="26"/>
              </w:rPr>
            </w:pPr>
            <w:r w:rsidRPr="00434039">
              <w:rPr>
                <w:sz w:val="26"/>
                <w:szCs w:val="26"/>
              </w:rPr>
              <w:t>Nghị định 65 không giải thích cụ thể khái niệm "còn dư nợ" đối với TPDNRL phát hành sau ngày 01/01/2021. Trường hợp trái phiếu phát hành sau ngày 01/01/2021 nhưng xảy ra sự kiện vi phạm nhưng chưa mua lại bắt buộc hoặc đã đáo hạn nhưng Tổ chức phát hành không thực hiện nghĩa vụ thanh toán gốc, lãi và không hoặc không thể xử lý tài sản bảo đảm (đối với trái phiếu có tài sản bảo đảm) thì có được xem là trái phiếu "còn dư nợ"không?</w:t>
            </w:r>
          </w:p>
          <w:p w14:paraId="4B991D4A" w14:textId="2D28A8F6" w:rsidR="00832ED9" w:rsidRPr="00434039" w:rsidRDefault="00832ED9" w:rsidP="006D2407">
            <w:pPr>
              <w:jc w:val="both"/>
              <w:rPr>
                <w:sz w:val="26"/>
                <w:szCs w:val="26"/>
              </w:rPr>
            </w:pPr>
            <w:r w:rsidRPr="00434039">
              <w:rPr>
                <w:sz w:val="26"/>
                <w:szCs w:val="26"/>
              </w:rPr>
              <w:t>Đề nghị xem xét, bổ sung, làm rõ khái niệm "còn dư nợ" để giải quyết các tồn tại, bất cập của thị trường TPDNRL.</w:t>
            </w:r>
          </w:p>
        </w:tc>
        <w:tc>
          <w:tcPr>
            <w:tcW w:w="4500" w:type="dxa"/>
            <w:vAlign w:val="center"/>
          </w:tcPr>
          <w:p w14:paraId="4C056BB6" w14:textId="62C6E70D" w:rsidR="00832ED9" w:rsidRPr="00434039" w:rsidRDefault="00832ED9" w:rsidP="006D2407">
            <w:pPr>
              <w:jc w:val="both"/>
              <w:rPr>
                <w:sz w:val="26"/>
                <w:szCs w:val="26"/>
              </w:rPr>
            </w:pPr>
            <w:r w:rsidRPr="00434039">
              <w:rPr>
                <w:sz w:val="26"/>
                <w:szCs w:val="26"/>
              </w:rPr>
              <w:t>Cơ quan chủ trì soạn thảo tiếp thu bỏ khoản này.</w:t>
            </w:r>
          </w:p>
        </w:tc>
      </w:tr>
      <w:tr w:rsidR="00832ED9" w:rsidRPr="00434039" w14:paraId="48D18693" w14:textId="77777777" w:rsidTr="00F275CD">
        <w:trPr>
          <w:jc w:val="center"/>
        </w:trPr>
        <w:tc>
          <w:tcPr>
            <w:tcW w:w="1656" w:type="dxa"/>
            <w:vAlign w:val="center"/>
          </w:tcPr>
          <w:p w14:paraId="301D8E4C" w14:textId="3C1FFADE"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78E8CBCD" w14:textId="77777777" w:rsidR="00832ED9" w:rsidRPr="00434039" w:rsidRDefault="00832ED9" w:rsidP="006D2407">
            <w:pPr>
              <w:shd w:val="clear" w:color="auto" w:fill="FFFFFF"/>
              <w:jc w:val="both"/>
              <w:rPr>
                <w:sz w:val="26"/>
                <w:szCs w:val="26"/>
              </w:rPr>
            </w:pPr>
          </w:p>
        </w:tc>
        <w:tc>
          <w:tcPr>
            <w:tcW w:w="1401" w:type="dxa"/>
            <w:vAlign w:val="center"/>
          </w:tcPr>
          <w:p w14:paraId="15DF81A5" w14:textId="77777777" w:rsidR="00832ED9" w:rsidRPr="00434039" w:rsidRDefault="00832ED9" w:rsidP="006D2407">
            <w:pPr>
              <w:jc w:val="both"/>
              <w:rPr>
                <w:sz w:val="26"/>
                <w:szCs w:val="26"/>
              </w:rPr>
            </w:pPr>
            <w:r w:rsidRPr="00434039">
              <w:rPr>
                <w:sz w:val="26"/>
                <w:szCs w:val="26"/>
              </w:rPr>
              <w:t>Ông Hà Việt Giang (cá nhân)</w:t>
            </w:r>
          </w:p>
        </w:tc>
        <w:tc>
          <w:tcPr>
            <w:tcW w:w="5541" w:type="dxa"/>
            <w:vAlign w:val="center"/>
          </w:tcPr>
          <w:p w14:paraId="3A7D4852" w14:textId="0292C87B" w:rsidR="00832ED9" w:rsidRPr="00434039" w:rsidRDefault="00832ED9" w:rsidP="006D2407">
            <w:pPr>
              <w:jc w:val="both"/>
              <w:rPr>
                <w:sz w:val="26"/>
                <w:szCs w:val="26"/>
              </w:rPr>
            </w:pPr>
            <w:r w:rsidRPr="00434039">
              <w:rPr>
                <w:sz w:val="26"/>
                <w:szCs w:val="26"/>
              </w:rPr>
              <w:t>Từ tháng 10/2023, TPDNRL phát hành sau ngày 01/01/2021 được giao dịch và lưu ký tập trung tại VSDC. Tuy nhiên, có nhiều trái phiếu chưa được mua lại toàn bộ (có thể trong tình trạng có sự kiện vi phạm hoặc đã quá ngày đáo hạn trái phiếu theo các điều kiện và điều khoản trái phiếu) nhưng không thực hiện đăng ký giao dịch và lưu ký tập trung trên VSDC thì việc lưu ký, chuyển nhượng trái phiếu sẽ thực hiện như thế nào?</w:t>
            </w:r>
          </w:p>
          <w:p w14:paraId="4F4664F2" w14:textId="2EB379D3" w:rsidR="00832ED9" w:rsidRPr="00434039" w:rsidRDefault="00832ED9" w:rsidP="006D2407">
            <w:pPr>
              <w:jc w:val="both"/>
              <w:rPr>
                <w:sz w:val="26"/>
                <w:szCs w:val="26"/>
              </w:rPr>
            </w:pPr>
            <w:r w:rsidRPr="00434039">
              <w:rPr>
                <w:sz w:val="26"/>
                <w:szCs w:val="26"/>
              </w:rPr>
              <w:t>Đề nghị bổ sung trong dự thảo Nghị định và soạn thảo Thông tư hướng dẫn đối với trường hợp này để bảo vệ quyền lợi của các nhà đầu tư. Trường hợp việc quản lý đăng ký, lưu ký và xác nhận chuyển nhượng thuộc về Tổ chức phát hành cần có quy định cụ thể về trách nhiệm của Tổ chức phát hành.</w:t>
            </w:r>
          </w:p>
        </w:tc>
        <w:tc>
          <w:tcPr>
            <w:tcW w:w="4500" w:type="dxa"/>
            <w:vAlign w:val="center"/>
          </w:tcPr>
          <w:p w14:paraId="01B4BD3F" w14:textId="5D329EA5" w:rsidR="00832ED9" w:rsidRPr="00434039" w:rsidRDefault="00832ED9" w:rsidP="006D2407">
            <w:pPr>
              <w:jc w:val="both"/>
              <w:rPr>
                <w:sz w:val="26"/>
                <w:szCs w:val="26"/>
              </w:rPr>
            </w:pPr>
            <w:r w:rsidRPr="00434039">
              <w:rPr>
                <w:sz w:val="26"/>
                <w:szCs w:val="26"/>
              </w:rPr>
              <w:t xml:space="preserve">Cơ quan chủ trì soạn thảo làm rõ thêm như sau: </w:t>
            </w:r>
          </w:p>
          <w:p w14:paraId="157827B5" w14:textId="7B538716" w:rsidR="00832ED9" w:rsidRPr="00434039" w:rsidRDefault="00832ED9" w:rsidP="006D2407">
            <w:pPr>
              <w:jc w:val="both"/>
              <w:rPr>
                <w:sz w:val="26"/>
                <w:szCs w:val="26"/>
              </w:rPr>
            </w:pPr>
            <w:r w:rsidRPr="00434039">
              <w:rPr>
                <w:sz w:val="26"/>
                <w:szCs w:val="26"/>
                <w:lang w:val="vi-VN"/>
              </w:rPr>
              <w:t>Đây là trường hợp trái phiếu được mua lại một phần việc đăng ký, lưu ký, chuyển nhượng thực hiện như trong TT30, SGDCK điều chỉnh giảm số lượng TP đKGD, VSD điều chỉnh giảm số lượng TP đã đăng ký.</w:t>
            </w:r>
          </w:p>
          <w:p w14:paraId="5A9B8216" w14:textId="77777777" w:rsidR="00832ED9" w:rsidRPr="00434039" w:rsidRDefault="00832ED9" w:rsidP="006D2407">
            <w:pPr>
              <w:jc w:val="both"/>
              <w:rPr>
                <w:sz w:val="26"/>
                <w:szCs w:val="26"/>
              </w:rPr>
            </w:pPr>
          </w:p>
        </w:tc>
      </w:tr>
      <w:tr w:rsidR="00832ED9" w:rsidRPr="00434039" w14:paraId="6B6DB04C" w14:textId="77777777" w:rsidTr="00F275CD">
        <w:trPr>
          <w:jc w:val="center"/>
        </w:trPr>
        <w:tc>
          <w:tcPr>
            <w:tcW w:w="1656" w:type="dxa"/>
            <w:vAlign w:val="center"/>
          </w:tcPr>
          <w:p w14:paraId="29248893" w14:textId="31E7E480"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79983AB4" w14:textId="77777777" w:rsidR="00832ED9" w:rsidRPr="00434039" w:rsidRDefault="00832ED9" w:rsidP="006D2407">
            <w:pPr>
              <w:shd w:val="clear" w:color="auto" w:fill="FFFFFF"/>
              <w:jc w:val="both"/>
              <w:rPr>
                <w:sz w:val="26"/>
                <w:szCs w:val="26"/>
              </w:rPr>
            </w:pPr>
          </w:p>
        </w:tc>
        <w:tc>
          <w:tcPr>
            <w:tcW w:w="1401" w:type="dxa"/>
            <w:vAlign w:val="center"/>
          </w:tcPr>
          <w:p w14:paraId="6010FA48" w14:textId="77777777" w:rsidR="00832ED9" w:rsidRPr="00434039" w:rsidRDefault="00832ED9" w:rsidP="006D2407">
            <w:pPr>
              <w:jc w:val="both"/>
              <w:rPr>
                <w:sz w:val="26"/>
                <w:szCs w:val="26"/>
              </w:rPr>
            </w:pPr>
            <w:r w:rsidRPr="00434039">
              <w:rPr>
                <w:sz w:val="26"/>
                <w:szCs w:val="26"/>
              </w:rPr>
              <w:t>Ông Hà Việt Giang (cá nhân)</w:t>
            </w:r>
          </w:p>
        </w:tc>
        <w:tc>
          <w:tcPr>
            <w:tcW w:w="5541" w:type="dxa"/>
            <w:vAlign w:val="center"/>
          </w:tcPr>
          <w:p w14:paraId="065E95C5" w14:textId="77777777" w:rsidR="00832ED9" w:rsidRPr="00434039" w:rsidRDefault="00832ED9" w:rsidP="006D2407">
            <w:pPr>
              <w:jc w:val="both"/>
              <w:rPr>
                <w:sz w:val="26"/>
                <w:szCs w:val="26"/>
              </w:rPr>
            </w:pPr>
            <w:r w:rsidRPr="00434039">
              <w:rPr>
                <w:sz w:val="26"/>
                <w:szCs w:val="26"/>
              </w:rPr>
              <w:t>3. Đối với trường hợp TPDNRL phát hành sau ngày 01/01/2021 chưa được mua lại toàn bộ (có sự kiện vi phạm hoặc đã quá ngày đáo hạn), Tổ chức phát hành có được tái cơ cấu nợ/gia hạn bằng cách lấy ý kiến người sở hữu trái phiếu không?</w:t>
            </w:r>
          </w:p>
          <w:p w14:paraId="3BFCD6BB" w14:textId="2247D250" w:rsidR="00832ED9" w:rsidRPr="00434039" w:rsidRDefault="00832ED9" w:rsidP="006D2407">
            <w:pPr>
              <w:jc w:val="both"/>
              <w:rPr>
                <w:sz w:val="26"/>
                <w:szCs w:val="26"/>
              </w:rPr>
            </w:pPr>
            <w:r w:rsidRPr="00434039">
              <w:rPr>
                <w:sz w:val="26"/>
                <w:szCs w:val="26"/>
              </w:rPr>
              <w:t>VD: Trái phiếu đáo hạn năm 2024 nhưng năm 2025 lấy ý kiến người sở hữu trái phiếu để gia hạn đến 2026.</w:t>
            </w:r>
          </w:p>
        </w:tc>
        <w:tc>
          <w:tcPr>
            <w:tcW w:w="4500" w:type="dxa"/>
            <w:vAlign w:val="center"/>
          </w:tcPr>
          <w:p w14:paraId="524959AA" w14:textId="2EF2ABF2" w:rsidR="00832ED9" w:rsidRPr="00434039" w:rsidRDefault="00832ED9" w:rsidP="006D2407">
            <w:pPr>
              <w:jc w:val="both"/>
              <w:rPr>
                <w:sz w:val="26"/>
                <w:szCs w:val="26"/>
              </w:rPr>
            </w:pPr>
            <w:r w:rsidRPr="00434039">
              <w:rPr>
                <w:sz w:val="26"/>
                <w:szCs w:val="26"/>
              </w:rPr>
              <w:t xml:space="preserve">Cơ quan chủ trì soạn thảo tiếp thu chỉnh sửa tại dự thảo Nghị định như sau: </w:t>
            </w:r>
          </w:p>
          <w:p w14:paraId="6301A3CD" w14:textId="7217D1C9" w:rsidR="00832ED9" w:rsidRPr="00434039" w:rsidRDefault="00832ED9" w:rsidP="006D2407">
            <w:pPr>
              <w:widowControl w:val="0"/>
              <w:jc w:val="both"/>
              <w:rPr>
                <w:sz w:val="26"/>
                <w:szCs w:val="26"/>
              </w:rPr>
            </w:pPr>
            <w:r w:rsidRPr="00434039">
              <w:rPr>
                <w:sz w:val="26"/>
                <w:szCs w:val="26"/>
              </w:rPr>
              <w:t>“2. Việc thay đổi điều kiện, điều khoản của trái phiếu phát hành trước ngày Nghị định này có hiệu lực thi hành phải đảm bảo các nguyên tắc sau:</w:t>
            </w:r>
          </w:p>
          <w:p w14:paraId="50F5CF88" w14:textId="77777777" w:rsidR="00832ED9" w:rsidRPr="00434039" w:rsidRDefault="00832ED9" w:rsidP="006D2407">
            <w:pPr>
              <w:widowControl w:val="0"/>
              <w:jc w:val="both"/>
              <w:rPr>
                <w:sz w:val="26"/>
                <w:szCs w:val="26"/>
              </w:rPr>
            </w:pPr>
            <w:r w:rsidRPr="00434039">
              <w:rPr>
                <w:sz w:val="26"/>
                <w:szCs w:val="26"/>
              </w:rPr>
              <w:t>a) Tuân thủ quy định tại khoản 4, khoản 5 Điều 5 Nghị định này;</w:t>
            </w:r>
          </w:p>
          <w:p w14:paraId="6DC697A0" w14:textId="4275DB83" w:rsidR="00832ED9" w:rsidRPr="00434039" w:rsidRDefault="00832ED9" w:rsidP="006D2407">
            <w:pPr>
              <w:widowControl w:val="0"/>
              <w:jc w:val="both"/>
              <w:rPr>
                <w:sz w:val="26"/>
                <w:szCs w:val="26"/>
              </w:rPr>
            </w:pPr>
            <w:r w:rsidRPr="00434039">
              <w:rPr>
                <w:sz w:val="26"/>
                <w:szCs w:val="26"/>
              </w:rPr>
              <w:t>b) Trường hợp kéo dài kỳ hạn của trái phiếu thì thời gian kéo dài tối đa không quá 02 năm so với kỳ hạn tại phương án phát hành trái phiếu đã công bố cho nhà đầu tư;…”</w:t>
            </w:r>
          </w:p>
        </w:tc>
      </w:tr>
      <w:tr w:rsidR="00832ED9" w:rsidRPr="00434039" w14:paraId="6D28F9AC" w14:textId="77777777" w:rsidTr="00F275CD">
        <w:trPr>
          <w:jc w:val="center"/>
        </w:trPr>
        <w:tc>
          <w:tcPr>
            <w:tcW w:w="1656" w:type="dxa"/>
            <w:vAlign w:val="center"/>
          </w:tcPr>
          <w:p w14:paraId="6A114FEA" w14:textId="2835D1C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3533AB09" w14:textId="77777777" w:rsidR="00832ED9" w:rsidRPr="00434039" w:rsidRDefault="00832ED9" w:rsidP="006D2407">
            <w:pPr>
              <w:shd w:val="clear" w:color="auto" w:fill="FFFFFF"/>
              <w:jc w:val="both"/>
              <w:rPr>
                <w:sz w:val="26"/>
                <w:szCs w:val="26"/>
              </w:rPr>
            </w:pPr>
          </w:p>
        </w:tc>
        <w:tc>
          <w:tcPr>
            <w:tcW w:w="1401" w:type="dxa"/>
            <w:vAlign w:val="center"/>
          </w:tcPr>
          <w:p w14:paraId="1A3548BF" w14:textId="77777777" w:rsidR="00832ED9" w:rsidRPr="00434039" w:rsidRDefault="00832ED9" w:rsidP="006D2407">
            <w:pPr>
              <w:jc w:val="both"/>
              <w:rPr>
                <w:sz w:val="26"/>
                <w:szCs w:val="26"/>
              </w:rPr>
            </w:pPr>
            <w:r w:rsidRPr="00434039">
              <w:rPr>
                <w:sz w:val="26"/>
                <w:szCs w:val="26"/>
              </w:rPr>
              <w:t>Ông Hà Việt Giang (cá nhân)</w:t>
            </w:r>
          </w:p>
        </w:tc>
        <w:tc>
          <w:tcPr>
            <w:tcW w:w="5541" w:type="dxa"/>
            <w:vAlign w:val="center"/>
          </w:tcPr>
          <w:p w14:paraId="622E8CCD" w14:textId="5E8714F2" w:rsidR="00832ED9" w:rsidRPr="00434039" w:rsidRDefault="00832ED9" w:rsidP="006D2407">
            <w:pPr>
              <w:jc w:val="both"/>
              <w:rPr>
                <w:sz w:val="26"/>
                <w:szCs w:val="26"/>
              </w:rPr>
            </w:pPr>
            <w:r w:rsidRPr="00434039">
              <w:rPr>
                <w:sz w:val="26"/>
                <w:szCs w:val="26"/>
              </w:rPr>
              <w:t xml:space="preserve">Thông tư 30/2023/TT-BTC hướng dẫn việc đăng ký, lưu ký, thực hiện quyền, chuyển quyền sở hữu, thanh toán giao dịch và tổ chức thị trường giao dịch trái phiếu doanh nghiệp chào bán riêng lẻ tại thị trường trong nước. được căn cứ theo Nghị định 153/2020/NĐ-CP; Nghị định 65 và Nghị định </w:t>
            </w:r>
            <w:r w:rsidRPr="00434039">
              <w:rPr>
                <w:sz w:val="26"/>
                <w:szCs w:val="26"/>
              </w:rPr>
              <w:lastRenderedPageBreak/>
              <w:t>08/2023; trường hợp nội dung của Thông tư 30/2023 còn phù hợp, đề nghị bổ sung vào dự thảo Nghị định; trường hợp cần thay thế, đề nghị Bộ Tài chính quy định cụ thể và sớm ban hành.</w:t>
            </w:r>
          </w:p>
        </w:tc>
        <w:tc>
          <w:tcPr>
            <w:tcW w:w="4500" w:type="dxa"/>
            <w:vAlign w:val="center"/>
          </w:tcPr>
          <w:p w14:paraId="2EDC726F" w14:textId="6E3C3061" w:rsidR="00832ED9" w:rsidRPr="00434039" w:rsidRDefault="00832ED9" w:rsidP="006D2407">
            <w:pPr>
              <w:jc w:val="both"/>
              <w:rPr>
                <w:sz w:val="26"/>
                <w:szCs w:val="26"/>
              </w:rPr>
            </w:pPr>
            <w:r w:rsidRPr="00434039">
              <w:rPr>
                <w:sz w:val="26"/>
                <w:szCs w:val="26"/>
              </w:rPr>
              <w:lastRenderedPageBreak/>
              <w:t xml:space="preserve">Cơ quan chủ trì soạn thảo tiếp thu, bổ sung tại dự thảo Nghị định một số nội dung tại Thông tư 30/2023/TT-BTC hướng dẫn việc đăng ký, lưu ký, thực hiện quyền, chuyển quyền sở hữu, thanh toán giao dịch và tổ chức thị trường giao dịch </w:t>
            </w:r>
            <w:r w:rsidRPr="00434039">
              <w:rPr>
                <w:sz w:val="26"/>
                <w:szCs w:val="26"/>
              </w:rPr>
              <w:lastRenderedPageBreak/>
              <w:t>trái phiếu doanh nghiệp chào bán riêng lẻ tại thị trường trong nước (như các quy định về việc thanh toán gốc, lãi trái phiếu đến hạn cho người sở hữu trái phiếu bằng tài sản khác…); đối với các nội dung khác được hướng dẫn chi tiết tại Thông tư của Bộ Tài chính.</w:t>
            </w:r>
          </w:p>
        </w:tc>
      </w:tr>
      <w:tr w:rsidR="00832ED9" w:rsidRPr="00434039" w14:paraId="4CA8BA7B" w14:textId="77777777" w:rsidTr="00F275CD">
        <w:trPr>
          <w:jc w:val="center"/>
        </w:trPr>
        <w:tc>
          <w:tcPr>
            <w:tcW w:w="1656" w:type="dxa"/>
            <w:vAlign w:val="center"/>
          </w:tcPr>
          <w:p w14:paraId="64048332" w14:textId="7777777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1C2A0722" w14:textId="75B380E1" w:rsidR="00832ED9" w:rsidRPr="00434039" w:rsidRDefault="00832ED9" w:rsidP="006D2407">
            <w:pPr>
              <w:shd w:val="clear" w:color="auto" w:fill="FFFFFF"/>
              <w:jc w:val="both"/>
              <w:rPr>
                <w:sz w:val="26"/>
                <w:szCs w:val="26"/>
              </w:rPr>
            </w:pPr>
            <w:r w:rsidRPr="00434039">
              <w:rPr>
                <w:sz w:val="26"/>
                <w:szCs w:val="26"/>
              </w:rPr>
              <w:t>Trái phiếu xanh</w:t>
            </w:r>
          </w:p>
        </w:tc>
        <w:tc>
          <w:tcPr>
            <w:tcW w:w="1401" w:type="dxa"/>
            <w:vAlign w:val="center"/>
          </w:tcPr>
          <w:p w14:paraId="13606165" w14:textId="0264358C" w:rsidR="00832ED9" w:rsidRPr="00434039" w:rsidRDefault="00832ED9" w:rsidP="006D2407">
            <w:pPr>
              <w:jc w:val="both"/>
              <w:rPr>
                <w:sz w:val="26"/>
                <w:szCs w:val="26"/>
              </w:rPr>
            </w:pPr>
            <w:r w:rsidRPr="00434039">
              <w:rPr>
                <w:sz w:val="26"/>
                <w:szCs w:val="26"/>
              </w:rPr>
              <w:t>Ngân hàng thế giới</w:t>
            </w:r>
          </w:p>
        </w:tc>
        <w:tc>
          <w:tcPr>
            <w:tcW w:w="5541" w:type="dxa"/>
            <w:vAlign w:val="center"/>
          </w:tcPr>
          <w:p w14:paraId="5966EE6F" w14:textId="566F8FAB" w:rsidR="00832ED9" w:rsidRPr="00434039" w:rsidRDefault="00832ED9" w:rsidP="006D2407">
            <w:pPr>
              <w:jc w:val="both"/>
              <w:rPr>
                <w:rFonts w:eastAsia="Aptos"/>
                <w:kern w:val="2"/>
                <w:sz w:val="26"/>
                <w:szCs w:val="26"/>
                <w14:ligatures w14:val="standardContextual"/>
              </w:rPr>
            </w:pPr>
            <w:r w:rsidRPr="00434039">
              <w:rPr>
                <w:rFonts w:eastAsia="Aptos"/>
                <w:kern w:val="2"/>
                <w:sz w:val="26"/>
                <w:szCs w:val="26"/>
                <w:lang w:val="en-GB"/>
                <w14:ligatures w14:val="standardContextual"/>
              </w:rPr>
              <w:t xml:space="preserve">Tương tự, với sự quan tâm đầu tư vào Việt Nam ngày càng tăng, cũng nên trích xuất các yếu tố trên để tạo lập một chương riêng về trái phiếu xanh, trái phiếu theo chủ đề, phù hợp với các hướng dẫn quốc tế.  Điều này có nghĩa là trái phiếu xanh có thể được liên kết với các chiến lược, kế hoạch và phân loại của Chính phủ. Điều đó cũng có nghĩa là các loại trái phiếu quan tâm khác đối với Chính phủ, và có thể thu hút đầu tư bên ngoài, cũng có thể dễ dàng được thêm vào, chẳng hạn như tính bền vững và trái phiếu xã hội. </w:t>
            </w:r>
          </w:p>
          <w:p w14:paraId="73852273" w14:textId="5CD60978" w:rsidR="00832ED9" w:rsidRPr="00434039" w:rsidRDefault="00832ED9" w:rsidP="006D2407">
            <w:pPr>
              <w:jc w:val="both"/>
              <w:rPr>
                <w:sz w:val="26"/>
                <w:szCs w:val="26"/>
              </w:rPr>
            </w:pPr>
            <w:r w:rsidRPr="00434039">
              <w:rPr>
                <w:rFonts w:eastAsia="Aptos"/>
                <w:kern w:val="2"/>
                <w:sz w:val="26"/>
                <w:szCs w:val="26"/>
                <w:lang w:val="en-GB"/>
                <w14:ligatures w14:val="standardContextual"/>
              </w:rPr>
              <w:t>Sự thay đổi này sẽ tương đối đơn giản vì các tiêu chuẩn đó đã được thiết lập tốt và không hề trái với các quy định của dự thảo Nghị định.  Tương tự, WBG và IFC có thể cung cấp một dự thảo của một chương tiềm năng để Bộ Tài chính và Ủy ban Chứng khoán Nhà nước xem xét làm cơ sở để bắt đầu.</w:t>
            </w:r>
          </w:p>
        </w:tc>
        <w:tc>
          <w:tcPr>
            <w:tcW w:w="4500" w:type="dxa"/>
            <w:vAlign w:val="center"/>
          </w:tcPr>
          <w:p w14:paraId="434C0D16" w14:textId="77777777" w:rsidR="00832ED9" w:rsidRPr="00434039" w:rsidRDefault="00832ED9" w:rsidP="006D2407">
            <w:pPr>
              <w:jc w:val="both"/>
              <w:rPr>
                <w:sz w:val="26"/>
                <w:szCs w:val="26"/>
                <w:lang w:val="vi-VN"/>
              </w:rPr>
            </w:pPr>
            <w:r w:rsidRPr="00434039">
              <w:rPr>
                <w:sz w:val="26"/>
                <w:szCs w:val="26"/>
                <w:lang w:val="vi-VN"/>
              </w:rPr>
              <w:t>Cơ quan chủ trì soạn thảo có ý kiến như sau:</w:t>
            </w:r>
          </w:p>
          <w:p w14:paraId="2727B4C9" w14:textId="77777777" w:rsidR="00832ED9" w:rsidRPr="00434039" w:rsidRDefault="00832ED9" w:rsidP="006D2407">
            <w:pPr>
              <w:jc w:val="both"/>
              <w:rPr>
                <w:sz w:val="26"/>
                <w:szCs w:val="26"/>
                <w:lang w:val="vi-VN"/>
              </w:rPr>
            </w:pPr>
            <w:r w:rsidRPr="00434039">
              <w:rPr>
                <w:sz w:val="26"/>
                <w:szCs w:val="26"/>
                <w:lang w:val="vi-VN"/>
              </w:rPr>
              <w:t>- Tại dự thảo không quy định chương riêng về trái phiếu xanh do đây là một loại trái phiếu doanh nghiệp, do vậy, hoạt động chào bán, giao dịch của loại trái phiếu này cũng phải đảm bảo tuân thủ các quy định chung tại Nghị định này và các quy định pháp luật liên quan.</w:t>
            </w:r>
          </w:p>
          <w:p w14:paraId="7F00A99F" w14:textId="1C9B1B34" w:rsidR="00832ED9" w:rsidRPr="00434039" w:rsidRDefault="00832ED9" w:rsidP="006D2407">
            <w:pPr>
              <w:jc w:val="both"/>
              <w:rPr>
                <w:sz w:val="26"/>
                <w:szCs w:val="26"/>
                <w:lang w:val="vi-VN"/>
              </w:rPr>
            </w:pPr>
            <w:r w:rsidRPr="00434039">
              <w:rPr>
                <w:sz w:val="26"/>
                <w:szCs w:val="26"/>
                <w:lang w:val="vi-VN"/>
              </w:rPr>
              <w:t>- Đối với hoạt động phát hành trái phiếu theo chủ đề ví dụ như phát hành trái phiếu ra công chúng của dự án PPP (phương thức đối tác công tư) sẽ được quy định tại Nghị định riêng và hiện nay Bộ Tài chính đang được giao chủ trì xây dựng trình Chính phủ ban hành Nghị định này.</w:t>
            </w:r>
          </w:p>
          <w:p w14:paraId="55878FE9" w14:textId="59647C48" w:rsidR="00832ED9" w:rsidRPr="00434039" w:rsidRDefault="00832ED9" w:rsidP="006D2407">
            <w:pPr>
              <w:jc w:val="both"/>
              <w:rPr>
                <w:sz w:val="26"/>
                <w:szCs w:val="26"/>
                <w:lang w:val="vi-VN"/>
              </w:rPr>
            </w:pPr>
          </w:p>
        </w:tc>
      </w:tr>
      <w:tr w:rsidR="00832ED9" w:rsidRPr="00434039" w14:paraId="4BC65E39" w14:textId="77777777" w:rsidTr="00F275CD">
        <w:trPr>
          <w:jc w:val="center"/>
        </w:trPr>
        <w:tc>
          <w:tcPr>
            <w:tcW w:w="1656" w:type="dxa"/>
            <w:vAlign w:val="center"/>
          </w:tcPr>
          <w:p w14:paraId="6E69DF36" w14:textId="7777777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6EA50C5B" w14:textId="4CAD05F0" w:rsidR="00832ED9" w:rsidRPr="00434039" w:rsidRDefault="00832ED9" w:rsidP="006D2407">
            <w:pPr>
              <w:shd w:val="clear" w:color="auto" w:fill="FFFFFF"/>
              <w:jc w:val="both"/>
              <w:rPr>
                <w:sz w:val="26"/>
                <w:szCs w:val="26"/>
              </w:rPr>
            </w:pPr>
            <w:r w:rsidRPr="00434039">
              <w:rPr>
                <w:bCs/>
                <w:sz w:val="26"/>
                <w:szCs w:val="26"/>
              </w:rPr>
              <w:t>Áp dụng công nghệ thông tin</w:t>
            </w:r>
          </w:p>
        </w:tc>
        <w:tc>
          <w:tcPr>
            <w:tcW w:w="1401" w:type="dxa"/>
            <w:vAlign w:val="center"/>
          </w:tcPr>
          <w:p w14:paraId="4CD7F512" w14:textId="153D88FC" w:rsidR="00832ED9" w:rsidRPr="00434039" w:rsidRDefault="00832ED9" w:rsidP="006D2407">
            <w:pPr>
              <w:jc w:val="both"/>
              <w:rPr>
                <w:sz w:val="26"/>
                <w:szCs w:val="26"/>
              </w:rPr>
            </w:pPr>
            <w:r w:rsidRPr="00434039">
              <w:rPr>
                <w:bCs/>
                <w:sz w:val="26"/>
                <w:szCs w:val="26"/>
              </w:rPr>
              <w:t>Ý kiến tại Hội thảo ngày 08/12/2025</w:t>
            </w:r>
          </w:p>
        </w:tc>
        <w:tc>
          <w:tcPr>
            <w:tcW w:w="5541" w:type="dxa"/>
            <w:vAlign w:val="center"/>
          </w:tcPr>
          <w:p w14:paraId="13E190AE" w14:textId="65684314" w:rsidR="00832ED9" w:rsidRPr="00434039" w:rsidRDefault="00832ED9" w:rsidP="006D2407">
            <w:pPr>
              <w:jc w:val="both"/>
              <w:rPr>
                <w:rFonts w:eastAsia="Aptos"/>
                <w:b/>
                <w:bCs/>
                <w:kern w:val="2"/>
                <w:sz w:val="26"/>
                <w:szCs w:val="26"/>
                <w:lang w:val="en-GB"/>
                <w14:ligatures w14:val="standardContextual"/>
              </w:rPr>
            </w:pPr>
            <w:r w:rsidRPr="00434039">
              <w:rPr>
                <w:sz w:val="26"/>
                <w:szCs w:val="26"/>
              </w:rPr>
              <w:t xml:space="preserve">Kiến nghị bổ sung quy định giao Bộ Tài chính/UBCKNN xây dựng cơ sở dữ liệu tập trung về trái phiếu doanh nghiệp. Hiện tại, HNX có cổng thông tin trái phiếu nhưng việc tra cứu đôi khi không thuận tiện cho công chúng. Một hệ thống công bố thông tin điện tử thống nhất (ví dụ tích hợp vào cổng CBTT của UBCK) sẽ giúp cả nhà đầu tư lẫn cơ quan quản lý theo dõi dễ hơn. Dự thảo có thể không đi sâu kỹ thuật, nhưng nên có một điều khoản </w:t>
            </w:r>
            <w:r w:rsidRPr="00434039">
              <w:rPr>
                <w:sz w:val="26"/>
                <w:szCs w:val="26"/>
              </w:rPr>
              <w:lastRenderedPageBreak/>
              <w:t>giao nhiệm vụ (ví dụ: “Bộ Tài chính xây dựng hệ thống thông tin tập trung để công bố thông tin về chào bán, giao dịch trái phiếu, đảm bảo mọi nhà đầu tư được tiếp cận thông tin công bằng”). Điều này phù hợp với xu hướng chuyển đổi số, giảm giấy tờ thủ công, đồng thời tạo minh bạch dài hạn cho thị trường.</w:t>
            </w:r>
          </w:p>
        </w:tc>
        <w:tc>
          <w:tcPr>
            <w:tcW w:w="4500" w:type="dxa"/>
            <w:vAlign w:val="center"/>
          </w:tcPr>
          <w:p w14:paraId="657C6E61" w14:textId="7A72C506" w:rsidR="00832ED9" w:rsidRPr="00434039" w:rsidRDefault="00832ED9" w:rsidP="006D2407">
            <w:pPr>
              <w:jc w:val="both"/>
              <w:rPr>
                <w:sz w:val="26"/>
                <w:szCs w:val="26"/>
                <w:lang w:val="vi-VN"/>
              </w:rPr>
            </w:pPr>
            <w:r w:rsidRPr="00434039">
              <w:rPr>
                <w:sz w:val="26"/>
                <w:szCs w:val="26"/>
                <w:lang w:val="vi-VN"/>
              </w:rPr>
              <w:lastRenderedPageBreak/>
              <w:t>Cơ quan chủ trì soạn thảo có ý kiến như sau - Việc phân quyền cho UBND tỉnh quản lý, giám sát hoạt động chào bán TPDNRL tại địa phương, theo dõi, tổng hợp tình hình phát hành TPDNRL tại địa phương đòi hỏi UBND cấp tỉnh cần có hệ thống thông tin, cơ sở dữ liệu để phục vụ công tác này.</w:t>
            </w:r>
          </w:p>
          <w:p w14:paraId="4F780E38" w14:textId="71A372B3" w:rsidR="00832ED9" w:rsidRPr="00434039" w:rsidRDefault="00832ED9" w:rsidP="006D2407">
            <w:pPr>
              <w:jc w:val="both"/>
              <w:rPr>
                <w:sz w:val="26"/>
                <w:szCs w:val="26"/>
              </w:rPr>
            </w:pPr>
            <w:r w:rsidRPr="00434039">
              <w:rPr>
                <w:sz w:val="26"/>
                <w:szCs w:val="26"/>
                <w:lang w:val="vi-VN"/>
              </w:rPr>
              <w:lastRenderedPageBreak/>
              <w:t>Theo điểm h khoản 5 Điều 23 Nghị định 168/2025/NĐ-CP, UBND tỉnh trong phạm vi nhiệm vụ, quyền hạn của mình, có trách nhiệm kết nối, chia sẻ thông tin về doanh nghiệp, hộ kinh doanh với Hệ thống thông tin quốc gia về đăng ký doanh nghiệp, Hệ thống thông tin về đăng ký hộ kinh doanh. Do vậy, việc quy định trách nhiệm của UBND cấp tỉnh, Sở Tài chính trong việc thiết lập, cập nhật thông tin về TPDNRL cùng với các thông tin của doanh nghiệp trên địa bàn địa phương tích hợp với Hệ thống thông tin quốc gia về đăng ký doanh nghiệp sẽ tận dụng được nguồn nhân lực, vật lực, hệ thống thông tin quốc gia về đăng ký doanh nghiệp; tạo được hệ thống thông tin tổng thể về doanh nghiệp, thông tin tổng thể về thị trường TPDNRL trong phạm vi cả nước.</w:t>
            </w:r>
          </w:p>
        </w:tc>
      </w:tr>
      <w:tr w:rsidR="00832ED9" w:rsidRPr="00434039" w14:paraId="6646620F" w14:textId="77777777" w:rsidTr="00F275CD">
        <w:trPr>
          <w:jc w:val="center"/>
        </w:trPr>
        <w:tc>
          <w:tcPr>
            <w:tcW w:w="1656" w:type="dxa"/>
            <w:vAlign w:val="center"/>
          </w:tcPr>
          <w:p w14:paraId="1FD5D799" w14:textId="77777777" w:rsidR="00832ED9" w:rsidRPr="00434039" w:rsidRDefault="00832ED9" w:rsidP="006D2407">
            <w:pPr>
              <w:pStyle w:val="ListParagraph"/>
              <w:numPr>
                <w:ilvl w:val="0"/>
                <w:numId w:val="3"/>
              </w:numPr>
              <w:spacing w:after="0" w:line="240" w:lineRule="auto"/>
              <w:jc w:val="center"/>
              <w:rPr>
                <w:rFonts w:ascii="Times New Roman" w:hAnsi="Times New Roman" w:cs="Times New Roman"/>
                <w:sz w:val="26"/>
                <w:szCs w:val="26"/>
              </w:rPr>
            </w:pPr>
          </w:p>
        </w:tc>
        <w:tc>
          <w:tcPr>
            <w:tcW w:w="1927" w:type="dxa"/>
            <w:vAlign w:val="center"/>
          </w:tcPr>
          <w:p w14:paraId="69BCBDB4" w14:textId="6AB7A275" w:rsidR="00832ED9" w:rsidRPr="00434039" w:rsidRDefault="00832ED9" w:rsidP="006D2407">
            <w:pPr>
              <w:shd w:val="clear" w:color="auto" w:fill="FFFFFF"/>
              <w:jc w:val="both"/>
              <w:rPr>
                <w:bCs/>
                <w:sz w:val="26"/>
                <w:szCs w:val="26"/>
              </w:rPr>
            </w:pPr>
            <w:r w:rsidRPr="00434039">
              <w:rPr>
                <w:bCs/>
                <w:sz w:val="26"/>
                <w:szCs w:val="26"/>
              </w:rPr>
              <w:t>Chế tài xử lý vi phạm</w:t>
            </w:r>
          </w:p>
        </w:tc>
        <w:tc>
          <w:tcPr>
            <w:tcW w:w="1401" w:type="dxa"/>
            <w:vAlign w:val="center"/>
          </w:tcPr>
          <w:p w14:paraId="08C69A48" w14:textId="495CE9F3" w:rsidR="00832ED9" w:rsidRPr="00434039" w:rsidRDefault="00832ED9" w:rsidP="006D2407">
            <w:pPr>
              <w:jc w:val="both"/>
              <w:rPr>
                <w:bCs/>
                <w:sz w:val="26"/>
                <w:szCs w:val="26"/>
              </w:rPr>
            </w:pPr>
            <w:r w:rsidRPr="00434039">
              <w:rPr>
                <w:bCs/>
                <w:sz w:val="26"/>
                <w:szCs w:val="26"/>
              </w:rPr>
              <w:t>Ý kiến tại Hội thảo ngày 08/12/2025</w:t>
            </w:r>
          </w:p>
        </w:tc>
        <w:tc>
          <w:tcPr>
            <w:tcW w:w="5541" w:type="dxa"/>
            <w:vAlign w:val="center"/>
          </w:tcPr>
          <w:p w14:paraId="4619613F" w14:textId="356EAB80" w:rsidR="00832ED9" w:rsidRPr="00434039" w:rsidRDefault="00832ED9" w:rsidP="006D2407">
            <w:pPr>
              <w:jc w:val="both"/>
              <w:rPr>
                <w:sz w:val="26"/>
                <w:szCs w:val="26"/>
              </w:rPr>
            </w:pPr>
            <w:r w:rsidRPr="00434039">
              <w:rPr>
                <w:sz w:val="26"/>
                <w:szCs w:val="26"/>
              </w:rPr>
              <w:t xml:space="preserve">Song song với việc ban hành nghị định này, Chính phủ cũng ban hành Nghị định 306/2025/NĐ-CP sửa đối xử phạt hành chính lĩnh vực chứng khoán, bổ sung Điều 8a về vi phạm phát hành trái phiếu riêng lẻ của công ty không đại chúng. Để đồng bộ, dự thảo Nghị định trái phiếu nên dẫn chiếu đầy đủ đến các chế tài mới này (trong phần xử lý vi phạm). Chẳng hạn, nêu rõ: vi phạm của công ty không đại chúng trong phát hành trái phiếu riêng lẻ cũng bị xử phạt theo Nghị định xử phạt chứng khoán (dù không thuộc Luật Chứng khoán nhưng do Nghị định đã quy định). Điều này cảnh báo rõ ràng cho mọi đối tượng về hậu quả vi phạm. Ngoài ra, có thể kiến nghị bổ sung chế tài hành chính ngay trong dự thảo </w:t>
            </w:r>
            <w:r w:rsidRPr="00434039">
              <w:rPr>
                <w:sz w:val="26"/>
                <w:szCs w:val="26"/>
              </w:rPr>
              <w:lastRenderedPageBreak/>
              <w:t>đối với một số vi phạm nếu cần thiết, ví dụ: đình chỉ quyền phát hành trái phiếu 1-2 năm đối với doanh nghiệp vi phạm nghiêm trọng nhiều lần (tái phạm trong công bố thông tin, sử dụng vốn sai mục đích ... ). Chế tài này nhằm loại bỏ tạm thời những “con nợ xấu” khỏi thị trường, bảo vệ nhà đầu tư chung.</w:t>
            </w:r>
          </w:p>
        </w:tc>
        <w:tc>
          <w:tcPr>
            <w:tcW w:w="4500" w:type="dxa"/>
            <w:vAlign w:val="center"/>
          </w:tcPr>
          <w:p w14:paraId="71B6191A" w14:textId="77777777" w:rsidR="00832ED9" w:rsidRPr="00434039" w:rsidRDefault="00832ED9" w:rsidP="006D2407">
            <w:pPr>
              <w:shd w:val="clear" w:color="auto" w:fill="FFFFFF"/>
              <w:jc w:val="both"/>
              <w:rPr>
                <w:sz w:val="26"/>
                <w:szCs w:val="26"/>
              </w:rPr>
            </w:pPr>
            <w:r w:rsidRPr="00434039">
              <w:rPr>
                <w:sz w:val="26"/>
                <w:szCs w:val="26"/>
              </w:rPr>
              <w:lastRenderedPageBreak/>
              <w:t>Cơ quan chủ trì soạn thảo xin được làm rõ thêm như sau:</w:t>
            </w:r>
          </w:p>
          <w:p w14:paraId="71EDDED9" w14:textId="77777777" w:rsidR="00832ED9" w:rsidRPr="00434039" w:rsidRDefault="00832ED9" w:rsidP="006D2407">
            <w:pPr>
              <w:shd w:val="clear" w:color="auto" w:fill="FFFFFF"/>
              <w:jc w:val="both"/>
              <w:rPr>
                <w:sz w:val="26"/>
                <w:szCs w:val="26"/>
              </w:rPr>
            </w:pPr>
            <w:r w:rsidRPr="00434039">
              <w:rPr>
                <w:sz w:val="26"/>
                <w:szCs w:val="26"/>
              </w:rPr>
              <w:t xml:space="preserve">Tại Điều 47 dự thảo Nghị định quy định: </w:t>
            </w:r>
          </w:p>
          <w:p w14:paraId="4D8B13F5" w14:textId="77777777" w:rsidR="00832ED9" w:rsidRPr="00434039" w:rsidRDefault="00832ED9" w:rsidP="006D2407">
            <w:pPr>
              <w:shd w:val="clear" w:color="auto" w:fill="FFFFFF"/>
              <w:jc w:val="both"/>
              <w:rPr>
                <w:i/>
                <w:iCs/>
                <w:sz w:val="26"/>
                <w:szCs w:val="26"/>
              </w:rPr>
            </w:pPr>
            <w:r w:rsidRPr="00434039">
              <w:rPr>
                <w:i/>
                <w:sz w:val="26"/>
                <w:szCs w:val="26"/>
              </w:rPr>
              <w:t>“</w:t>
            </w:r>
            <w:r w:rsidRPr="00434039">
              <w:rPr>
                <w:i/>
                <w:iCs/>
                <w:sz w:val="26"/>
                <w:szCs w:val="26"/>
              </w:rPr>
              <w:t>1. Tổ chức, cá nhân có hành vi vi phạm quy định của Nghị định này và quy định khác của pháp luật có liên quan đến hoạt động chào bán, giao dịch trái phiếu doanh nghiệp riêng lẻ thì tùy theo tính chất, mức độ vi phạm mà bị xử phạt hành chính hoặc bị truy cứu trách nhiệm hình sự.</w:t>
            </w:r>
          </w:p>
          <w:p w14:paraId="6B8971D9" w14:textId="77777777" w:rsidR="00832ED9" w:rsidRPr="00434039" w:rsidRDefault="00832ED9" w:rsidP="006D2407">
            <w:pPr>
              <w:shd w:val="clear" w:color="auto" w:fill="FFFFFF"/>
              <w:jc w:val="both"/>
              <w:rPr>
                <w:i/>
                <w:iCs/>
                <w:sz w:val="26"/>
                <w:szCs w:val="26"/>
              </w:rPr>
            </w:pPr>
            <w:r w:rsidRPr="00434039">
              <w:rPr>
                <w:i/>
                <w:iCs/>
                <w:sz w:val="26"/>
                <w:szCs w:val="26"/>
              </w:rPr>
              <w:t xml:space="preserve">2. Việc xử phạt vi phạm hành chính trong hoạt động chào bán, giao dịch trái phiếu doanh nghiệp riêng lẻ thực hiện theo quy </w:t>
            </w:r>
            <w:r w:rsidRPr="00434039">
              <w:rPr>
                <w:i/>
                <w:iCs/>
                <w:sz w:val="26"/>
                <w:szCs w:val="26"/>
              </w:rPr>
              <w:lastRenderedPageBreak/>
              <w:t>định về xử phạt vi phạm hành chính trong lĩnh vực chứng khoán và thị trường chứng khoán và quy định của pháp luật có liên quan”.</w:t>
            </w:r>
          </w:p>
          <w:p w14:paraId="56B4845A" w14:textId="12E1757D" w:rsidR="00832ED9" w:rsidRPr="00434039" w:rsidRDefault="00832ED9" w:rsidP="006D2407">
            <w:pPr>
              <w:jc w:val="both"/>
              <w:rPr>
                <w:sz w:val="26"/>
                <w:szCs w:val="26"/>
              </w:rPr>
            </w:pPr>
            <w:r w:rsidRPr="00434039">
              <w:rPr>
                <w:iCs/>
                <w:sz w:val="26"/>
                <w:szCs w:val="26"/>
              </w:rPr>
              <w:t>Việc quy định về chế tài hành chính tại dự thảo không thuộc phạm vi điều chỉnh của Nghị định. Cơ quan chủ trì soạn thảo nghiên cứu rà soát, tiếp thu ý kiến của Sở Tài chính Đà Nẵng khi  Nghị định sửa đổi, bổ sung/thay thế Nghị định số 306/2025/NĐ-CP được triển khai xây dựng.</w:t>
            </w:r>
          </w:p>
        </w:tc>
      </w:tr>
    </w:tbl>
    <w:p w14:paraId="57FF1E50" w14:textId="77777777" w:rsidR="00D73AA1" w:rsidRPr="00434039" w:rsidRDefault="00D73AA1" w:rsidP="0003758B">
      <w:pPr>
        <w:rPr>
          <w:szCs w:val="28"/>
        </w:rPr>
      </w:pPr>
    </w:p>
    <w:sectPr w:rsidR="00D73AA1" w:rsidRPr="00434039" w:rsidSect="00B80998">
      <w:headerReference w:type="default" r:id="rId15"/>
      <w:pgSz w:w="16840" w:h="11907" w:orient="landscape" w:code="9"/>
      <w:pgMar w:top="737" w:right="737" w:bottom="737" w:left="737"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5013A" w14:textId="77777777" w:rsidR="0065150E" w:rsidRDefault="0065150E" w:rsidP="00F121D1">
      <w:r>
        <w:separator/>
      </w:r>
    </w:p>
  </w:endnote>
  <w:endnote w:type="continuationSeparator" w:id="0">
    <w:p w14:paraId="244CC794" w14:textId="77777777" w:rsidR="0065150E" w:rsidRDefault="0065150E" w:rsidP="00F1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E2DAF" w14:textId="77777777" w:rsidR="0065150E" w:rsidRDefault="0065150E" w:rsidP="00F121D1">
      <w:r>
        <w:separator/>
      </w:r>
    </w:p>
  </w:footnote>
  <w:footnote w:type="continuationSeparator" w:id="0">
    <w:p w14:paraId="119E8CBF" w14:textId="77777777" w:rsidR="0065150E" w:rsidRDefault="0065150E" w:rsidP="00F121D1">
      <w:r>
        <w:continuationSeparator/>
      </w:r>
    </w:p>
  </w:footnote>
  <w:footnote w:id="1">
    <w:p w14:paraId="1DE5772A" w14:textId="77777777" w:rsidR="0077298E" w:rsidRPr="00DA0501" w:rsidRDefault="0077298E" w:rsidP="00ED7907">
      <w:pPr>
        <w:pStyle w:val="FootnoteText"/>
        <w:jc w:val="both"/>
        <w:rPr>
          <w:lang w:val="vi-VN"/>
        </w:rPr>
      </w:pPr>
      <w:r w:rsidRPr="00DA0501">
        <w:rPr>
          <w:rStyle w:val="FootnoteReference"/>
        </w:rPr>
        <w:footnoteRef/>
      </w:r>
      <w:r w:rsidRPr="00DA0501">
        <w:rPr>
          <w:lang w:val="vi-VN"/>
        </w:rPr>
        <w:t xml:space="preserve"> Trong đó, Thủ tướng Chính phủ chỉ đạo các Bộ, cơ quan, địa phương “</w:t>
      </w:r>
      <w:r w:rsidRPr="00DA0501">
        <w:rPr>
          <w:i/>
          <w:lang w:val="vi-VN"/>
        </w:rPr>
        <w:t>Tập trung rà soát kỹ lưỡng, cắt giảm, đơn giản hóa quy định, thủ tục hành chính liên quan đến hoạt động đầu tư, sản xuất, kinh doanh và đời sống người dân, bảo đảm giảm ít nhất 30% thời gian xử lý thủ tục hành chính, ít nhất 30% chi phí kinh doanh (chi phí tuân thủ); bãi bỏ 30% điều kiện kinh doanh không cần thiết; thực hiện các thủ tục liên quan đến doanh nghiệp trên môi trường điện tử, bảo đảm thông suốt, liền mạch, hiệu quả</w:t>
      </w:r>
      <w:r w:rsidRPr="00DA0501">
        <w:rPr>
          <w:lang w:val="vi-VN"/>
        </w:rPr>
        <w:t>” (Mục 1.a).</w:t>
      </w:r>
    </w:p>
  </w:footnote>
  <w:footnote w:id="2">
    <w:p w14:paraId="1B52F5E0" w14:textId="77777777" w:rsidR="00A92243" w:rsidRPr="006700FE" w:rsidRDefault="00A92243" w:rsidP="00694799">
      <w:pPr>
        <w:pStyle w:val="FootnoteText"/>
        <w:jc w:val="both"/>
      </w:pPr>
      <w:r>
        <w:rPr>
          <w:rStyle w:val="FootnoteReference"/>
        </w:rPr>
        <w:footnoteRef/>
      </w:r>
      <w:r>
        <w:t xml:space="preserve"> </w:t>
      </w:r>
      <w:r w:rsidRPr="008B5BB5">
        <w:t xml:space="preserve">38. Sửa đổi, bổ sung khoản 1 Điều 68 như sau: “1. Việc viện dẫn văn bản được thực hiện như sau: a) 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Lần viện dẫn tiếp theo, ghi tên loại văn bản, số, ký hiệu của văn bản; đối với văn bản đã được sửa đổi, bổ sung thì ghi thêm sau số, </w:t>
      </w:r>
      <w:r w:rsidRPr="00667EE4">
        <w:t>ký hiệ</w:t>
      </w:r>
      <w:r w:rsidRPr="006700FE">
        <w:t>u của văn bản cụm từ “được sửa đổi, bổ sung bởi” và tên loại văn bản, số, ký hiệu văn bản.</w:t>
      </w:r>
    </w:p>
  </w:footnote>
  <w:footnote w:id="3">
    <w:p w14:paraId="5B9C69EB" w14:textId="77777777" w:rsidR="00A92243" w:rsidRPr="00F15875" w:rsidRDefault="00A92243" w:rsidP="00947F78">
      <w:pPr>
        <w:pStyle w:val="FootnoteText"/>
      </w:pPr>
      <w:r w:rsidRPr="00F15875">
        <w:rPr>
          <w:rStyle w:val="FootnoteReference"/>
        </w:rPr>
        <w:footnoteRef/>
      </w:r>
      <w:r w:rsidRPr="00F15875">
        <w:t xml:space="preserve"> Khoản 1 Điều 65 Nghị định số 78/2025/NĐ-CP quy định: “</w:t>
      </w:r>
      <w:r w:rsidRPr="00F15875">
        <w:rPr>
          <w:color w:val="000000"/>
          <w:shd w:val="clear" w:color="auto" w:fill="FFFFFF"/>
        </w:rPr>
        <w:t>Phạm vi điều chỉnh của văn bản phải nêu các nội dung chính của văn bản”.</w:t>
      </w:r>
    </w:p>
  </w:footnote>
  <w:footnote w:id="4">
    <w:p w14:paraId="58AF4267" w14:textId="77777777" w:rsidR="00DD3EE1" w:rsidRDefault="00DD3EE1" w:rsidP="002B7863">
      <w:pPr>
        <w:pStyle w:val="FootnoteText"/>
        <w:jc w:val="both"/>
      </w:pPr>
      <w:r w:rsidRPr="00667EE4">
        <w:rPr>
          <w:rStyle w:val="FootnoteReference"/>
        </w:rPr>
        <w:footnoteRef/>
      </w:r>
      <w:r w:rsidRPr="00667EE4">
        <w:t xml:space="preserve"> </w:t>
      </w:r>
      <w:r w:rsidRPr="00BC4FCD">
        <w:rPr>
          <w:color w:val="212529"/>
        </w:rPr>
        <w:t>3. Trong thời hạn 01 năm kể từ thời điểm được công ty chứng khoán xác định là nhà đầu tư chứng khoán chuyên nghiệp, nhà đầu tư không phải thực hiện xác định lại tư cách nhà đầu tư chứng khoán chuyên nghiệp khi tham gia mua chứng khoán chào bán riêng lẻ, chứng chỉ quỹ thành viên.</w:t>
      </w:r>
    </w:p>
  </w:footnote>
  <w:footnote w:id="5">
    <w:p w14:paraId="569353D1" w14:textId="77777777" w:rsidR="00DD3EE1" w:rsidRDefault="00DD3EE1" w:rsidP="009B06B5">
      <w:pPr>
        <w:pStyle w:val="FootnoteText"/>
      </w:pPr>
      <w:r>
        <w:rPr>
          <w:rStyle w:val="FootnoteReference"/>
        </w:rPr>
        <w:footnoteRef/>
      </w:r>
      <w:r>
        <w:t xml:space="preserve"> 1. Doanh nghiệp phát hành trái phiếu theo nguyên tắc tự vay, tự trả, tự chịu trách nhiệm về hiệu quả sử dụng vốn và đảm bảo khả năng trả nợ, chịu trách nhiệm đối với mọi tranh chấp, khiếu nại liên quan đến việc phát hành, sử dụng vốn, trả nợ gốc, lãi trái phiếu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D51F7" w14:textId="057936FA" w:rsidR="00A92243" w:rsidRPr="00F121D1" w:rsidRDefault="00A92243">
    <w:pPr>
      <w:pStyle w:val="Header"/>
      <w:jc w:val="center"/>
      <w:rPr>
        <w:sz w:val="24"/>
        <w:szCs w:val="24"/>
      </w:rPr>
    </w:pPr>
    <w:r w:rsidRPr="00F121D1">
      <w:rPr>
        <w:sz w:val="24"/>
        <w:szCs w:val="24"/>
      </w:rPr>
      <w:fldChar w:fldCharType="begin"/>
    </w:r>
    <w:r w:rsidRPr="00F121D1">
      <w:rPr>
        <w:sz w:val="24"/>
        <w:szCs w:val="24"/>
      </w:rPr>
      <w:instrText xml:space="preserve"> PAGE   \* MERGEFORMAT </w:instrText>
    </w:r>
    <w:r w:rsidRPr="00F121D1">
      <w:rPr>
        <w:sz w:val="24"/>
        <w:szCs w:val="24"/>
      </w:rPr>
      <w:fldChar w:fldCharType="separate"/>
    </w:r>
    <w:r>
      <w:rPr>
        <w:noProof/>
        <w:sz w:val="24"/>
        <w:szCs w:val="24"/>
      </w:rPr>
      <w:t>57</w:t>
    </w:r>
    <w:r w:rsidRPr="00F121D1">
      <w:rPr>
        <w:sz w:val="24"/>
        <w:szCs w:val="24"/>
      </w:rPr>
      <w:fldChar w:fldCharType="end"/>
    </w:r>
  </w:p>
  <w:p w14:paraId="336E3AD6" w14:textId="77777777" w:rsidR="00A92243" w:rsidRDefault="00A92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D1AAB"/>
    <w:multiLevelType w:val="hybridMultilevel"/>
    <w:tmpl w:val="84287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423549"/>
    <w:multiLevelType w:val="hybridMultilevel"/>
    <w:tmpl w:val="677A0DD6"/>
    <w:lvl w:ilvl="0" w:tplc="F232E6E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4201D9"/>
    <w:multiLevelType w:val="hybridMultilevel"/>
    <w:tmpl w:val="B6546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4A40FD"/>
    <w:multiLevelType w:val="hybridMultilevel"/>
    <w:tmpl w:val="F1D4D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8E19DC"/>
    <w:multiLevelType w:val="hybridMultilevel"/>
    <w:tmpl w:val="B0264B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105"/>
    <w:rsid w:val="000031A6"/>
    <w:rsid w:val="00003C7D"/>
    <w:rsid w:val="00005E0D"/>
    <w:rsid w:val="00006DF9"/>
    <w:rsid w:val="00006F84"/>
    <w:rsid w:val="000071DF"/>
    <w:rsid w:val="00007392"/>
    <w:rsid w:val="000075B0"/>
    <w:rsid w:val="00010491"/>
    <w:rsid w:val="00010CCE"/>
    <w:rsid w:val="00011C07"/>
    <w:rsid w:val="00011CA1"/>
    <w:rsid w:val="0001255A"/>
    <w:rsid w:val="000159FB"/>
    <w:rsid w:val="00015E65"/>
    <w:rsid w:val="00016A7A"/>
    <w:rsid w:val="00016D18"/>
    <w:rsid w:val="00017F0F"/>
    <w:rsid w:val="00024B1C"/>
    <w:rsid w:val="000253E5"/>
    <w:rsid w:val="000255A5"/>
    <w:rsid w:val="000263A6"/>
    <w:rsid w:val="000306ED"/>
    <w:rsid w:val="0003283C"/>
    <w:rsid w:val="00032A3B"/>
    <w:rsid w:val="0003365A"/>
    <w:rsid w:val="00034775"/>
    <w:rsid w:val="0003485F"/>
    <w:rsid w:val="00035C91"/>
    <w:rsid w:val="0003692D"/>
    <w:rsid w:val="0003758B"/>
    <w:rsid w:val="00040230"/>
    <w:rsid w:val="00040874"/>
    <w:rsid w:val="00040980"/>
    <w:rsid w:val="00040CDB"/>
    <w:rsid w:val="000443B4"/>
    <w:rsid w:val="00044893"/>
    <w:rsid w:val="00045184"/>
    <w:rsid w:val="00045552"/>
    <w:rsid w:val="000467F4"/>
    <w:rsid w:val="00047CE2"/>
    <w:rsid w:val="000503C0"/>
    <w:rsid w:val="000506B5"/>
    <w:rsid w:val="00050BF6"/>
    <w:rsid w:val="00051683"/>
    <w:rsid w:val="00052587"/>
    <w:rsid w:val="000529EA"/>
    <w:rsid w:val="00052FF4"/>
    <w:rsid w:val="0005324B"/>
    <w:rsid w:val="0005334F"/>
    <w:rsid w:val="000538DD"/>
    <w:rsid w:val="000540BE"/>
    <w:rsid w:val="00054837"/>
    <w:rsid w:val="0005740F"/>
    <w:rsid w:val="00062435"/>
    <w:rsid w:val="00063DC6"/>
    <w:rsid w:val="00064495"/>
    <w:rsid w:val="00065184"/>
    <w:rsid w:val="0006579F"/>
    <w:rsid w:val="00065C83"/>
    <w:rsid w:val="00066120"/>
    <w:rsid w:val="000672A9"/>
    <w:rsid w:val="000679E9"/>
    <w:rsid w:val="00067AD8"/>
    <w:rsid w:val="00072A36"/>
    <w:rsid w:val="00073B09"/>
    <w:rsid w:val="000741EE"/>
    <w:rsid w:val="00075136"/>
    <w:rsid w:val="000769C7"/>
    <w:rsid w:val="00081596"/>
    <w:rsid w:val="00081FC8"/>
    <w:rsid w:val="00082D15"/>
    <w:rsid w:val="00083F68"/>
    <w:rsid w:val="0008586B"/>
    <w:rsid w:val="00087F65"/>
    <w:rsid w:val="00090FCD"/>
    <w:rsid w:val="00091907"/>
    <w:rsid w:val="00091AAC"/>
    <w:rsid w:val="00092A68"/>
    <w:rsid w:val="00095A34"/>
    <w:rsid w:val="00095E8F"/>
    <w:rsid w:val="00097B6C"/>
    <w:rsid w:val="00097B71"/>
    <w:rsid w:val="000A104F"/>
    <w:rsid w:val="000A1CB2"/>
    <w:rsid w:val="000A1EDD"/>
    <w:rsid w:val="000A2173"/>
    <w:rsid w:val="000A4118"/>
    <w:rsid w:val="000A4C5F"/>
    <w:rsid w:val="000A5E83"/>
    <w:rsid w:val="000A6B97"/>
    <w:rsid w:val="000A6BE9"/>
    <w:rsid w:val="000B2628"/>
    <w:rsid w:val="000B355E"/>
    <w:rsid w:val="000B3C68"/>
    <w:rsid w:val="000B3DF5"/>
    <w:rsid w:val="000B4863"/>
    <w:rsid w:val="000B58CB"/>
    <w:rsid w:val="000C3243"/>
    <w:rsid w:val="000C6EE7"/>
    <w:rsid w:val="000C7370"/>
    <w:rsid w:val="000C78CE"/>
    <w:rsid w:val="000D0517"/>
    <w:rsid w:val="000D0CAF"/>
    <w:rsid w:val="000D1074"/>
    <w:rsid w:val="000D2905"/>
    <w:rsid w:val="000D345E"/>
    <w:rsid w:val="000D5EE6"/>
    <w:rsid w:val="000D6E2F"/>
    <w:rsid w:val="000E06F0"/>
    <w:rsid w:val="000E0772"/>
    <w:rsid w:val="000E3668"/>
    <w:rsid w:val="000E3849"/>
    <w:rsid w:val="000E39AE"/>
    <w:rsid w:val="000E42E4"/>
    <w:rsid w:val="000E59AA"/>
    <w:rsid w:val="000E6F38"/>
    <w:rsid w:val="000E7F91"/>
    <w:rsid w:val="000F0712"/>
    <w:rsid w:val="000F1783"/>
    <w:rsid w:val="000F2F6B"/>
    <w:rsid w:val="000F3FE1"/>
    <w:rsid w:val="000F4F6E"/>
    <w:rsid w:val="001058EE"/>
    <w:rsid w:val="00106119"/>
    <w:rsid w:val="0010644C"/>
    <w:rsid w:val="0010766B"/>
    <w:rsid w:val="0011013D"/>
    <w:rsid w:val="00111820"/>
    <w:rsid w:val="0011399A"/>
    <w:rsid w:val="00114DC6"/>
    <w:rsid w:val="00115604"/>
    <w:rsid w:val="00116461"/>
    <w:rsid w:val="001173D7"/>
    <w:rsid w:val="001201DA"/>
    <w:rsid w:val="001212C3"/>
    <w:rsid w:val="001214C6"/>
    <w:rsid w:val="00122D92"/>
    <w:rsid w:val="00125C30"/>
    <w:rsid w:val="00127518"/>
    <w:rsid w:val="00130FD2"/>
    <w:rsid w:val="0013153A"/>
    <w:rsid w:val="001347A2"/>
    <w:rsid w:val="00134DB7"/>
    <w:rsid w:val="00137691"/>
    <w:rsid w:val="00142280"/>
    <w:rsid w:val="0014311D"/>
    <w:rsid w:val="00144531"/>
    <w:rsid w:val="00144D73"/>
    <w:rsid w:val="00144E0E"/>
    <w:rsid w:val="00145871"/>
    <w:rsid w:val="001466C7"/>
    <w:rsid w:val="00146E33"/>
    <w:rsid w:val="00147147"/>
    <w:rsid w:val="00147886"/>
    <w:rsid w:val="00147A2C"/>
    <w:rsid w:val="00150036"/>
    <w:rsid w:val="00152BCA"/>
    <w:rsid w:val="00154404"/>
    <w:rsid w:val="00157A15"/>
    <w:rsid w:val="00157D22"/>
    <w:rsid w:val="00160564"/>
    <w:rsid w:val="00160B87"/>
    <w:rsid w:val="00160BEE"/>
    <w:rsid w:val="001658FC"/>
    <w:rsid w:val="00167AEB"/>
    <w:rsid w:val="00171206"/>
    <w:rsid w:val="001718F6"/>
    <w:rsid w:val="00174BED"/>
    <w:rsid w:val="0017635C"/>
    <w:rsid w:val="001830DA"/>
    <w:rsid w:val="00183804"/>
    <w:rsid w:val="001839CB"/>
    <w:rsid w:val="00183F88"/>
    <w:rsid w:val="001841AB"/>
    <w:rsid w:val="00185085"/>
    <w:rsid w:val="001859FA"/>
    <w:rsid w:val="00185F63"/>
    <w:rsid w:val="0018709F"/>
    <w:rsid w:val="00190406"/>
    <w:rsid w:val="00190483"/>
    <w:rsid w:val="00190798"/>
    <w:rsid w:val="00195EFA"/>
    <w:rsid w:val="00196D21"/>
    <w:rsid w:val="001A2472"/>
    <w:rsid w:val="001A2F2D"/>
    <w:rsid w:val="001A33E2"/>
    <w:rsid w:val="001A4B28"/>
    <w:rsid w:val="001A5945"/>
    <w:rsid w:val="001B0036"/>
    <w:rsid w:val="001B2930"/>
    <w:rsid w:val="001B3DE2"/>
    <w:rsid w:val="001B3F41"/>
    <w:rsid w:val="001B576A"/>
    <w:rsid w:val="001B5C2F"/>
    <w:rsid w:val="001C0165"/>
    <w:rsid w:val="001C5371"/>
    <w:rsid w:val="001C53E5"/>
    <w:rsid w:val="001C7045"/>
    <w:rsid w:val="001C7995"/>
    <w:rsid w:val="001C7D25"/>
    <w:rsid w:val="001D13BD"/>
    <w:rsid w:val="001D3F8D"/>
    <w:rsid w:val="001D6335"/>
    <w:rsid w:val="001E0BAE"/>
    <w:rsid w:val="001E27A0"/>
    <w:rsid w:val="001E3219"/>
    <w:rsid w:val="001E7DE8"/>
    <w:rsid w:val="001F2747"/>
    <w:rsid w:val="001F3878"/>
    <w:rsid w:val="001F6B58"/>
    <w:rsid w:val="0020006D"/>
    <w:rsid w:val="00200C03"/>
    <w:rsid w:val="002016FE"/>
    <w:rsid w:val="002020BA"/>
    <w:rsid w:val="00202EF8"/>
    <w:rsid w:val="00213D86"/>
    <w:rsid w:val="002142C3"/>
    <w:rsid w:val="002142E9"/>
    <w:rsid w:val="00222B83"/>
    <w:rsid w:val="002232A1"/>
    <w:rsid w:val="00223EC1"/>
    <w:rsid w:val="00224985"/>
    <w:rsid w:val="00225D86"/>
    <w:rsid w:val="00226493"/>
    <w:rsid w:val="0022778E"/>
    <w:rsid w:val="00227989"/>
    <w:rsid w:val="002301E2"/>
    <w:rsid w:val="00230C32"/>
    <w:rsid w:val="00230DDC"/>
    <w:rsid w:val="002312D0"/>
    <w:rsid w:val="002318FE"/>
    <w:rsid w:val="00231BBE"/>
    <w:rsid w:val="00232034"/>
    <w:rsid w:val="00232527"/>
    <w:rsid w:val="0023260F"/>
    <w:rsid w:val="00234373"/>
    <w:rsid w:val="002357AF"/>
    <w:rsid w:val="00236A86"/>
    <w:rsid w:val="00236C31"/>
    <w:rsid w:val="002403CF"/>
    <w:rsid w:val="00243039"/>
    <w:rsid w:val="00243AA4"/>
    <w:rsid w:val="00243B49"/>
    <w:rsid w:val="00245563"/>
    <w:rsid w:val="00246074"/>
    <w:rsid w:val="00251659"/>
    <w:rsid w:val="0025294D"/>
    <w:rsid w:val="002529DA"/>
    <w:rsid w:val="00253495"/>
    <w:rsid w:val="00253B92"/>
    <w:rsid w:val="002545BC"/>
    <w:rsid w:val="00257696"/>
    <w:rsid w:val="00257D7D"/>
    <w:rsid w:val="00257E5C"/>
    <w:rsid w:val="00261AB9"/>
    <w:rsid w:val="00262151"/>
    <w:rsid w:val="002639B8"/>
    <w:rsid w:val="00264F68"/>
    <w:rsid w:val="00266AC5"/>
    <w:rsid w:val="0026700E"/>
    <w:rsid w:val="002700A7"/>
    <w:rsid w:val="0027173A"/>
    <w:rsid w:val="00271987"/>
    <w:rsid w:val="00272133"/>
    <w:rsid w:val="00275E41"/>
    <w:rsid w:val="002763ED"/>
    <w:rsid w:val="002770A1"/>
    <w:rsid w:val="00280489"/>
    <w:rsid w:val="00281888"/>
    <w:rsid w:val="00283849"/>
    <w:rsid w:val="00283A60"/>
    <w:rsid w:val="00285948"/>
    <w:rsid w:val="00286B3B"/>
    <w:rsid w:val="0028700E"/>
    <w:rsid w:val="0028763D"/>
    <w:rsid w:val="0029088A"/>
    <w:rsid w:val="00290FAA"/>
    <w:rsid w:val="00291CF0"/>
    <w:rsid w:val="00293200"/>
    <w:rsid w:val="002935CD"/>
    <w:rsid w:val="00293E22"/>
    <w:rsid w:val="00294067"/>
    <w:rsid w:val="00294121"/>
    <w:rsid w:val="00294272"/>
    <w:rsid w:val="002955A0"/>
    <w:rsid w:val="0029582F"/>
    <w:rsid w:val="002A0799"/>
    <w:rsid w:val="002A46AD"/>
    <w:rsid w:val="002A5CA0"/>
    <w:rsid w:val="002A60FC"/>
    <w:rsid w:val="002A61A7"/>
    <w:rsid w:val="002A70F5"/>
    <w:rsid w:val="002A73EE"/>
    <w:rsid w:val="002B05E6"/>
    <w:rsid w:val="002B0717"/>
    <w:rsid w:val="002B2336"/>
    <w:rsid w:val="002B2CE7"/>
    <w:rsid w:val="002B3A1C"/>
    <w:rsid w:val="002B6004"/>
    <w:rsid w:val="002B6042"/>
    <w:rsid w:val="002B6DAF"/>
    <w:rsid w:val="002B7863"/>
    <w:rsid w:val="002B7CEF"/>
    <w:rsid w:val="002C0070"/>
    <w:rsid w:val="002C07BB"/>
    <w:rsid w:val="002C1A44"/>
    <w:rsid w:val="002C295A"/>
    <w:rsid w:val="002C348B"/>
    <w:rsid w:val="002C40A0"/>
    <w:rsid w:val="002C5CBC"/>
    <w:rsid w:val="002C5F8D"/>
    <w:rsid w:val="002C7197"/>
    <w:rsid w:val="002C7D7D"/>
    <w:rsid w:val="002C7F5C"/>
    <w:rsid w:val="002D2B8E"/>
    <w:rsid w:val="002D3AEF"/>
    <w:rsid w:val="002D4518"/>
    <w:rsid w:val="002D5063"/>
    <w:rsid w:val="002D7AD2"/>
    <w:rsid w:val="002E09BE"/>
    <w:rsid w:val="002E1397"/>
    <w:rsid w:val="002E4C5D"/>
    <w:rsid w:val="002E5762"/>
    <w:rsid w:val="002F02EF"/>
    <w:rsid w:val="002F03E1"/>
    <w:rsid w:val="002F399A"/>
    <w:rsid w:val="002F4D76"/>
    <w:rsid w:val="002F64CC"/>
    <w:rsid w:val="002F7972"/>
    <w:rsid w:val="002F7AFD"/>
    <w:rsid w:val="0030084D"/>
    <w:rsid w:val="00300CA5"/>
    <w:rsid w:val="00300F17"/>
    <w:rsid w:val="0030230D"/>
    <w:rsid w:val="003028A4"/>
    <w:rsid w:val="00303CEE"/>
    <w:rsid w:val="00303DCA"/>
    <w:rsid w:val="00303EDD"/>
    <w:rsid w:val="00304493"/>
    <w:rsid w:val="0030498F"/>
    <w:rsid w:val="00304CCC"/>
    <w:rsid w:val="0030529D"/>
    <w:rsid w:val="0030561E"/>
    <w:rsid w:val="00306380"/>
    <w:rsid w:val="0030787E"/>
    <w:rsid w:val="00307D67"/>
    <w:rsid w:val="0031068F"/>
    <w:rsid w:val="003115BC"/>
    <w:rsid w:val="00313615"/>
    <w:rsid w:val="0031391F"/>
    <w:rsid w:val="00313E87"/>
    <w:rsid w:val="00313FC6"/>
    <w:rsid w:val="003140C4"/>
    <w:rsid w:val="00315342"/>
    <w:rsid w:val="003158F3"/>
    <w:rsid w:val="0031696F"/>
    <w:rsid w:val="00317847"/>
    <w:rsid w:val="003179D3"/>
    <w:rsid w:val="00321410"/>
    <w:rsid w:val="0032176A"/>
    <w:rsid w:val="00321F49"/>
    <w:rsid w:val="00323671"/>
    <w:rsid w:val="003239E9"/>
    <w:rsid w:val="003248EF"/>
    <w:rsid w:val="003256D1"/>
    <w:rsid w:val="003266DC"/>
    <w:rsid w:val="00326C12"/>
    <w:rsid w:val="003277EA"/>
    <w:rsid w:val="003307D6"/>
    <w:rsid w:val="0033438D"/>
    <w:rsid w:val="00334CF3"/>
    <w:rsid w:val="003352B3"/>
    <w:rsid w:val="0033640A"/>
    <w:rsid w:val="00342065"/>
    <w:rsid w:val="00342092"/>
    <w:rsid w:val="003444FB"/>
    <w:rsid w:val="00344D80"/>
    <w:rsid w:val="00345D2F"/>
    <w:rsid w:val="00346CFD"/>
    <w:rsid w:val="00347650"/>
    <w:rsid w:val="00347E32"/>
    <w:rsid w:val="00350A84"/>
    <w:rsid w:val="00350BB6"/>
    <w:rsid w:val="00351AC3"/>
    <w:rsid w:val="00354A20"/>
    <w:rsid w:val="003553A5"/>
    <w:rsid w:val="00356150"/>
    <w:rsid w:val="003567E2"/>
    <w:rsid w:val="00356A62"/>
    <w:rsid w:val="00357437"/>
    <w:rsid w:val="00357823"/>
    <w:rsid w:val="00357B79"/>
    <w:rsid w:val="00360842"/>
    <w:rsid w:val="00361375"/>
    <w:rsid w:val="00361AF8"/>
    <w:rsid w:val="00362816"/>
    <w:rsid w:val="00366275"/>
    <w:rsid w:val="0036789F"/>
    <w:rsid w:val="00370560"/>
    <w:rsid w:val="00371724"/>
    <w:rsid w:val="00372BAC"/>
    <w:rsid w:val="003738AC"/>
    <w:rsid w:val="00373DF0"/>
    <w:rsid w:val="00375A89"/>
    <w:rsid w:val="00375E7B"/>
    <w:rsid w:val="00377EBE"/>
    <w:rsid w:val="003812C4"/>
    <w:rsid w:val="00381930"/>
    <w:rsid w:val="003829FE"/>
    <w:rsid w:val="003832E3"/>
    <w:rsid w:val="00384100"/>
    <w:rsid w:val="003843A7"/>
    <w:rsid w:val="00384DAE"/>
    <w:rsid w:val="003851AC"/>
    <w:rsid w:val="003901E4"/>
    <w:rsid w:val="003931DE"/>
    <w:rsid w:val="003936B8"/>
    <w:rsid w:val="00393D9D"/>
    <w:rsid w:val="0039428A"/>
    <w:rsid w:val="003952B7"/>
    <w:rsid w:val="00396ABB"/>
    <w:rsid w:val="003A0307"/>
    <w:rsid w:val="003A0C1C"/>
    <w:rsid w:val="003A0DCD"/>
    <w:rsid w:val="003A13C5"/>
    <w:rsid w:val="003A1729"/>
    <w:rsid w:val="003A19F6"/>
    <w:rsid w:val="003A3954"/>
    <w:rsid w:val="003A4364"/>
    <w:rsid w:val="003A5DE1"/>
    <w:rsid w:val="003B0B76"/>
    <w:rsid w:val="003B1314"/>
    <w:rsid w:val="003B1381"/>
    <w:rsid w:val="003B299F"/>
    <w:rsid w:val="003B2CEF"/>
    <w:rsid w:val="003B4504"/>
    <w:rsid w:val="003B5DD1"/>
    <w:rsid w:val="003B6068"/>
    <w:rsid w:val="003B61B8"/>
    <w:rsid w:val="003C0F9A"/>
    <w:rsid w:val="003C134A"/>
    <w:rsid w:val="003C37D6"/>
    <w:rsid w:val="003C5174"/>
    <w:rsid w:val="003C7194"/>
    <w:rsid w:val="003D2221"/>
    <w:rsid w:val="003D26EA"/>
    <w:rsid w:val="003D4B33"/>
    <w:rsid w:val="003D51E4"/>
    <w:rsid w:val="003D599A"/>
    <w:rsid w:val="003D5A85"/>
    <w:rsid w:val="003D6C43"/>
    <w:rsid w:val="003D7801"/>
    <w:rsid w:val="003E32FA"/>
    <w:rsid w:val="003E3F96"/>
    <w:rsid w:val="003E70D9"/>
    <w:rsid w:val="003F0BCF"/>
    <w:rsid w:val="003F1FBA"/>
    <w:rsid w:val="003F2EEA"/>
    <w:rsid w:val="003F36C7"/>
    <w:rsid w:val="003F5C08"/>
    <w:rsid w:val="003F6178"/>
    <w:rsid w:val="003F64CD"/>
    <w:rsid w:val="003F65DF"/>
    <w:rsid w:val="003F79A7"/>
    <w:rsid w:val="00400F27"/>
    <w:rsid w:val="0040189B"/>
    <w:rsid w:val="004031AA"/>
    <w:rsid w:val="004035F6"/>
    <w:rsid w:val="004038FA"/>
    <w:rsid w:val="0040581C"/>
    <w:rsid w:val="004072BB"/>
    <w:rsid w:val="00407F53"/>
    <w:rsid w:val="00412859"/>
    <w:rsid w:val="00415AF1"/>
    <w:rsid w:val="00416E87"/>
    <w:rsid w:val="00420CE6"/>
    <w:rsid w:val="0042120F"/>
    <w:rsid w:val="00422EEF"/>
    <w:rsid w:val="004269E5"/>
    <w:rsid w:val="00430025"/>
    <w:rsid w:val="00432116"/>
    <w:rsid w:val="00434039"/>
    <w:rsid w:val="00434A8B"/>
    <w:rsid w:val="004350FE"/>
    <w:rsid w:val="00435655"/>
    <w:rsid w:val="00435D74"/>
    <w:rsid w:val="0044084B"/>
    <w:rsid w:val="00442CE4"/>
    <w:rsid w:val="00442E4B"/>
    <w:rsid w:val="0044367B"/>
    <w:rsid w:val="004437A9"/>
    <w:rsid w:val="004462DC"/>
    <w:rsid w:val="00447698"/>
    <w:rsid w:val="00450392"/>
    <w:rsid w:val="00451A9F"/>
    <w:rsid w:val="00452609"/>
    <w:rsid w:val="004538E2"/>
    <w:rsid w:val="00455136"/>
    <w:rsid w:val="00455EF4"/>
    <w:rsid w:val="00460382"/>
    <w:rsid w:val="0046134A"/>
    <w:rsid w:val="00461713"/>
    <w:rsid w:val="00461E4F"/>
    <w:rsid w:val="004622CD"/>
    <w:rsid w:val="0046252E"/>
    <w:rsid w:val="00470F6C"/>
    <w:rsid w:val="004720E7"/>
    <w:rsid w:val="004729FD"/>
    <w:rsid w:val="00473C95"/>
    <w:rsid w:val="004740DD"/>
    <w:rsid w:val="00474551"/>
    <w:rsid w:val="00474B4A"/>
    <w:rsid w:val="00475BB5"/>
    <w:rsid w:val="004763A2"/>
    <w:rsid w:val="00477024"/>
    <w:rsid w:val="00477A28"/>
    <w:rsid w:val="004803A9"/>
    <w:rsid w:val="00480AF5"/>
    <w:rsid w:val="00481036"/>
    <w:rsid w:val="00482BAC"/>
    <w:rsid w:val="004837DE"/>
    <w:rsid w:val="004838E6"/>
    <w:rsid w:val="004839D3"/>
    <w:rsid w:val="0048699A"/>
    <w:rsid w:val="00487CC9"/>
    <w:rsid w:val="004958E8"/>
    <w:rsid w:val="00496A90"/>
    <w:rsid w:val="00496C96"/>
    <w:rsid w:val="004A0319"/>
    <w:rsid w:val="004A0AB8"/>
    <w:rsid w:val="004A1F43"/>
    <w:rsid w:val="004A2FB6"/>
    <w:rsid w:val="004A494B"/>
    <w:rsid w:val="004A6922"/>
    <w:rsid w:val="004A70D9"/>
    <w:rsid w:val="004B006C"/>
    <w:rsid w:val="004B0D49"/>
    <w:rsid w:val="004B2B51"/>
    <w:rsid w:val="004B3168"/>
    <w:rsid w:val="004B6539"/>
    <w:rsid w:val="004B71BC"/>
    <w:rsid w:val="004B74E2"/>
    <w:rsid w:val="004C0BBA"/>
    <w:rsid w:val="004C0FA1"/>
    <w:rsid w:val="004C1ABE"/>
    <w:rsid w:val="004C1ECD"/>
    <w:rsid w:val="004C20A0"/>
    <w:rsid w:val="004C2995"/>
    <w:rsid w:val="004C34FA"/>
    <w:rsid w:val="004C432F"/>
    <w:rsid w:val="004C4C96"/>
    <w:rsid w:val="004C565E"/>
    <w:rsid w:val="004C5EE1"/>
    <w:rsid w:val="004C61F4"/>
    <w:rsid w:val="004C64C5"/>
    <w:rsid w:val="004C686A"/>
    <w:rsid w:val="004C6E10"/>
    <w:rsid w:val="004D2476"/>
    <w:rsid w:val="004D2507"/>
    <w:rsid w:val="004D2BA2"/>
    <w:rsid w:val="004D332A"/>
    <w:rsid w:val="004D3A29"/>
    <w:rsid w:val="004D4032"/>
    <w:rsid w:val="004D5467"/>
    <w:rsid w:val="004D6652"/>
    <w:rsid w:val="004D69F0"/>
    <w:rsid w:val="004D6D1B"/>
    <w:rsid w:val="004E0566"/>
    <w:rsid w:val="004E07AF"/>
    <w:rsid w:val="004E165E"/>
    <w:rsid w:val="004E6B62"/>
    <w:rsid w:val="004E7742"/>
    <w:rsid w:val="004E7F5F"/>
    <w:rsid w:val="004F06DA"/>
    <w:rsid w:val="004F107B"/>
    <w:rsid w:val="004F2BB0"/>
    <w:rsid w:val="004F4EF8"/>
    <w:rsid w:val="004F742C"/>
    <w:rsid w:val="004F7760"/>
    <w:rsid w:val="0050042C"/>
    <w:rsid w:val="00501DF1"/>
    <w:rsid w:val="00502720"/>
    <w:rsid w:val="005054C1"/>
    <w:rsid w:val="00507C17"/>
    <w:rsid w:val="00512105"/>
    <w:rsid w:val="005157ED"/>
    <w:rsid w:val="00515E5A"/>
    <w:rsid w:val="00516C64"/>
    <w:rsid w:val="00516EE4"/>
    <w:rsid w:val="00517050"/>
    <w:rsid w:val="0051717E"/>
    <w:rsid w:val="0052140A"/>
    <w:rsid w:val="00523113"/>
    <w:rsid w:val="005247E0"/>
    <w:rsid w:val="00525F2E"/>
    <w:rsid w:val="0052732A"/>
    <w:rsid w:val="00527489"/>
    <w:rsid w:val="00531809"/>
    <w:rsid w:val="00534CC5"/>
    <w:rsid w:val="00535404"/>
    <w:rsid w:val="00535449"/>
    <w:rsid w:val="00535AEE"/>
    <w:rsid w:val="00536B45"/>
    <w:rsid w:val="00542085"/>
    <w:rsid w:val="005420D8"/>
    <w:rsid w:val="00542628"/>
    <w:rsid w:val="005434D9"/>
    <w:rsid w:val="00543F23"/>
    <w:rsid w:val="00547329"/>
    <w:rsid w:val="005475D4"/>
    <w:rsid w:val="0055058D"/>
    <w:rsid w:val="00550DCF"/>
    <w:rsid w:val="00550FF2"/>
    <w:rsid w:val="005513A2"/>
    <w:rsid w:val="00553BC9"/>
    <w:rsid w:val="0055436A"/>
    <w:rsid w:val="00554A26"/>
    <w:rsid w:val="0055744F"/>
    <w:rsid w:val="005630B8"/>
    <w:rsid w:val="00563E29"/>
    <w:rsid w:val="0056413B"/>
    <w:rsid w:val="00565D03"/>
    <w:rsid w:val="005668C6"/>
    <w:rsid w:val="005707E8"/>
    <w:rsid w:val="00572700"/>
    <w:rsid w:val="00572760"/>
    <w:rsid w:val="00573A46"/>
    <w:rsid w:val="00573EC0"/>
    <w:rsid w:val="0057498F"/>
    <w:rsid w:val="00576002"/>
    <w:rsid w:val="00576750"/>
    <w:rsid w:val="00577D1A"/>
    <w:rsid w:val="00577F8B"/>
    <w:rsid w:val="005813DD"/>
    <w:rsid w:val="0058368B"/>
    <w:rsid w:val="005840A1"/>
    <w:rsid w:val="00584AB1"/>
    <w:rsid w:val="00584B6B"/>
    <w:rsid w:val="00584E21"/>
    <w:rsid w:val="0058529C"/>
    <w:rsid w:val="00585D1A"/>
    <w:rsid w:val="00586A93"/>
    <w:rsid w:val="00586E78"/>
    <w:rsid w:val="00590225"/>
    <w:rsid w:val="005907E0"/>
    <w:rsid w:val="0059296F"/>
    <w:rsid w:val="005945FB"/>
    <w:rsid w:val="005960DE"/>
    <w:rsid w:val="005970BD"/>
    <w:rsid w:val="005A3383"/>
    <w:rsid w:val="005A3607"/>
    <w:rsid w:val="005A3C28"/>
    <w:rsid w:val="005A6B9B"/>
    <w:rsid w:val="005A6F0E"/>
    <w:rsid w:val="005A740B"/>
    <w:rsid w:val="005A7ECE"/>
    <w:rsid w:val="005B06CF"/>
    <w:rsid w:val="005B0EE3"/>
    <w:rsid w:val="005B1016"/>
    <w:rsid w:val="005B1DB6"/>
    <w:rsid w:val="005B28B1"/>
    <w:rsid w:val="005B2EB6"/>
    <w:rsid w:val="005B4C19"/>
    <w:rsid w:val="005B5A3C"/>
    <w:rsid w:val="005B5B3D"/>
    <w:rsid w:val="005B620F"/>
    <w:rsid w:val="005B7755"/>
    <w:rsid w:val="005B7FFC"/>
    <w:rsid w:val="005C12DD"/>
    <w:rsid w:val="005C224D"/>
    <w:rsid w:val="005C67B3"/>
    <w:rsid w:val="005D02A8"/>
    <w:rsid w:val="005D3D25"/>
    <w:rsid w:val="005D6109"/>
    <w:rsid w:val="005E0018"/>
    <w:rsid w:val="005E169A"/>
    <w:rsid w:val="005E2BE1"/>
    <w:rsid w:val="005E4804"/>
    <w:rsid w:val="005E4C1E"/>
    <w:rsid w:val="005E5002"/>
    <w:rsid w:val="005F0C96"/>
    <w:rsid w:val="005F0EEC"/>
    <w:rsid w:val="005F33C2"/>
    <w:rsid w:val="005F3A8B"/>
    <w:rsid w:val="005F6A4C"/>
    <w:rsid w:val="005F6E66"/>
    <w:rsid w:val="005F7747"/>
    <w:rsid w:val="005F7853"/>
    <w:rsid w:val="00603DC9"/>
    <w:rsid w:val="00604D6C"/>
    <w:rsid w:val="00606141"/>
    <w:rsid w:val="00606F24"/>
    <w:rsid w:val="0061449C"/>
    <w:rsid w:val="0061499C"/>
    <w:rsid w:val="006175D9"/>
    <w:rsid w:val="00621432"/>
    <w:rsid w:val="0062149A"/>
    <w:rsid w:val="00621904"/>
    <w:rsid w:val="00622C71"/>
    <w:rsid w:val="00622ECE"/>
    <w:rsid w:val="00623B8F"/>
    <w:rsid w:val="006260FD"/>
    <w:rsid w:val="00626449"/>
    <w:rsid w:val="00627018"/>
    <w:rsid w:val="00630818"/>
    <w:rsid w:val="00631202"/>
    <w:rsid w:val="00631E6F"/>
    <w:rsid w:val="006339A0"/>
    <w:rsid w:val="00634047"/>
    <w:rsid w:val="00635A45"/>
    <w:rsid w:val="00635BBA"/>
    <w:rsid w:val="00635E54"/>
    <w:rsid w:val="0063630B"/>
    <w:rsid w:val="0063660F"/>
    <w:rsid w:val="00640E73"/>
    <w:rsid w:val="006419EA"/>
    <w:rsid w:val="00642153"/>
    <w:rsid w:val="00644468"/>
    <w:rsid w:val="00645A1F"/>
    <w:rsid w:val="00645AA4"/>
    <w:rsid w:val="00645FF6"/>
    <w:rsid w:val="00646085"/>
    <w:rsid w:val="00646525"/>
    <w:rsid w:val="0065150E"/>
    <w:rsid w:val="00651D57"/>
    <w:rsid w:val="00653846"/>
    <w:rsid w:val="00655919"/>
    <w:rsid w:val="006560CD"/>
    <w:rsid w:val="00662179"/>
    <w:rsid w:val="00662A6F"/>
    <w:rsid w:val="00662EA2"/>
    <w:rsid w:val="00663E08"/>
    <w:rsid w:val="006648C3"/>
    <w:rsid w:val="0066671B"/>
    <w:rsid w:val="00667078"/>
    <w:rsid w:val="006708FE"/>
    <w:rsid w:val="00671EE7"/>
    <w:rsid w:val="00672382"/>
    <w:rsid w:val="00672A96"/>
    <w:rsid w:val="00672AAD"/>
    <w:rsid w:val="0067320F"/>
    <w:rsid w:val="006837F9"/>
    <w:rsid w:val="00683F6E"/>
    <w:rsid w:val="0068464B"/>
    <w:rsid w:val="00684734"/>
    <w:rsid w:val="0068518C"/>
    <w:rsid w:val="00685314"/>
    <w:rsid w:val="006856E0"/>
    <w:rsid w:val="00687E3A"/>
    <w:rsid w:val="0069015D"/>
    <w:rsid w:val="00690AEF"/>
    <w:rsid w:val="00691001"/>
    <w:rsid w:val="00693A35"/>
    <w:rsid w:val="00693F52"/>
    <w:rsid w:val="006942C6"/>
    <w:rsid w:val="00694799"/>
    <w:rsid w:val="00694CFD"/>
    <w:rsid w:val="00696B02"/>
    <w:rsid w:val="006A0492"/>
    <w:rsid w:val="006A205A"/>
    <w:rsid w:val="006A49B8"/>
    <w:rsid w:val="006A4C83"/>
    <w:rsid w:val="006A5098"/>
    <w:rsid w:val="006A7246"/>
    <w:rsid w:val="006B3311"/>
    <w:rsid w:val="006B4716"/>
    <w:rsid w:val="006B5C49"/>
    <w:rsid w:val="006B63ED"/>
    <w:rsid w:val="006B6BE2"/>
    <w:rsid w:val="006C05B0"/>
    <w:rsid w:val="006C234E"/>
    <w:rsid w:val="006C4923"/>
    <w:rsid w:val="006C587A"/>
    <w:rsid w:val="006C5943"/>
    <w:rsid w:val="006C63B6"/>
    <w:rsid w:val="006C6E67"/>
    <w:rsid w:val="006D2407"/>
    <w:rsid w:val="006D4919"/>
    <w:rsid w:val="006D6518"/>
    <w:rsid w:val="006E18F2"/>
    <w:rsid w:val="006E500D"/>
    <w:rsid w:val="006E6B08"/>
    <w:rsid w:val="006E7446"/>
    <w:rsid w:val="006E7460"/>
    <w:rsid w:val="006E7A24"/>
    <w:rsid w:val="006F16CA"/>
    <w:rsid w:val="006F3154"/>
    <w:rsid w:val="006F5105"/>
    <w:rsid w:val="006F6076"/>
    <w:rsid w:val="006F6218"/>
    <w:rsid w:val="006F6D82"/>
    <w:rsid w:val="006F7539"/>
    <w:rsid w:val="00700AF3"/>
    <w:rsid w:val="00701626"/>
    <w:rsid w:val="0070310B"/>
    <w:rsid w:val="00704AD6"/>
    <w:rsid w:val="00704E1E"/>
    <w:rsid w:val="00704FCB"/>
    <w:rsid w:val="00705275"/>
    <w:rsid w:val="0070552B"/>
    <w:rsid w:val="00707EE7"/>
    <w:rsid w:val="00710CBE"/>
    <w:rsid w:val="00714029"/>
    <w:rsid w:val="00714199"/>
    <w:rsid w:val="00714D63"/>
    <w:rsid w:val="00716639"/>
    <w:rsid w:val="007174C0"/>
    <w:rsid w:val="00717CC7"/>
    <w:rsid w:val="00717E4D"/>
    <w:rsid w:val="0072004C"/>
    <w:rsid w:val="00720372"/>
    <w:rsid w:val="00720B35"/>
    <w:rsid w:val="00720D46"/>
    <w:rsid w:val="007214BD"/>
    <w:rsid w:val="00723143"/>
    <w:rsid w:val="00723DD2"/>
    <w:rsid w:val="00724AC2"/>
    <w:rsid w:val="00725095"/>
    <w:rsid w:val="00725133"/>
    <w:rsid w:val="00725818"/>
    <w:rsid w:val="00726322"/>
    <w:rsid w:val="00726A88"/>
    <w:rsid w:val="0072738A"/>
    <w:rsid w:val="00727D84"/>
    <w:rsid w:val="00731E32"/>
    <w:rsid w:val="007328D2"/>
    <w:rsid w:val="00734F8D"/>
    <w:rsid w:val="00736722"/>
    <w:rsid w:val="00737470"/>
    <w:rsid w:val="00737D30"/>
    <w:rsid w:val="00741CB7"/>
    <w:rsid w:val="00741F52"/>
    <w:rsid w:val="00743BAD"/>
    <w:rsid w:val="00744490"/>
    <w:rsid w:val="007447B1"/>
    <w:rsid w:val="00744BF0"/>
    <w:rsid w:val="00744D15"/>
    <w:rsid w:val="00745165"/>
    <w:rsid w:val="007464EF"/>
    <w:rsid w:val="00746D38"/>
    <w:rsid w:val="0074765D"/>
    <w:rsid w:val="00750DCA"/>
    <w:rsid w:val="007515E9"/>
    <w:rsid w:val="007525FC"/>
    <w:rsid w:val="00753226"/>
    <w:rsid w:val="00753ED3"/>
    <w:rsid w:val="00754A1C"/>
    <w:rsid w:val="00754CBD"/>
    <w:rsid w:val="007562A3"/>
    <w:rsid w:val="0075667A"/>
    <w:rsid w:val="00757B1E"/>
    <w:rsid w:val="0076035A"/>
    <w:rsid w:val="00762996"/>
    <w:rsid w:val="00762F2E"/>
    <w:rsid w:val="007640E8"/>
    <w:rsid w:val="007651F0"/>
    <w:rsid w:val="00770A13"/>
    <w:rsid w:val="00771A19"/>
    <w:rsid w:val="00772125"/>
    <w:rsid w:val="007724A1"/>
    <w:rsid w:val="0077298E"/>
    <w:rsid w:val="007731A3"/>
    <w:rsid w:val="00775284"/>
    <w:rsid w:val="00775E55"/>
    <w:rsid w:val="0078011D"/>
    <w:rsid w:val="007804E9"/>
    <w:rsid w:val="0078152E"/>
    <w:rsid w:val="00781908"/>
    <w:rsid w:val="00782363"/>
    <w:rsid w:val="007824E4"/>
    <w:rsid w:val="00783763"/>
    <w:rsid w:val="00784207"/>
    <w:rsid w:val="007844BE"/>
    <w:rsid w:val="007850AB"/>
    <w:rsid w:val="00785125"/>
    <w:rsid w:val="00785951"/>
    <w:rsid w:val="00785B91"/>
    <w:rsid w:val="00785DD9"/>
    <w:rsid w:val="0079061E"/>
    <w:rsid w:val="00790760"/>
    <w:rsid w:val="0079267C"/>
    <w:rsid w:val="00792C2E"/>
    <w:rsid w:val="007940C2"/>
    <w:rsid w:val="0079684C"/>
    <w:rsid w:val="00796DB5"/>
    <w:rsid w:val="00797F95"/>
    <w:rsid w:val="007A0A5B"/>
    <w:rsid w:val="007A34C8"/>
    <w:rsid w:val="007A39DF"/>
    <w:rsid w:val="007A3D56"/>
    <w:rsid w:val="007A5961"/>
    <w:rsid w:val="007B07CD"/>
    <w:rsid w:val="007B087E"/>
    <w:rsid w:val="007B2E6D"/>
    <w:rsid w:val="007B2EA8"/>
    <w:rsid w:val="007B3AA9"/>
    <w:rsid w:val="007B41B7"/>
    <w:rsid w:val="007B5954"/>
    <w:rsid w:val="007B6AD3"/>
    <w:rsid w:val="007B6C7B"/>
    <w:rsid w:val="007B6D72"/>
    <w:rsid w:val="007B78AD"/>
    <w:rsid w:val="007B78D7"/>
    <w:rsid w:val="007C0D1B"/>
    <w:rsid w:val="007C352E"/>
    <w:rsid w:val="007C45F7"/>
    <w:rsid w:val="007C5083"/>
    <w:rsid w:val="007C61EE"/>
    <w:rsid w:val="007C6D67"/>
    <w:rsid w:val="007C7A86"/>
    <w:rsid w:val="007C7FA6"/>
    <w:rsid w:val="007D1905"/>
    <w:rsid w:val="007D1CFD"/>
    <w:rsid w:val="007D1F1C"/>
    <w:rsid w:val="007D2050"/>
    <w:rsid w:val="007D21BE"/>
    <w:rsid w:val="007D371F"/>
    <w:rsid w:val="007D5625"/>
    <w:rsid w:val="007D73F9"/>
    <w:rsid w:val="007D7707"/>
    <w:rsid w:val="007D7C76"/>
    <w:rsid w:val="007E2C06"/>
    <w:rsid w:val="007E30F1"/>
    <w:rsid w:val="007F2573"/>
    <w:rsid w:val="007F32CE"/>
    <w:rsid w:val="007F4D03"/>
    <w:rsid w:val="007F582C"/>
    <w:rsid w:val="00800D16"/>
    <w:rsid w:val="00802EF4"/>
    <w:rsid w:val="00803257"/>
    <w:rsid w:val="008041DA"/>
    <w:rsid w:val="00804920"/>
    <w:rsid w:val="00804E2B"/>
    <w:rsid w:val="00805DF6"/>
    <w:rsid w:val="00805E0E"/>
    <w:rsid w:val="00806C04"/>
    <w:rsid w:val="00807002"/>
    <w:rsid w:val="008134B5"/>
    <w:rsid w:val="00814DBB"/>
    <w:rsid w:val="00817E81"/>
    <w:rsid w:val="00817F1C"/>
    <w:rsid w:val="008202C1"/>
    <w:rsid w:val="00820784"/>
    <w:rsid w:val="00820F86"/>
    <w:rsid w:val="008215B0"/>
    <w:rsid w:val="0082197C"/>
    <w:rsid w:val="00821A7A"/>
    <w:rsid w:val="0082254E"/>
    <w:rsid w:val="00822708"/>
    <w:rsid w:val="00822CEF"/>
    <w:rsid w:val="00823974"/>
    <w:rsid w:val="00825840"/>
    <w:rsid w:val="00830A08"/>
    <w:rsid w:val="00831F93"/>
    <w:rsid w:val="0083252E"/>
    <w:rsid w:val="00832574"/>
    <w:rsid w:val="00832ED9"/>
    <w:rsid w:val="00833070"/>
    <w:rsid w:val="008345E6"/>
    <w:rsid w:val="0083512A"/>
    <w:rsid w:val="00836351"/>
    <w:rsid w:val="00836972"/>
    <w:rsid w:val="00840B37"/>
    <w:rsid w:val="00841A22"/>
    <w:rsid w:val="00843273"/>
    <w:rsid w:val="0084338F"/>
    <w:rsid w:val="00843541"/>
    <w:rsid w:val="00843E5E"/>
    <w:rsid w:val="00845BA9"/>
    <w:rsid w:val="00845DFB"/>
    <w:rsid w:val="00845E59"/>
    <w:rsid w:val="00850C70"/>
    <w:rsid w:val="0085159D"/>
    <w:rsid w:val="0085291E"/>
    <w:rsid w:val="00852EA4"/>
    <w:rsid w:val="00853C02"/>
    <w:rsid w:val="00853E02"/>
    <w:rsid w:val="00854B2B"/>
    <w:rsid w:val="00854BB0"/>
    <w:rsid w:val="0085657E"/>
    <w:rsid w:val="00857F64"/>
    <w:rsid w:val="00861398"/>
    <w:rsid w:val="0086183E"/>
    <w:rsid w:val="00861A4E"/>
    <w:rsid w:val="008634E0"/>
    <w:rsid w:val="008660C1"/>
    <w:rsid w:val="008666B8"/>
    <w:rsid w:val="00871234"/>
    <w:rsid w:val="00871C9A"/>
    <w:rsid w:val="00875EAA"/>
    <w:rsid w:val="00880DAB"/>
    <w:rsid w:val="0088197D"/>
    <w:rsid w:val="00882370"/>
    <w:rsid w:val="00886D50"/>
    <w:rsid w:val="00890C82"/>
    <w:rsid w:val="0089187E"/>
    <w:rsid w:val="00891CA3"/>
    <w:rsid w:val="00891DA4"/>
    <w:rsid w:val="00891ED0"/>
    <w:rsid w:val="00893474"/>
    <w:rsid w:val="0089610D"/>
    <w:rsid w:val="008A0A31"/>
    <w:rsid w:val="008A333F"/>
    <w:rsid w:val="008A51A4"/>
    <w:rsid w:val="008A5223"/>
    <w:rsid w:val="008A57E5"/>
    <w:rsid w:val="008A63D2"/>
    <w:rsid w:val="008A6487"/>
    <w:rsid w:val="008A72FF"/>
    <w:rsid w:val="008B336F"/>
    <w:rsid w:val="008B3A43"/>
    <w:rsid w:val="008B3AA9"/>
    <w:rsid w:val="008B4539"/>
    <w:rsid w:val="008B554E"/>
    <w:rsid w:val="008B63CA"/>
    <w:rsid w:val="008B6F51"/>
    <w:rsid w:val="008C111F"/>
    <w:rsid w:val="008C2899"/>
    <w:rsid w:val="008C3B0D"/>
    <w:rsid w:val="008C47A1"/>
    <w:rsid w:val="008C6863"/>
    <w:rsid w:val="008C6886"/>
    <w:rsid w:val="008C6C54"/>
    <w:rsid w:val="008C6EBC"/>
    <w:rsid w:val="008D13D1"/>
    <w:rsid w:val="008D13E3"/>
    <w:rsid w:val="008D1867"/>
    <w:rsid w:val="008D1E7A"/>
    <w:rsid w:val="008D3416"/>
    <w:rsid w:val="008D3651"/>
    <w:rsid w:val="008D5AF2"/>
    <w:rsid w:val="008D63C8"/>
    <w:rsid w:val="008D65B7"/>
    <w:rsid w:val="008D6C3E"/>
    <w:rsid w:val="008D7CEC"/>
    <w:rsid w:val="008D7EA8"/>
    <w:rsid w:val="008E366C"/>
    <w:rsid w:val="008E3B4A"/>
    <w:rsid w:val="008E4498"/>
    <w:rsid w:val="008E452C"/>
    <w:rsid w:val="008E48D8"/>
    <w:rsid w:val="008E6919"/>
    <w:rsid w:val="008F0ED8"/>
    <w:rsid w:val="008F2270"/>
    <w:rsid w:val="008F5239"/>
    <w:rsid w:val="008F54C3"/>
    <w:rsid w:val="008F6C77"/>
    <w:rsid w:val="00900740"/>
    <w:rsid w:val="00900F1F"/>
    <w:rsid w:val="009015F3"/>
    <w:rsid w:val="009017C1"/>
    <w:rsid w:val="00903ED1"/>
    <w:rsid w:val="00904B40"/>
    <w:rsid w:val="00907204"/>
    <w:rsid w:val="009077F8"/>
    <w:rsid w:val="0091292E"/>
    <w:rsid w:val="009141D8"/>
    <w:rsid w:val="009168D8"/>
    <w:rsid w:val="009175E6"/>
    <w:rsid w:val="0092058A"/>
    <w:rsid w:val="00920B0D"/>
    <w:rsid w:val="00920B64"/>
    <w:rsid w:val="0092208E"/>
    <w:rsid w:val="00922C28"/>
    <w:rsid w:val="00924436"/>
    <w:rsid w:val="00925B9D"/>
    <w:rsid w:val="009273B0"/>
    <w:rsid w:val="009277D4"/>
    <w:rsid w:val="00931315"/>
    <w:rsid w:val="009324BC"/>
    <w:rsid w:val="00933D9D"/>
    <w:rsid w:val="00934B4E"/>
    <w:rsid w:val="00935EC1"/>
    <w:rsid w:val="00936B4A"/>
    <w:rsid w:val="0094093C"/>
    <w:rsid w:val="00943707"/>
    <w:rsid w:val="009438D2"/>
    <w:rsid w:val="00945DFC"/>
    <w:rsid w:val="0094605B"/>
    <w:rsid w:val="00946519"/>
    <w:rsid w:val="0094703D"/>
    <w:rsid w:val="00947F78"/>
    <w:rsid w:val="00950556"/>
    <w:rsid w:val="00951303"/>
    <w:rsid w:val="00952012"/>
    <w:rsid w:val="0095296F"/>
    <w:rsid w:val="00952CBE"/>
    <w:rsid w:val="00953767"/>
    <w:rsid w:val="00953A4C"/>
    <w:rsid w:val="009540F3"/>
    <w:rsid w:val="00954166"/>
    <w:rsid w:val="00956A84"/>
    <w:rsid w:val="00956CF7"/>
    <w:rsid w:val="0095700D"/>
    <w:rsid w:val="00960BF5"/>
    <w:rsid w:val="00963FF4"/>
    <w:rsid w:val="009644A9"/>
    <w:rsid w:val="009657B1"/>
    <w:rsid w:val="00966D80"/>
    <w:rsid w:val="009676B0"/>
    <w:rsid w:val="00967B77"/>
    <w:rsid w:val="00967EDB"/>
    <w:rsid w:val="00973880"/>
    <w:rsid w:val="00974996"/>
    <w:rsid w:val="00977084"/>
    <w:rsid w:val="0097714A"/>
    <w:rsid w:val="00980103"/>
    <w:rsid w:val="00981844"/>
    <w:rsid w:val="00985B69"/>
    <w:rsid w:val="009865D1"/>
    <w:rsid w:val="00987A5C"/>
    <w:rsid w:val="00987FF0"/>
    <w:rsid w:val="009907BF"/>
    <w:rsid w:val="00990FD0"/>
    <w:rsid w:val="00991464"/>
    <w:rsid w:val="00992A24"/>
    <w:rsid w:val="00994EE9"/>
    <w:rsid w:val="00995297"/>
    <w:rsid w:val="009953B6"/>
    <w:rsid w:val="00995DFE"/>
    <w:rsid w:val="00996B95"/>
    <w:rsid w:val="00997F6F"/>
    <w:rsid w:val="009A0342"/>
    <w:rsid w:val="009A057A"/>
    <w:rsid w:val="009A0E81"/>
    <w:rsid w:val="009A1C48"/>
    <w:rsid w:val="009A7611"/>
    <w:rsid w:val="009B06B5"/>
    <w:rsid w:val="009B1685"/>
    <w:rsid w:val="009B1B81"/>
    <w:rsid w:val="009B338A"/>
    <w:rsid w:val="009B34C1"/>
    <w:rsid w:val="009B6C08"/>
    <w:rsid w:val="009C240A"/>
    <w:rsid w:val="009C2F3E"/>
    <w:rsid w:val="009C797E"/>
    <w:rsid w:val="009D183F"/>
    <w:rsid w:val="009D45FA"/>
    <w:rsid w:val="009E00EC"/>
    <w:rsid w:val="009E059E"/>
    <w:rsid w:val="009E0820"/>
    <w:rsid w:val="009E13C3"/>
    <w:rsid w:val="009E2944"/>
    <w:rsid w:val="009E2CA2"/>
    <w:rsid w:val="009E3D14"/>
    <w:rsid w:val="009E517E"/>
    <w:rsid w:val="009E5933"/>
    <w:rsid w:val="009F09A3"/>
    <w:rsid w:val="009F0F8E"/>
    <w:rsid w:val="009F129C"/>
    <w:rsid w:val="009F1937"/>
    <w:rsid w:val="009F193B"/>
    <w:rsid w:val="009F4CB0"/>
    <w:rsid w:val="009F65F9"/>
    <w:rsid w:val="009F79FA"/>
    <w:rsid w:val="009F7AD8"/>
    <w:rsid w:val="009F7B80"/>
    <w:rsid w:val="00A00386"/>
    <w:rsid w:val="00A02FA7"/>
    <w:rsid w:val="00A04D86"/>
    <w:rsid w:val="00A04E77"/>
    <w:rsid w:val="00A0516A"/>
    <w:rsid w:val="00A05F45"/>
    <w:rsid w:val="00A068DA"/>
    <w:rsid w:val="00A074DE"/>
    <w:rsid w:val="00A11695"/>
    <w:rsid w:val="00A11E5D"/>
    <w:rsid w:val="00A14F58"/>
    <w:rsid w:val="00A15004"/>
    <w:rsid w:val="00A151E6"/>
    <w:rsid w:val="00A159FF"/>
    <w:rsid w:val="00A17E26"/>
    <w:rsid w:val="00A20618"/>
    <w:rsid w:val="00A21554"/>
    <w:rsid w:val="00A23112"/>
    <w:rsid w:val="00A236FC"/>
    <w:rsid w:val="00A279EF"/>
    <w:rsid w:val="00A30E92"/>
    <w:rsid w:val="00A31BD7"/>
    <w:rsid w:val="00A3203F"/>
    <w:rsid w:val="00A32504"/>
    <w:rsid w:val="00A3479A"/>
    <w:rsid w:val="00A3546D"/>
    <w:rsid w:val="00A356FF"/>
    <w:rsid w:val="00A35811"/>
    <w:rsid w:val="00A36826"/>
    <w:rsid w:val="00A36D0C"/>
    <w:rsid w:val="00A376E8"/>
    <w:rsid w:val="00A40496"/>
    <w:rsid w:val="00A40C90"/>
    <w:rsid w:val="00A43133"/>
    <w:rsid w:val="00A43797"/>
    <w:rsid w:val="00A441EA"/>
    <w:rsid w:val="00A4494C"/>
    <w:rsid w:val="00A50164"/>
    <w:rsid w:val="00A51660"/>
    <w:rsid w:val="00A5178B"/>
    <w:rsid w:val="00A532F3"/>
    <w:rsid w:val="00A539B0"/>
    <w:rsid w:val="00A53B8E"/>
    <w:rsid w:val="00A556E6"/>
    <w:rsid w:val="00A55E44"/>
    <w:rsid w:val="00A608C8"/>
    <w:rsid w:val="00A62677"/>
    <w:rsid w:val="00A6545D"/>
    <w:rsid w:val="00A726F9"/>
    <w:rsid w:val="00A73DEC"/>
    <w:rsid w:val="00A742EB"/>
    <w:rsid w:val="00A74682"/>
    <w:rsid w:val="00A7659C"/>
    <w:rsid w:val="00A768E0"/>
    <w:rsid w:val="00A80EF3"/>
    <w:rsid w:val="00A81DC8"/>
    <w:rsid w:val="00A8200E"/>
    <w:rsid w:val="00A85C79"/>
    <w:rsid w:val="00A85D31"/>
    <w:rsid w:val="00A87445"/>
    <w:rsid w:val="00A90E5F"/>
    <w:rsid w:val="00A90F43"/>
    <w:rsid w:val="00A91677"/>
    <w:rsid w:val="00A92243"/>
    <w:rsid w:val="00A92DD8"/>
    <w:rsid w:val="00A93D21"/>
    <w:rsid w:val="00A946D4"/>
    <w:rsid w:val="00A94B4B"/>
    <w:rsid w:val="00A9601E"/>
    <w:rsid w:val="00A97104"/>
    <w:rsid w:val="00A97896"/>
    <w:rsid w:val="00AA0ADF"/>
    <w:rsid w:val="00AA14A9"/>
    <w:rsid w:val="00AA225D"/>
    <w:rsid w:val="00AA37DD"/>
    <w:rsid w:val="00AA463A"/>
    <w:rsid w:val="00AA73C1"/>
    <w:rsid w:val="00AA774A"/>
    <w:rsid w:val="00AB1BFB"/>
    <w:rsid w:val="00AB33EE"/>
    <w:rsid w:val="00AB5B77"/>
    <w:rsid w:val="00AB66A7"/>
    <w:rsid w:val="00AC0F83"/>
    <w:rsid w:val="00AC2343"/>
    <w:rsid w:val="00AC238D"/>
    <w:rsid w:val="00AC35D2"/>
    <w:rsid w:val="00AC5D9F"/>
    <w:rsid w:val="00AD216F"/>
    <w:rsid w:val="00AD36DB"/>
    <w:rsid w:val="00AD46ED"/>
    <w:rsid w:val="00AD48EA"/>
    <w:rsid w:val="00AD6F96"/>
    <w:rsid w:val="00AE2D52"/>
    <w:rsid w:val="00AE3488"/>
    <w:rsid w:val="00AE3A3A"/>
    <w:rsid w:val="00AE5D7C"/>
    <w:rsid w:val="00AE5DA2"/>
    <w:rsid w:val="00AE6549"/>
    <w:rsid w:val="00AF03B2"/>
    <w:rsid w:val="00AF0E75"/>
    <w:rsid w:val="00AF33E7"/>
    <w:rsid w:val="00AF382D"/>
    <w:rsid w:val="00AF529B"/>
    <w:rsid w:val="00AF5546"/>
    <w:rsid w:val="00AF55EB"/>
    <w:rsid w:val="00AF6251"/>
    <w:rsid w:val="00AF765E"/>
    <w:rsid w:val="00AF7FD3"/>
    <w:rsid w:val="00B000B4"/>
    <w:rsid w:val="00B002D1"/>
    <w:rsid w:val="00B00D01"/>
    <w:rsid w:val="00B010D6"/>
    <w:rsid w:val="00B012EF"/>
    <w:rsid w:val="00B0187D"/>
    <w:rsid w:val="00B022C1"/>
    <w:rsid w:val="00B03427"/>
    <w:rsid w:val="00B03ABD"/>
    <w:rsid w:val="00B04B3F"/>
    <w:rsid w:val="00B05163"/>
    <w:rsid w:val="00B11041"/>
    <w:rsid w:val="00B1130A"/>
    <w:rsid w:val="00B13EAC"/>
    <w:rsid w:val="00B144A2"/>
    <w:rsid w:val="00B15BA0"/>
    <w:rsid w:val="00B165DA"/>
    <w:rsid w:val="00B16713"/>
    <w:rsid w:val="00B16A6C"/>
    <w:rsid w:val="00B17145"/>
    <w:rsid w:val="00B17A91"/>
    <w:rsid w:val="00B17DD6"/>
    <w:rsid w:val="00B20866"/>
    <w:rsid w:val="00B24943"/>
    <w:rsid w:val="00B2500C"/>
    <w:rsid w:val="00B266E5"/>
    <w:rsid w:val="00B30C9B"/>
    <w:rsid w:val="00B30E5F"/>
    <w:rsid w:val="00B35623"/>
    <w:rsid w:val="00B36C05"/>
    <w:rsid w:val="00B43FA6"/>
    <w:rsid w:val="00B45399"/>
    <w:rsid w:val="00B45D62"/>
    <w:rsid w:val="00B4661C"/>
    <w:rsid w:val="00B50809"/>
    <w:rsid w:val="00B51970"/>
    <w:rsid w:val="00B5237C"/>
    <w:rsid w:val="00B52A4D"/>
    <w:rsid w:val="00B52AB1"/>
    <w:rsid w:val="00B546F2"/>
    <w:rsid w:val="00B54C9C"/>
    <w:rsid w:val="00B55E12"/>
    <w:rsid w:val="00B5635C"/>
    <w:rsid w:val="00B57648"/>
    <w:rsid w:val="00B62A1E"/>
    <w:rsid w:val="00B62B9B"/>
    <w:rsid w:val="00B63A56"/>
    <w:rsid w:val="00B66799"/>
    <w:rsid w:val="00B67140"/>
    <w:rsid w:val="00B73496"/>
    <w:rsid w:val="00B74A09"/>
    <w:rsid w:val="00B7742F"/>
    <w:rsid w:val="00B80998"/>
    <w:rsid w:val="00B82A69"/>
    <w:rsid w:val="00B82E61"/>
    <w:rsid w:val="00B83411"/>
    <w:rsid w:val="00B83586"/>
    <w:rsid w:val="00B84282"/>
    <w:rsid w:val="00B846D5"/>
    <w:rsid w:val="00B863C8"/>
    <w:rsid w:val="00B8705A"/>
    <w:rsid w:val="00B92CA2"/>
    <w:rsid w:val="00B94319"/>
    <w:rsid w:val="00B94E63"/>
    <w:rsid w:val="00B97408"/>
    <w:rsid w:val="00B97A5D"/>
    <w:rsid w:val="00BA0738"/>
    <w:rsid w:val="00BA1C0E"/>
    <w:rsid w:val="00BA2B7C"/>
    <w:rsid w:val="00BA2D69"/>
    <w:rsid w:val="00BA502A"/>
    <w:rsid w:val="00BA5348"/>
    <w:rsid w:val="00BA5C4E"/>
    <w:rsid w:val="00BA6A6E"/>
    <w:rsid w:val="00BA6B3E"/>
    <w:rsid w:val="00BB261C"/>
    <w:rsid w:val="00BB4182"/>
    <w:rsid w:val="00BB4979"/>
    <w:rsid w:val="00BB50E7"/>
    <w:rsid w:val="00BB546E"/>
    <w:rsid w:val="00BB5880"/>
    <w:rsid w:val="00BB5E1C"/>
    <w:rsid w:val="00BB6DF8"/>
    <w:rsid w:val="00BC06AB"/>
    <w:rsid w:val="00BC243C"/>
    <w:rsid w:val="00BC3245"/>
    <w:rsid w:val="00BC3BC1"/>
    <w:rsid w:val="00BC46C2"/>
    <w:rsid w:val="00BC4EFF"/>
    <w:rsid w:val="00BC53E3"/>
    <w:rsid w:val="00BC7EB6"/>
    <w:rsid w:val="00BD0324"/>
    <w:rsid w:val="00BD0410"/>
    <w:rsid w:val="00BD060B"/>
    <w:rsid w:val="00BD2147"/>
    <w:rsid w:val="00BD267C"/>
    <w:rsid w:val="00BD29E8"/>
    <w:rsid w:val="00BD3281"/>
    <w:rsid w:val="00BD4749"/>
    <w:rsid w:val="00BD68F7"/>
    <w:rsid w:val="00BD754F"/>
    <w:rsid w:val="00BE147B"/>
    <w:rsid w:val="00BE24ED"/>
    <w:rsid w:val="00BE318E"/>
    <w:rsid w:val="00BE5FC1"/>
    <w:rsid w:val="00BE64D2"/>
    <w:rsid w:val="00BF1682"/>
    <w:rsid w:val="00BF18B0"/>
    <w:rsid w:val="00BF2B2F"/>
    <w:rsid w:val="00BF7040"/>
    <w:rsid w:val="00C01F9D"/>
    <w:rsid w:val="00C037D1"/>
    <w:rsid w:val="00C07924"/>
    <w:rsid w:val="00C07F5E"/>
    <w:rsid w:val="00C10095"/>
    <w:rsid w:val="00C11BD5"/>
    <w:rsid w:val="00C12313"/>
    <w:rsid w:val="00C13013"/>
    <w:rsid w:val="00C13982"/>
    <w:rsid w:val="00C14B9A"/>
    <w:rsid w:val="00C15A49"/>
    <w:rsid w:val="00C16EB6"/>
    <w:rsid w:val="00C218F4"/>
    <w:rsid w:val="00C223E5"/>
    <w:rsid w:val="00C25068"/>
    <w:rsid w:val="00C267AD"/>
    <w:rsid w:val="00C2697B"/>
    <w:rsid w:val="00C26C60"/>
    <w:rsid w:val="00C2720E"/>
    <w:rsid w:val="00C30416"/>
    <w:rsid w:val="00C3072C"/>
    <w:rsid w:val="00C316F6"/>
    <w:rsid w:val="00C33117"/>
    <w:rsid w:val="00C33780"/>
    <w:rsid w:val="00C35EF7"/>
    <w:rsid w:val="00C35FA7"/>
    <w:rsid w:val="00C40428"/>
    <w:rsid w:val="00C40E77"/>
    <w:rsid w:val="00C41872"/>
    <w:rsid w:val="00C42607"/>
    <w:rsid w:val="00C43133"/>
    <w:rsid w:val="00C451FB"/>
    <w:rsid w:val="00C46337"/>
    <w:rsid w:val="00C505FD"/>
    <w:rsid w:val="00C53BEF"/>
    <w:rsid w:val="00C54148"/>
    <w:rsid w:val="00C558FD"/>
    <w:rsid w:val="00C55ECC"/>
    <w:rsid w:val="00C5717D"/>
    <w:rsid w:val="00C57F04"/>
    <w:rsid w:val="00C60CF6"/>
    <w:rsid w:val="00C61308"/>
    <w:rsid w:val="00C623A5"/>
    <w:rsid w:val="00C624F4"/>
    <w:rsid w:val="00C64797"/>
    <w:rsid w:val="00C657F5"/>
    <w:rsid w:val="00C67309"/>
    <w:rsid w:val="00C708B6"/>
    <w:rsid w:val="00C71539"/>
    <w:rsid w:val="00C719BB"/>
    <w:rsid w:val="00C72FD9"/>
    <w:rsid w:val="00C7340B"/>
    <w:rsid w:val="00C77379"/>
    <w:rsid w:val="00C80991"/>
    <w:rsid w:val="00C81BBF"/>
    <w:rsid w:val="00C81FD5"/>
    <w:rsid w:val="00C856EC"/>
    <w:rsid w:val="00C86444"/>
    <w:rsid w:val="00C86FBB"/>
    <w:rsid w:val="00C87F91"/>
    <w:rsid w:val="00C908E7"/>
    <w:rsid w:val="00C90C50"/>
    <w:rsid w:val="00C9221A"/>
    <w:rsid w:val="00C92892"/>
    <w:rsid w:val="00C951FD"/>
    <w:rsid w:val="00C9666F"/>
    <w:rsid w:val="00CA1B18"/>
    <w:rsid w:val="00CA1F2B"/>
    <w:rsid w:val="00CA2793"/>
    <w:rsid w:val="00CA2E25"/>
    <w:rsid w:val="00CA3100"/>
    <w:rsid w:val="00CA344F"/>
    <w:rsid w:val="00CA404A"/>
    <w:rsid w:val="00CA5A69"/>
    <w:rsid w:val="00CB0BE4"/>
    <w:rsid w:val="00CB39F6"/>
    <w:rsid w:val="00CB49D4"/>
    <w:rsid w:val="00CB4D3E"/>
    <w:rsid w:val="00CB53B5"/>
    <w:rsid w:val="00CB641A"/>
    <w:rsid w:val="00CB650A"/>
    <w:rsid w:val="00CB6D2A"/>
    <w:rsid w:val="00CB7C44"/>
    <w:rsid w:val="00CB7D1A"/>
    <w:rsid w:val="00CC10EE"/>
    <w:rsid w:val="00CC13F4"/>
    <w:rsid w:val="00CC259C"/>
    <w:rsid w:val="00CC3E47"/>
    <w:rsid w:val="00CC6FA5"/>
    <w:rsid w:val="00CC748A"/>
    <w:rsid w:val="00CC771C"/>
    <w:rsid w:val="00CC7C9A"/>
    <w:rsid w:val="00CD0A5E"/>
    <w:rsid w:val="00CD0C40"/>
    <w:rsid w:val="00CD27A0"/>
    <w:rsid w:val="00CD5230"/>
    <w:rsid w:val="00CD529B"/>
    <w:rsid w:val="00CD60AA"/>
    <w:rsid w:val="00CD71BD"/>
    <w:rsid w:val="00CE0A20"/>
    <w:rsid w:val="00CE5355"/>
    <w:rsid w:val="00CE5B21"/>
    <w:rsid w:val="00CE765A"/>
    <w:rsid w:val="00CF0218"/>
    <w:rsid w:val="00CF276E"/>
    <w:rsid w:val="00CF4666"/>
    <w:rsid w:val="00D014F1"/>
    <w:rsid w:val="00D0193B"/>
    <w:rsid w:val="00D01AFD"/>
    <w:rsid w:val="00D025F3"/>
    <w:rsid w:val="00D0267C"/>
    <w:rsid w:val="00D029DC"/>
    <w:rsid w:val="00D03FD6"/>
    <w:rsid w:val="00D0532C"/>
    <w:rsid w:val="00D0564F"/>
    <w:rsid w:val="00D06432"/>
    <w:rsid w:val="00D103C1"/>
    <w:rsid w:val="00D12514"/>
    <w:rsid w:val="00D131C7"/>
    <w:rsid w:val="00D1591F"/>
    <w:rsid w:val="00D16559"/>
    <w:rsid w:val="00D16637"/>
    <w:rsid w:val="00D169EC"/>
    <w:rsid w:val="00D179F1"/>
    <w:rsid w:val="00D20002"/>
    <w:rsid w:val="00D20CDB"/>
    <w:rsid w:val="00D2399E"/>
    <w:rsid w:val="00D240B3"/>
    <w:rsid w:val="00D24B27"/>
    <w:rsid w:val="00D3086D"/>
    <w:rsid w:val="00D3092E"/>
    <w:rsid w:val="00D30C31"/>
    <w:rsid w:val="00D30EB1"/>
    <w:rsid w:val="00D315DD"/>
    <w:rsid w:val="00D31A42"/>
    <w:rsid w:val="00D32AB0"/>
    <w:rsid w:val="00D34469"/>
    <w:rsid w:val="00D40B1D"/>
    <w:rsid w:val="00D40D4E"/>
    <w:rsid w:val="00D43B3A"/>
    <w:rsid w:val="00D45589"/>
    <w:rsid w:val="00D45794"/>
    <w:rsid w:val="00D47EEC"/>
    <w:rsid w:val="00D5164D"/>
    <w:rsid w:val="00D53504"/>
    <w:rsid w:val="00D53701"/>
    <w:rsid w:val="00D53A95"/>
    <w:rsid w:val="00D54042"/>
    <w:rsid w:val="00D5493A"/>
    <w:rsid w:val="00D572D6"/>
    <w:rsid w:val="00D62003"/>
    <w:rsid w:val="00D621DE"/>
    <w:rsid w:val="00D63A8D"/>
    <w:rsid w:val="00D63F3F"/>
    <w:rsid w:val="00D64154"/>
    <w:rsid w:val="00D651FD"/>
    <w:rsid w:val="00D71FAF"/>
    <w:rsid w:val="00D73499"/>
    <w:rsid w:val="00D73AA1"/>
    <w:rsid w:val="00D74C35"/>
    <w:rsid w:val="00D75DC6"/>
    <w:rsid w:val="00D803B2"/>
    <w:rsid w:val="00D808DE"/>
    <w:rsid w:val="00D82DA4"/>
    <w:rsid w:val="00D83666"/>
    <w:rsid w:val="00D83E12"/>
    <w:rsid w:val="00D84BC7"/>
    <w:rsid w:val="00D852FA"/>
    <w:rsid w:val="00D860A0"/>
    <w:rsid w:val="00D86391"/>
    <w:rsid w:val="00D86D65"/>
    <w:rsid w:val="00D86DE9"/>
    <w:rsid w:val="00D87D5B"/>
    <w:rsid w:val="00D90075"/>
    <w:rsid w:val="00D92DAD"/>
    <w:rsid w:val="00D92EAE"/>
    <w:rsid w:val="00D93068"/>
    <w:rsid w:val="00D939FD"/>
    <w:rsid w:val="00D93AC4"/>
    <w:rsid w:val="00D94458"/>
    <w:rsid w:val="00D94F14"/>
    <w:rsid w:val="00D9677C"/>
    <w:rsid w:val="00DA0963"/>
    <w:rsid w:val="00DA11D4"/>
    <w:rsid w:val="00DA16B7"/>
    <w:rsid w:val="00DB0CCA"/>
    <w:rsid w:val="00DB1D04"/>
    <w:rsid w:val="00DB32BF"/>
    <w:rsid w:val="00DB501F"/>
    <w:rsid w:val="00DB57AF"/>
    <w:rsid w:val="00DB76E6"/>
    <w:rsid w:val="00DC17BB"/>
    <w:rsid w:val="00DC3A29"/>
    <w:rsid w:val="00DC50EF"/>
    <w:rsid w:val="00DC5317"/>
    <w:rsid w:val="00DD0B65"/>
    <w:rsid w:val="00DD1349"/>
    <w:rsid w:val="00DD1DF6"/>
    <w:rsid w:val="00DD3E70"/>
    <w:rsid w:val="00DD3EE1"/>
    <w:rsid w:val="00DD47AB"/>
    <w:rsid w:val="00DD7024"/>
    <w:rsid w:val="00DE0F84"/>
    <w:rsid w:val="00DE18B4"/>
    <w:rsid w:val="00DE3637"/>
    <w:rsid w:val="00DE5872"/>
    <w:rsid w:val="00DE791F"/>
    <w:rsid w:val="00DF0B4D"/>
    <w:rsid w:val="00DF24CA"/>
    <w:rsid w:val="00DF4D35"/>
    <w:rsid w:val="00DF6025"/>
    <w:rsid w:val="00DF6675"/>
    <w:rsid w:val="00DF6C7F"/>
    <w:rsid w:val="00DF7607"/>
    <w:rsid w:val="00E008B5"/>
    <w:rsid w:val="00E010DA"/>
    <w:rsid w:val="00E03868"/>
    <w:rsid w:val="00E111CC"/>
    <w:rsid w:val="00E11BE0"/>
    <w:rsid w:val="00E12B83"/>
    <w:rsid w:val="00E131F1"/>
    <w:rsid w:val="00E1346A"/>
    <w:rsid w:val="00E150A0"/>
    <w:rsid w:val="00E152E4"/>
    <w:rsid w:val="00E16530"/>
    <w:rsid w:val="00E17AAF"/>
    <w:rsid w:val="00E17FB8"/>
    <w:rsid w:val="00E21C94"/>
    <w:rsid w:val="00E21FA1"/>
    <w:rsid w:val="00E249ED"/>
    <w:rsid w:val="00E25B38"/>
    <w:rsid w:val="00E25E93"/>
    <w:rsid w:val="00E27FB2"/>
    <w:rsid w:val="00E3078A"/>
    <w:rsid w:val="00E3398D"/>
    <w:rsid w:val="00E350B3"/>
    <w:rsid w:val="00E3555B"/>
    <w:rsid w:val="00E41260"/>
    <w:rsid w:val="00E41ED2"/>
    <w:rsid w:val="00E42757"/>
    <w:rsid w:val="00E43905"/>
    <w:rsid w:val="00E44063"/>
    <w:rsid w:val="00E44ABE"/>
    <w:rsid w:val="00E451FF"/>
    <w:rsid w:val="00E45782"/>
    <w:rsid w:val="00E45A5F"/>
    <w:rsid w:val="00E47661"/>
    <w:rsid w:val="00E47D5E"/>
    <w:rsid w:val="00E47D85"/>
    <w:rsid w:val="00E51EAF"/>
    <w:rsid w:val="00E527A5"/>
    <w:rsid w:val="00E52FE1"/>
    <w:rsid w:val="00E53B0F"/>
    <w:rsid w:val="00E542AF"/>
    <w:rsid w:val="00E54327"/>
    <w:rsid w:val="00E5775B"/>
    <w:rsid w:val="00E60595"/>
    <w:rsid w:val="00E605BD"/>
    <w:rsid w:val="00E614E7"/>
    <w:rsid w:val="00E62220"/>
    <w:rsid w:val="00E64B97"/>
    <w:rsid w:val="00E65739"/>
    <w:rsid w:val="00E65E1A"/>
    <w:rsid w:val="00E67F73"/>
    <w:rsid w:val="00E71536"/>
    <w:rsid w:val="00E71D12"/>
    <w:rsid w:val="00E71D94"/>
    <w:rsid w:val="00E7396C"/>
    <w:rsid w:val="00E7558A"/>
    <w:rsid w:val="00E75BB9"/>
    <w:rsid w:val="00E76588"/>
    <w:rsid w:val="00E7712E"/>
    <w:rsid w:val="00E77666"/>
    <w:rsid w:val="00E80B04"/>
    <w:rsid w:val="00E81821"/>
    <w:rsid w:val="00E8263C"/>
    <w:rsid w:val="00E84A82"/>
    <w:rsid w:val="00E84ABF"/>
    <w:rsid w:val="00E853CD"/>
    <w:rsid w:val="00E868AC"/>
    <w:rsid w:val="00E86CE6"/>
    <w:rsid w:val="00E8738C"/>
    <w:rsid w:val="00E91661"/>
    <w:rsid w:val="00E91756"/>
    <w:rsid w:val="00E93066"/>
    <w:rsid w:val="00E933BB"/>
    <w:rsid w:val="00E93AFF"/>
    <w:rsid w:val="00E94A35"/>
    <w:rsid w:val="00E94ED8"/>
    <w:rsid w:val="00E95107"/>
    <w:rsid w:val="00E95E25"/>
    <w:rsid w:val="00E979C4"/>
    <w:rsid w:val="00EA0DEA"/>
    <w:rsid w:val="00EA18FA"/>
    <w:rsid w:val="00EA232D"/>
    <w:rsid w:val="00EA2CDD"/>
    <w:rsid w:val="00EA3BB9"/>
    <w:rsid w:val="00EA470F"/>
    <w:rsid w:val="00EA4883"/>
    <w:rsid w:val="00EA5091"/>
    <w:rsid w:val="00EA5839"/>
    <w:rsid w:val="00EA5DD7"/>
    <w:rsid w:val="00EA670D"/>
    <w:rsid w:val="00EA6DA2"/>
    <w:rsid w:val="00EA6DB3"/>
    <w:rsid w:val="00EA7925"/>
    <w:rsid w:val="00EB0FD4"/>
    <w:rsid w:val="00EB3B24"/>
    <w:rsid w:val="00EB5318"/>
    <w:rsid w:val="00EB5509"/>
    <w:rsid w:val="00EB60CF"/>
    <w:rsid w:val="00EC2696"/>
    <w:rsid w:val="00EC2F92"/>
    <w:rsid w:val="00EC317E"/>
    <w:rsid w:val="00EC421D"/>
    <w:rsid w:val="00EC4DF1"/>
    <w:rsid w:val="00EC5460"/>
    <w:rsid w:val="00EC6FB5"/>
    <w:rsid w:val="00EC7EF6"/>
    <w:rsid w:val="00EC7F89"/>
    <w:rsid w:val="00ED1B39"/>
    <w:rsid w:val="00ED1E29"/>
    <w:rsid w:val="00ED21AE"/>
    <w:rsid w:val="00ED2A23"/>
    <w:rsid w:val="00ED476C"/>
    <w:rsid w:val="00ED588B"/>
    <w:rsid w:val="00ED6CFD"/>
    <w:rsid w:val="00ED7587"/>
    <w:rsid w:val="00ED7907"/>
    <w:rsid w:val="00EE0378"/>
    <w:rsid w:val="00EE6375"/>
    <w:rsid w:val="00EE6FCA"/>
    <w:rsid w:val="00EE72A0"/>
    <w:rsid w:val="00EE7399"/>
    <w:rsid w:val="00EE76B5"/>
    <w:rsid w:val="00EF017E"/>
    <w:rsid w:val="00EF0DB6"/>
    <w:rsid w:val="00EF1441"/>
    <w:rsid w:val="00EF1469"/>
    <w:rsid w:val="00EF4360"/>
    <w:rsid w:val="00EF5663"/>
    <w:rsid w:val="00EF5B69"/>
    <w:rsid w:val="00EF6C94"/>
    <w:rsid w:val="00EF76CE"/>
    <w:rsid w:val="00EF7BA9"/>
    <w:rsid w:val="00F023C0"/>
    <w:rsid w:val="00F0245A"/>
    <w:rsid w:val="00F02AFC"/>
    <w:rsid w:val="00F038BA"/>
    <w:rsid w:val="00F06F54"/>
    <w:rsid w:val="00F0732F"/>
    <w:rsid w:val="00F07ABE"/>
    <w:rsid w:val="00F11B6C"/>
    <w:rsid w:val="00F121D1"/>
    <w:rsid w:val="00F150A0"/>
    <w:rsid w:val="00F15CD7"/>
    <w:rsid w:val="00F15FCC"/>
    <w:rsid w:val="00F16E2F"/>
    <w:rsid w:val="00F17969"/>
    <w:rsid w:val="00F22BB8"/>
    <w:rsid w:val="00F23C07"/>
    <w:rsid w:val="00F24469"/>
    <w:rsid w:val="00F2562B"/>
    <w:rsid w:val="00F275CD"/>
    <w:rsid w:val="00F27EB9"/>
    <w:rsid w:val="00F33756"/>
    <w:rsid w:val="00F33952"/>
    <w:rsid w:val="00F33D83"/>
    <w:rsid w:val="00F35ADC"/>
    <w:rsid w:val="00F35C40"/>
    <w:rsid w:val="00F3703D"/>
    <w:rsid w:val="00F37859"/>
    <w:rsid w:val="00F41611"/>
    <w:rsid w:val="00F42B15"/>
    <w:rsid w:val="00F435EE"/>
    <w:rsid w:val="00F44784"/>
    <w:rsid w:val="00F475F2"/>
    <w:rsid w:val="00F525D5"/>
    <w:rsid w:val="00F52CA0"/>
    <w:rsid w:val="00F53F73"/>
    <w:rsid w:val="00F54A08"/>
    <w:rsid w:val="00F553A4"/>
    <w:rsid w:val="00F569E3"/>
    <w:rsid w:val="00F56B14"/>
    <w:rsid w:val="00F56BC4"/>
    <w:rsid w:val="00F603D9"/>
    <w:rsid w:val="00F6071A"/>
    <w:rsid w:val="00F607CF"/>
    <w:rsid w:val="00F73491"/>
    <w:rsid w:val="00F738B6"/>
    <w:rsid w:val="00F73ABF"/>
    <w:rsid w:val="00F73AEA"/>
    <w:rsid w:val="00F7589B"/>
    <w:rsid w:val="00F76D48"/>
    <w:rsid w:val="00F77554"/>
    <w:rsid w:val="00F8219B"/>
    <w:rsid w:val="00F83A39"/>
    <w:rsid w:val="00F83C20"/>
    <w:rsid w:val="00F84306"/>
    <w:rsid w:val="00F85604"/>
    <w:rsid w:val="00F86389"/>
    <w:rsid w:val="00F874B5"/>
    <w:rsid w:val="00F921E8"/>
    <w:rsid w:val="00F925F5"/>
    <w:rsid w:val="00F956E2"/>
    <w:rsid w:val="00F96514"/>
    <w:rsid w:val="00FA1B8F"/>
    <w:rsid w:val="00FA28B4"/>
    <w:rsid w:val="00FA40A6"/>
    <w:rsid w:val="00FA63B9"/>
    <w:rsid w:val="00FA6800"/>
    <w:rsid w:val="00FA6866"/>
    <w:rsid w:val="00FA70EB"/>
    <w:rsid w:val="00FA786B"/>
    <w:rsid w:val="00FA7E3F"/>
    <w:rsid w:val="00FB3C60"/>
    <w:rsid w:val="00FC3ED2"/>
    <w:rsid w:val="00FC60A4"/>
    <w:rsid w:val="00FC60E2"/>
    <w:rsid w:val="00FC643E"/>
    <w:rsid w:val="00FD0B10"/>
    <w:rsid w:val="00FD1352"/>
    <w:rsid w:val="00FD1659"/>
    <w:rsid w:val="00FD2829"/>
    <w:rsid w:val="00FD401A"/>
    <w:rsid w:val="00FD5670"/>
    <w:rsid w:val="00FD6006"/>
    <w:rsid w:val="00FE0058"/>
    <w:rsid w:val="00FE20F6"/>
    <w:rsid w:val="00FE4321"/>
    <w:rsid w:val="00FE555D"/>
    <w:rsid w:val="00FE6AE1"/>
    <w:rsid w:val="00FE793E"/>
    <w:rsid w:val="00FF0B39"/>
    <w:rsid w:val="00FF115B"/>
    <w:rsid w:val="00FF61E1"/>
    <w:rsid w:val="00FF6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058D9"/>
  <w15:chartTrackingRefBased/>
  <w15:docId w15:val="{D188D717-1D90-44FF-93E2-5E2835A5A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3AA1"/>
    <w:rPr>
      <w:sz w:val="28"/>
      <w:szCs w:val="22"/>
    </w:rPr>
  </w:style>
  <w:style w:type="paragraph" w:styleId="Heading1">
    <w:name w:val="heading 1"/>
    <w:basedOn w:val="Normal"/>
    <w:next w:val="Normal"/>
    <w:link w:val="Heading1Char"/>
    <w:uiPriority w:val="9"/>
    <w:qFormat/>
    <w:rsid w:val="000E3668"/>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next w:val="Normal"/>
    <w:link w:val="Heading3Char"/>
    <w:uiPriority w:val="9"/>
    <w:semiHidden/>
    <w:unhideWhenUsed/>
    <w:qFormat/>
    <w:rsid w:val="00FC60A4"/>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5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1,Char Char1, Char Char Char,Char Char5,Char Char,Char Char Char Char Char Char Char Char Char Char,Char Char Char Char Char Char Char Char Char Char Char,Обычный (веб)1,Обычный (веб) Знак,Обычный (веб) Знак1"/>
    <w:basedOn w:val="Normal"/>
    <w:uiPriority w:val="99"/>
    <w:unhideWhenUsed/>
    <w:qFormat/>
    <w:rsid w:val="006F5105"/>
    <w:pPr>
      <w:spacing w:before="100" w:beforeAutospacing="1" w:after="100" w:afterAutospacing="1"/>
    </w:pPr>
    <w:rPr>
      <w:rFonts w:eastAsia="Times New Roman"/>
      <w:sz w:val="24"/>
      <w:szCs w:val="24"/>
    </w:rPr>
  </w:style>
  <w:style w:type="character" w:styleId="Hyperlink">
    <w:name w:val="Hyperlink"/>
    <w:uiPriority w:val="99"/>
    <w:unhideWhenUsed/>
    <w:rsid w:val="006F5105"/>
    <w:rPr>
      <w:color w:val="0000FF"/>
      <w:u w:val="single"/>
    </w:rPr>
  </w:style>
  <w:style w:type="paragraph" w:styleId="Header">
    <w:name w:val="header"/>
    <w:basedOn w:val="Normal"/>
    <w:link w:val="HeaderChar"/>
    <w:uiPriority w:val="99"/>
    <w:unhideWhenUsed/>
    <w:rsid w:val="00F121D1"/>
    <w:pPr>
      <w:tabs>
        <w:tab w:val="center" w:pos="4680"/>
        <w:tab w:val="right" w:pos="9360"/>
      </w:tabs>
    </w:pPr>
    <w:rPr>
      <w:lang w:val="x-none" w:eastAsia="x-none"/>
    </w:rPr>
  </w:style>
  <w:style w:type="character" w:customStyle="1" w:styleId="HeaderChar">
    <w:name w:val="Header Char"/>
    <w:link w:val="Header"/>
    <w:uiPriority w:val="99"/>
    <w:rsid w:val="00F121D1"/>
    <w:rPr>
      <w:sz w:val="28"/>
      <w:szCs w:val="22"/>
    </w:rPr>
  </w:style>
  <w:style w:type="paragraph" w:styleId="Footer">
    <w:name w:val="footer"/>
    <w:basedOn w:val="Normal"/>
    <w:link w:val="FooterChar"/>
    <w:uiPriority w:val="99"/>
    <w:unhideWhenUsed/>
    <w:rsid w:val="00F121D1"/>
    <w:pPr>
      <w:tabs>
        <w:tab w:val="center" w:pos="4680"/>
        <w:tab w:val="right" w:pos="9360"/>
      </w:tabs>
    </w:pPr>
    <w:rPr>
      <w:lang w:val="x-none" w:eastAsia="x-none"/>
    </w:rPr>
  </w:style>
  <w:style w:type="character" w:customStyle="1" w:styleId="FooterChar">
    <w:name w:val="Footer Char"/>
    <w:link w:val="Footer"/>
    <w:uiPriority w:val="99"/>
    <w:rsid w:val="00F121D1"/>
    <w:rPr>
      <w:sz w:val="28"/>
      <w:szCs w:val="22"/>
    </w:rPr>
  </w:style>
  <w:style w:type="character" w:styleId="FootnoteReference">
    <w:name w:val="footnote reference"/>
    <w:aliases w:val="Footnote,Footnote text,ftref,BVI fnr,BearingPoint,16 Point,Superscript 6 Point,fr,(NECG) Footnote Reference,Footnote + Arial,10 pt,Black,Footnote Text1,f,R, BVI fnr,footnote ref,Ref,de nota al pie,Footnote Text11,10 p,SUPERS,f1,1,Re"/>
    <w:link w:val="BVIfnrCharCharChar"/>
    <w:uiPriority w:val="99"/>
    <w:unhideWhenUsed/>
    <w:qFormat/>
    <w:rsid w:val="00920B0D"/>
    <w:rPr>
      <w:vertAlign w:val="superscript"/>
    </w:rPr>
  </w:style>
  <w:style w:type="character" w:customStyle="1" w:styleId="UnresolvedMention1">
    <w:name w:val="Unresolved Mention1"/>
    <w:uiPriority w:val="99"/>
    <w:semiHidden/>
    <w:unhideWhenUsed/>
    <w:rsid w:val="00226493"/>
    <w:rPr>
      <w:color w:val="605E5C"/>
      <w:shd w:val="clear" w:color="auto" w:fill="E1DFDD"/>
    </w:rPr>
  </w:style>
  <w:style w:type="character" w:styleId="CommentReference">
    <w:name w:val="annotation reference"/>
    <w:uiPriority w:val="99"/>
    <w:unhideWhenUsed/>
    <w:rsid w:val="005F6E66"/>
    <w:rPr>
      <w:sz w:val="16"/>
      <w:szCs w:val="16"/>
    </w:rPr>
  </w:style>
  <w:style w:type="paragraph" w:styleId="CommentText">
    <w:name w:val="annotation text"/>
    <w:basedOn w:val="Normal"/>
    <w:link w:val="CommentTextChar"/>
    <w:unhideWhenUsed/>
    <w:rsid w:val="005F6E66"/>
    <w:rPr>
      <w:rFonts w:eastAsia="Times New Roman"/>
      <w:sz w:val="20"/>
      <w:szCs w:val="20"/>
      <w:lang w:val="x-none" w:eastAsia="x-none"/>
    </w:rPr>
  </w:style>
  <w:style w:type="character" w:customStyle="1" w:styleId="CommentTextChar">
    <w:name w:val="Comment Text Char"/>
    <w:link w:val="CommentText"/>
    <w:rsid w:val="005F6E66"/>
    <w:rPr>
      <w:rFonts w:eastAsia="Times New Roman"/>
    </w:rPr>
  </w:style>
  <w:style w:type="paragraph" w:styleId="BalloonText">
    <w:name w:val="Balloon Text"/>
    <w:basedOn w:val="Normal"/>
    <w:link w:val="BalloonTextChar"/>
    <w:uiPriority w:val="99"/>
    <w:semiHidden/>
    <w:unhideWhenUsed/>
    <w:rsid w:val="0067320F"/>
    <w:rPr>
      <w:rFonts w:ascii="Tahoma" w:hAnsi="Tahoma"/>
      <w:sz w:val="16"/>
      <w:szCs w:val="16"/>
      <w:lang w:val="x-none" w:eastAsia="x-none"/>
    </w:rPr>
  </w:style>
  <w:style w:type="character" w:customStyle="1" w:styleId="BalloonTextChar">
    <w:name w:val="Balloon Text Char"/>
    <w:link w:val="BalloonText"/>
    <w:uiPriority w:val="99"/>
    <w:semiHidden/>
    <w:rsid w:val="0067320F"/>
    <w:rPr>
      <w:rFonts w:ascii="Tahoma" w:hAnsi="Tahoma" w:cs="Tahoma"/>
      <w:sz w:val="16"/>
      <w:szCs w:val="16"/>
    </w:rPr>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
    <w:basedOn w:val="Normal"/>
    <w:link w:val="FootnoteTextChar"/>
    <w:uiPriority w:val="99"/>
    <w:unhideWhenUsed/>
    <w:qFormat/>
    <w:rsid w:val="00045552"/>
    <w:rPr>
      <w:rFonts w:eastAsia="Times New Roman"/>
      <w:sz w:val="20"/>
      <w:szCs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link w:val="FootnoteText"/>
    <w:uiPriority w:val="99"/>
    <w:qFormat/>
    <w:rsid w:val="00045552"/>
    <w:rPr>
      <w:rFonts w:eastAsia="Times New Roman"/>
    </w:rPr>
  </w:style>
  <w:style w:type="paragraph" w:styleId="CommentSubject">
    <w:name w:val="annotation subject"/>
    <w:basedOn w:val="CommentText"/>
    <w:next w:val="CommentText"/>
    <w:link w:val="CommentSubjectChar"/>
    <w:uiPriority w:val="99"/>
    <w:semiHidden/>
    <w:unhideWhenUsed/>
    <w:rsid w:val="009F65F9"/>
    <w:rPr>
      <w:rFonts w:eastAsia="Calibri"/>
      <w:b/>
      <w:bCs/>
      <w:lang w:val="en-US" w:eastAsia="en-US"/>
    </w:rPr>
  </w:style>
  <w:style w:type="character" w:customStyle="1" w:styleId="CommentSubjectChar">
    <w:name w:val="Comment Subject Char"/>
    <w:link w:val="CommentSubject"/>
    <w:uiPriority w:val="99"/>
    <w:semiHidden/>
    <w:rsid w:val="009F65F9"/>
    <w:rPr>
      <w:rFonts w:eastAsia="Times New Roman"/>
      <w:b/>
      <w:bCs/>
    </w:rPr>
  </w:style>
  <w:style w:type="character" w:customStyle="1" w:styleId="Heading1Char">
    <w:name w:val="Heading 1 Char"/>
    <w:link w:val="Heading1"/>
    <w:uiPriority w:val="9"/>
    <w:rsid w:val="000E3668"/>
    <w:rPr>
      <w:rFonts w:ascii="Calibri Light" w:eastAsia="Times New Roman" w:hAnsi="Calibri Light" w:cs="Times New Roman"/>
      <w:b/>
      <w:bCs/>
      <w:kern w:val="32"/>
      <w:sz w:val="32"/>
      <w:szCs w:val="32"/>
    </w:rPr>
  </w:style>
  <w:style w:type="character" w:customStyle="1" w:styleId="Heading3Char">
    <w:name w:val="Heading 3 Char"/>
    <w:link w:val="Heading3"/>
    <w:uiPriority w:val="9"/>
    <w:semiHidden/>
    <w:rsid w:val="00FC60A4"/>
    <w:rPr>
      <w:rFonts w:ascii="Calibri Light" w:eastAsia="Times New Roman" w:hAnsi="Calibri Light" w:cs="Times New Roman"/>
      <w:b/>
      <w:bCs/>
      <w:sz w:val="26"/>
      <w:szCs w:val="26"/>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rsid w:val="002142E9"/>
    <w:pPr>
      <w:spacing w:after="160" w:line="240" w:lineRule="exact"/>
    </w:pPr>
    <w:rPr>
      <w:sz w:val="20"/>
      <w:szCs w:val="20"/>
      <w:vertAlign w:val="superscript"/>
    </w:rPr>
  </w:style>
  <w:style w:type="paragraph" w:styleId="ListParagraph">
    <w:name w:val="List Paragraph"/>
    <w:aliases w:val="abc,Dot 1,Thang2,List Paragraph1,Bullet L1,bullet 1,Paragraph,Yellow Bullet,Normal bullet 2,Resume Title,Citation List,Bulet Para,List Paragraph Char Char,b1,Number_1,SGLText List Paragraph,new,lp1,Normal Sentence,bullet,List Paragraph2"/>
    <w:basedOn w:val="Normal"/>
    <w:link w:val="ListParagraphChar"/>
    <w:uiPriority w:val="34"/>
    <w:qFormat/>
    <w:rsid w:val="007B78AD"/>
    <w:pPr>
      <w:spacing w:after="200" w:line="276" w:lineRule="auto"/>
      <w:ind w:left="720"/>
      <w:contextualSpacing/>
    </w:pPr>
    <w:rPr>
      <w:rFonts w:ascii="Calibri" w:hAnsi="Calibri" w:cs="Calibri"/>
      <w:sz w:val="22"/>
    </w:rPr>
  </w:style>
  <w:style w:type="character" w:customStyle="1" w:styleId="ListParagraphChar">
    <w:name w:val="List Paragraph Char"/>
    <w:aliases w:val="abc Char,Dot 1 Char,Thang2 Char,List Paragraph1 Char,Bullet L1 Char,bullet 1 Char,Paragraph Char,Yellow Bullet Char,Normal bullet 2 Char,Resume Title Char,Citation List Char,Bulet Para Char,List Paragraph Char Char Char,b1 Char"/>
    <w:link w:val="ListParagraph"/>
    <w:uiPriority w:val="34"/>
    <w:qFormat/>
    <w:locked/>
    <w:rsid w:val="007B78AD"/>
    <w:rPr>
      <w:rFonts w:ascii="Calibri" w:hAnsi="Calibri" w:cs="Calibri"/>
      <w:sz w:val="22"/>
      <w:szCs w:val="22"/>
    </w:rPr>
  </w:style>
  <w:style w:type="character" w:customStyle="1" w:styleId="fontstyle01">
    <w:name w:val="fontstyle01"/>
    <w:rsid w:val="00EF1469"/>
    <w:rPr>
      <w:rFonts w:ascii="Times New Roman" w:hAnsi="Times New Roman" w:cs="Times New Roman" w:hint="default"/>
      <w:b w:val="0"/>
      <w:bCs w:val="0"/>
      <w:i w:val="0"/>
      <w:iCs w:val="0"/>
      <w:color w:val="000000"/>
      <w:sz w:val="28"/>
      <w:szCs w:val="28"/>
    </w:rPr>
  </w:style>
  <w:style w:type="character" w:styleId="Emphasis">
    <w:name w:val="Emphasis"/>
    <w:uiPriority w:val="20"/>
    <w:qFormat/>
    <w:rsid w:val="00A726F9"/>
    <w:rPr>
      <w:i/>
      <w:iCs/>
    </w:rPr>
  </w:style>
  <w:style w:type="paragraph" w:styleId="Revision">
    <w:name w:val="Revision"/>
    <w:hidden/>
    <w:uiPriority w:val="99"/>
    <w:semiHidden/>
    <w:rsid w:val="00111820"/>
    <w:rPr>
      <w:sz w:val="28"/>
      <w:szCs w:val="22"/>
    </w:rPr>
  </w:style>
  <w:style w:type="paragraph" w:styleId="BodyText2">
    <w:name w:val="Body Text 2"/>
    <w:basedOn w:val="Normal"/>
    <w:link w:val="BodyText2Char"/>
    <w:rsid w:val="0083252E"/>
    <w:pPr>
      <w:jc w:val="both"/>
    </w:pPr>
    <w:rPr>
      <w:rFonts w:eastAsia="Times New Roman"/>
      <w:sz w:val="24"/>
      <w:szCs w:val="24"/>
      <w:lang w:val="x-none" w:eastAsia="x-none"/>
    </w:rPr>
  </w:style>
  <w:style w:type="character" w:customStyle="1" w:styleId="BodyText2Char">
    <w:name w:val="Body Text 2 Char"/>
    <w:basedOn w:val="DefaultParagraphFont"/>
    <w:link w:val="BodyText2"/>
    <w:rsid w:val="0083252E"/>
    <w:rPr>
      <w:rFonts w:eastAsia="Times New Roman"/>
      <w:sz w:val="24"/>
      <w:szCs w:val="24"/>
      <w:lang w:val="x-none" w:eastAsia="x-none"/>
    </w:rPr>
  </w:style>
  <w:style w:type="character" w:styleId="Strong">
    <w:name w:val="Strong"/>
    <w:basedOn w:val="DefaultParagraphFont"/>
    <w:uiPriority w:val="22"/>
    <w:qFormat/>
    <w:rsid w:val="00230DDC"/>
    <w:rPr>
      <w:b/>
      <w:bCs/>
    </w:rPr>
  </w:style>
  <w:style w:type="paragraph" w:customStyle="1" w:styleId="Default">
    <w:name w:val="Default"/>
    <w:rsid w:val="002639B8"/>
    <w:pPr>
      <w:autoSpaceDE w:val="0"/>
      <w:autoSpaceDN w:val="0"/>
      <w:adjustRightInd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8290">
      <w:bodyDiv w:val="1"/>
      <w:marLeft w:val="0"/>
      <w:marRight w:val="0"/>
      <w:marTop w:val="0"/>
      <w:marBottom w:val="0"/>
      <w:divBdr>
        <w:top w:val="none" w:sz="0" w:space="0" w:color="auto"/>
        <w:left w:val="none" w:sz="0" w:space="0" w:color="auto"/>
        <w:bottom w:val="none" w:sz="0" w:space="0" w:color="auto"/>
        <w:right w:val="none" w:sz="0" w:space="0" w:color="auto"/>
      </w:divBdr>
    </w:div>
    <w:div w:id="23751610">
      <w:bodyDiv w:val="1"/>
      <w:marLeft w:val="0"/>
      <w:marRight w:val="0"/>
      <w:marTop w:val="0"/>
      <w:marBottom w:val="0"/>
      <w:divBdr>
        <w:top w:val="none" w:sz="0" w:space="0" w:color="auto"/>
        <w:left w:val="none" w:sz="0" w:space="0" w:color="auto"/>
        <w:bottom w:val="none" w:sz="0" w:space="0" w:color="auto"/>
        <w:right w:val="none" w:sz="0" w:space="0" w:color="auto"/>
      </w:divBdr>
    </w:div>
    <w:div w:id="40399026">
      <w:bodyDiv w:val="1"/>
      <w:marLeft w:val="0"/>
      <w:marRight w:val="0"/>
      <w:marTop w:val="0"/>
      <w:marBottom w:val="0"/>
      <w:divBdr>
        <w:top w:val="none" w:sz="0" w:space="0" w:color="auto"/>
        <w:left w:val="none" w:sz="0" w:space="0" w:color="auto"/>
        <w:bottom w:val="none" w:sz="0" w:space="0" w:color="auto"/>
        <w:right w:val="none" w:sz="0" w:space="0" w:color="auto"/>
      </w:divBdr>
    </w:div>
    <w:div w:id="65305682">
      <w:bodyDiv w:val="1"/>
      <w:marLeft w:val="0"/>
      <w:marRight w:val="0"/>
      <w:marTop w:val="0"/>
      <w:marBottom w:val="0"/>
      <w:divBdr>
        <w:top w:val="none" w:sz="0" w:space="0" w:color="auto"/>
        <w:left w:val="none" w:sz="0" w:space="0" w:color="auto"/>
        <w:bottom w:val="none" w:sz="0" w:space="0" w:color="auto"/>
        <w:right w:val="none" w:sz="0" w:space="0" w:color="auto"/>
      </w:divBdr>
    </w:div>
    <w:div w:id="78645085">
      <w:bodyDiv w:val="1"/>
      <w:marLeft w:val="0"/>
      <w:marRight w:val="0"/>
      <w:marTop w:val="0"/>
      <w:marBottom w:val="0"/>
      <w:divBdr>
        <w:top w:val="none" w:sz="0" w:space="0" w:color="auto"/>
        <w:left w:val="none" w:sz="0" w:space="0" w:color="auto"/>
        <w:bottom w:val="none" w:sz="0" w:space="0" w:color="auto"/>
        <w:right w:val="none" w:sz="0" w:space="0" w:color="auto"/>
      </w:divBdr>
    </w:div>
    <w:div w:id="85539937">
      <w:bodyDiv w:val="1"/>
      <w:marLeft w:val="0"/>
      <w:marRight w:val="0"/>
      <w:marTop w:val="0"/>
      <w:marBottom w:val="0"/>
      <w:divBdr>
        <w:top w:val="none" w:sz="0" w:space="0" w:color="auto"/>
        <w:left w:val="none" w:sz="0" w:space="0" w:color="auto"/>
        <w:bottom w:val="none" w:sz="0" w:space="0" w:color="auto"/>
        <w:right w:val="none" w:sz="0" w:space="0" w:color="auto"/>
      </w:divBdr>
    </w:div>
    <w:div w:id="147937666">
      <w:bodyDiv w:val="1"/>
      <w:marLeft w:val="0"/>
      <w:marRight w:val="0"/>
      <w:marTop w:val="0"/>
      <w:marBottom w:val="0"/>
      <w:divBdr>
        <w:top w:val="none" w:sz="0" w:space="0" w:color="auto"/>
        <w:left w:val="none" w:sz="0" w:space="0" w:color="auto"/>
        <w:bottom w:val="none" w:sz="0" w:space="0" w:color="auto"/>
        <w:right w:val="none" w:sz="0" w:space="0" w:color="auto"/>
      </w:divBdr>
    </w:div>
    <w:div w:id="155147607">
      <w:bodyDiv w:val="1"/>
      <w:marLeft w:val="0"/>
      <w:marRight w:val="0"/>
      <w:marTop w:val="0"/>
      <w:marBottom w:val="0"/>
      <w:divBdr>
        <w:top w:val="none" w:sz="0" w:space="0" w:color="auto"/>
        <w:left w:val="none" w:sz="0" w:space="0" w:color="auto"/>
        <w:bottom w:val="none" w:sz="0" w:space="0" w:color="auto"/>
        <w:right w:val="none" w:sz="0" w:space="0" w:color="auto"/>
      </w:divBdr>
    </w:div>
    <w:div w:id="202059819">
      <w:bodyDiv w:val="1"/>
      <w:marLeft w:val="0"/>
      <w:marRight w:val="0"/>
      <w:marTop w:val="0"/>
      <w:marBottom w:val="0"/>
      <w:divBdr>
        <w:top w:val="none" w:sz="0" w:space="0" w:color="auto"/>
        <w:left w:val="none" w:sz="0" w:space="0" w:color="auto"/>
        <w:bottom w:val="none" w:sz="0" w:space="0" w:color="auto"/>
        <w:right w:val="none" w:sz="0" w:space="0" w:color="auto"/>
      </w:divBdr>
    </w:div>
    <w:div w:id="212280320">
      <w:bodyDiv w:val="1"/>
      <w:marLeft w:val="0"/>
      <w:marRight w:val="0"/>
      <w:marTop w:val="0"/>
      <w:marBottom w:val="0"/>
      <w:divBdr>
        <w:top w:val="none" w:sz="0" w:space="0" w:color="auto"/>
        <w:left w:val="none" w:sz="0" w:space="0" w:color="auto"/>
        <w:bottom w:val="none" w:sz="0" w:space="0" w:color="auto"/>
        <w:right w:val="none" w:sz="0" w:space="0" w:color="auto"/>
      </w:divBdr>
    </w:div>
    <w:div w:id="228928240">
      <w:bodyDiv w:val="1"/>
      <w:marLeft w:val="0"/>
      <w:marRight w:val="0"/>
      <w:marTop w:val="0"/>
      <w:marBottom w:val="0"/>
      <w:divBdr>
        <w:top w:val="none" w:sz="0" w:space="0" w:color="auto"/>
        <w:left w:val="none" w:sz="0" w:space="0" w:color="auto"/>
        <w:bottom w:val="none" w:sz="0" w:space="0" w:color="auto"/>
        <w:right w:val="none" w:sz="0" w:space="0" w:color="auto"/>
      </w:divBdr>
    </w:div>
    <w:div w:id="229582271">
      <w:bodyDiv w:val="1"/>
      <w:marLeft w:val="0"/>
      <w:marRight w:val="0"/>
      <w:marTop w:val="0"/>
      <w:marBottom w:val="0"/>
      <w:divBdr>
        <w:top w:val="none" w:sz="0" w:space="0" w:color="auto"/>
        <w:left w:val="none" w:sz="0" w:space="0" w:color="auto"/>
        <w:bottom w:val="none" w:sz="0" w:space="0" w:color="auto"/>
        <w:right w:val="none" w:sz="0" w:space="0" w:color="auto"/>
      </w:divBdr>
    </w:div>
    <w:div w:id="256595755">
      <w:bodyDiv w:val="1"/>
      <w:marLeft w:val="0"/>
      <w:marRight w:val="0"/>
      <w:marTop w:val="0"/>
      <w:marBottom w:val="0"/>
      <w:divBdr>
        <w:top w:val="none" w:sz="0" w:space="0" w:color="auto"/>
        <w:left w:val="none" w:sz="0" w:space="0" w:color="auto"/>
        <w:bottom w:val="none" w:sz="0" w:space="0" w:color="auto"/>
        <w:right w:val="none" w:sz="0" w:space="0" w:color="auto"/>
      </w:divBdr>
    </w:div>
    <w:div w:id="263196835">
      <w:bodyDiv w:val="1"/>
      <w:marLeft w:val="0"/>
      <w:marRight w:val="0"/>
      <w:marTop w:val="0"/>
      <w:marBottom w:val="0"/>
      <w:divBdr>
        <w:top w:val="none" w:sz="0" w:space="0" w:color="auto"/>
        <w:left w:val="none" w:sz="0" w:space="0" w:color="auto"/>
        <w:bottom w:val="none" w:sz="0" w:space="0" w:color="auto"/>
        <w:right w:val="none" w:sz="0" w:space="0" w:color="auto"/>
      </w:divBdr>
    </w:div>
    <w:div w:id="283007602">
      <w:bodyDiv w:val="1"/>
      <w:marLeft w:val="0"/>
      <w:marRight w:val="0"/>
      <w:marTop w:val="0"/>
      <w:marBottom w:val="0"/>
      <w:divBdr>
        <w:top w:val="none" w:sz="0" w:space="0" w:color="auto"/>
        <w:left w:val="none" w:sz="0" w:space="0" w:color="auto"/>
        <w:bottom w:val="none" w:sz="0" w:space="0" w:color="auto"/>
        <w:right w:val="none" w:sz="0" w:space="0" w:color="auto"/>
      </w:divBdr>
    </w:div>
    <w:div w:id="283195226">
      <w:bodyDiv w:val="1"/>
      <w:marLeft w:val="0"/>
      <w:marRight w:val="0"/>
      <w:marTop w:val="0"/>
      <w:marBottom w:val="0"/>
      <w:divBdr>
        <w:top w:val="none" w:sz="0" w:space="0" w:color="auto"/>
        <w:left w:val="none" w:sz="0" w:space="0" w:color="auto"/>
        <w:bottom w:val="none" w:sz="0" w:space="0" w:color="auto"/>
        <w:right w:val="none" w:sz="0" w:space="0" w:color="auto"/>
      </w:divBdr>
    </w:div>
    <w:div w:id="283390360">
      <w:bodyDiv w:val="1"/>
      <w:marLeft w:val="0"/>
      <w:marRight w:val="0"/>
      <w:marTop w:val="0"/>
      <w:marBottom w:val="0"/>
      <w:divBdr>
        <w:top w:val="none" w:sz="0" w:space="0" w:color="auto"/>
        <w:left w:val="none" w:sz="0" w:space="0" w:color="auto"/>
        <w:bottom w:val="none" w:sz="0" w:space="0" w:color="auto"/>
        <w:right w:val="none" w:sz="0" w:space="0" w:color="auto"/>
      </w:divBdr>
    </w:div>
    <w:div w:id="285938458">
      <w:bodyDiv w:val="1"/>
      <w:marLeft w:val="0"/>
      <w:marRight w:val="0"/>
      <w:marTop w:val="0"/>
      <w:marBottom w:val="0"/>
      <w:divBdr>
        <w:top w:val="none" w:sz="0" w:space="0" w:color="auto"/>
        <w:left w:val="none" w:sz="0" w:space="0" w:color="auto"/>
        <w:bottom w:val="none" w:sz="0" w:space="0" w:color="auto"/>
        <w:right w:val="none" w:sz="0" w:space="0" w:color="auto"/>
      </w:divBdr>
    </w:div>
    <w:div w:id="313068213">
      <w:bodyDiv w:val="1"/>
      <w:marLeft w:val="0"/>
      <w:marRight w:val="0"/>
      <w:marTop w:val="0"/>
      <w:marBottom w:val="0"/>
      <w:divBdr>
        <w:top w:val="none" w:sz="0" w:space="0" w:color="auto"/>
        <w:left w:val="none" w:sz="0" w:space="0" w:color="auto"/>
        <w:bottom w:val="none" w:sz="0" w:space="0" w:color="auto"/>
        <w:right w:val="none" w:sz="0" w:space="0" w:color="auto"/>
      </w:divBdr>
    </w:div>
    <w:div w:id="327370401">
      <w:bodyDiv w:val="1"/>
      <w:marLeft w:val="0"/>
      <w:marRight w:val="0"/>
      <w:marTop w:val="0"/>
      <w:marBottom w:val="0"/>
      <w:divBdr>
        <w:top w:val="none" w:sz="0" w:space="0" w:color="auto"/>
        <w:left w:val="none" w:sz="0" w:space="0" w:color="auto"/>
        <w:bottom w:val="none" w:sz="0" w:space="0" w:color="auto"/>
        <w:right w:val="none" w:sz="0" w:space="0" w:color="auto"/>
      </w:divBdr>
    </w:div>
    <w:div w:id="333535227">
      <w:bodyDiv w:val="1"/>
      <w:marLeft w:val="0"/>
      <w:marRight w:val="0"/>
      <w:marTop w:val="0"/>
      <w:marBottom w:val="0"/>
      <w:divBdr>
        <w:top w:val="none" w:sz="0" w:space="0" w:color="auto"/>
        <w:left w:val="none" w:sz="0" w:space="0" w:color="auto"/>
        <w:bottom w:val="none" w:sz="0" w:space="0" w:color="auto"/>
        <w:right w:val="none" w:sz="0" w:space="0" w:color="auto"/>
      </w:divBdr>
    </w:div>
    <w:div w:id="347411354">
      <w:bodyDiv w:val="1"/>
      <w:marLeft w:val="0"/>
      <w:marRight w:val="0"/>
      <w:marTop w:val="0"/>
      <w:marBottom w:val="0"/>
      <w:divBdr>
        <w:top w:val="none" w:sz="0" w:space="0" w:color="auto"/>
        <w:left w:val="none" w:sz="0" w:space="0" w:color="auto"/>
        <w:bottom w:val="none" w:sz="0" w:space="0" w:color="auto"/>
        <w:right w:val="none" w:sz="0" w:space="0" w:color="auto"/>
      </w:divBdr>
    </w:div>
    <w:div w:id="356320023">
      <w:bodyDiv w:val="1"/>
      <w:marLeft w:val="0"/>
      <w:marRight w:val="0"/>
      <w:marTop w:val="0"/>
      <w:marBottom w:val="0"/>
      <w:divBdr>
        <w:top w:val="none" w:sz="0" w:space="0" w:color="auto"/>
        <w:left w:val="none" w:sz="0" w:space="0" w:color="auto"/>
        <w:bottom w:val="none" w:sz="0" w:space="0" w:color="auto"/>
        <w:right w:val="none" w:sz="0" w:space="0" w:color="auto"/>
      </w:divBdr>
    </w:div>
    <w:div w:id="359354238">
      <w:bodyDiv w:val="1"/>
      <w:marLeft w:val="0"/>
      <w:marRight w:val="0"/>
      <w:marTop w:val="0"/>
      <w:marBottom w:val="0"/>
      <w:divBdr>
        <w:top w:val="none" w:sz="0" w:space="0" w:color="auto"/>
        <w:left w:val="none" w:sz="0" w:space="0" w:color="auto"/>
        <w:bottom w:val="none" w:sz="0" w:space="0" w:color="auto"/>
        <w:right w:val="none" w:sz="0" w:space="0" w:color="auto"/>
      </w:divBdr>
    </w:div>
    <w:div w:id="423497181">
      <w:bodyDiv w:val="1"/>
      <w:marLeft w:val="0"/>
      <w:marRight w:val="0"/>
      <w:marTop w:val="0"/>
      <w:marBottom w:val="0"/>
      <w:divBdr>
        <w:top w:val="none" w:sz="0" w:space="0" w:color="auto"/>
        <w:left w:val="none" w:sz="0" w:space="0" w:color="auto"/>
        <w:bottom w:val="none" w:sz="0" w:space="0" w:color="auto"/>
        <w:right w:val="none" w:sz="0" w:space="0" w:color="auto"/>
      </w:divBdr>
    </w:div>
    <w:div w:id="453913097">
      <w:bodyDiv w:val="1"/>
      <w:marLeft w:val="0"/>
      <w:marRight w:val="0"/>
      <w:marTop w:val="0"/>
      <w:marBottom w:val="0"/>
      <w:divBdr>
        <w:top w:val="none" w:sz="0" w:space="0" w:color="auto"/>
        <w:left w:val="none" w:sz="0" w:space="0" w:color="auto"/>
        <w:bottom w:val="none" w:sz="0" w:space="0" w:color="auto"/>
        <w:right w:val="none" w:sz="0" w:space="0" w:color="auto"/>
      </w:divBdr>
    </w:div>
    <w:div w:id="460658347">
      <w:bodyDiv w:val="1"/>
      <w:marLeft w:val="0"/>
      <w:marRight w:val="0"/>
      <w:marTop w:val="0"/>
      <w:marBottom w:val="0"/>
      <w:divBdr>
        <w:top w:val="none" w:sz="0" w:space="0" w:color="auto"/>
        <w:left w:val="none" w:sz="0" w:space="0" w:color="auto"/>
        <w:bottom w:val="none" w:sz="0" w:space="0" w:color="auto"/>
        <w:right w:val="none" w:sz="0" w:space="0" w:color="auto"/>
      </w:divBdr>
    </w:div>
    <w:div w:id="488986127">
      <w:bodyDiv w:val="1"/>
      <w:marLeft w:val="0"/>
      <w:marRight w:val="0"/>
      <w:marTop w:val="0"/>
      <w:marBottom w:val="0"/>
      <w:divBdr>
        <w:top w:val="none" w:sz="0" w:space="0" w:color="auto"/>
        <w:left w:val="none" w:sz="0" w:space="0" w:color="auto"/>
        <w:bottom w:val="none" w:sz="0" w:space="0" w:color="auto"/>
        <w:right w:val="none" w:sz="0" w:space="0" w:color="auto"/>
      </w:divBdr>
    </w:div>
    <w:div w:id="490751533">
      <w:bodyDiv w:val="1"/>
      <w:marLeft w:val="0"/>
      <w:marRight w:val="0"/>
      <w:marTop w:val="0"/>
      <w:marBottom w:val="0"/>
      <w:divBdr>
        <w:top w:val="none" w:sz="0" w:space="0" w:color="auto"/>
        <w:left w:val="none" w:sz="0" w:space="0" w:color="auto"/>
        <w:bottom w:val="none" w:sz="0" w:space="0" w:color="auto"/>
        <w:right w:val="none" w:sz="0" w:space="0" w:color="auto"/>
      </w:divBdr>
    </w:div>
    <w:div w:id="516581067">
      <w:bodyDiv w:val="1"/>
      <w:marLeft w:val="0"/>
      <w:marRight w:val="0"/>
      <w:marTop w:val="0"/>
      <w:marBottom w:val="0"/>
      <w:divBdr>
        <w:top w:val="none" w:sz="0" w:space="0" w:color="auto"/>
        <w:left w:val="none" w:sz="0" w:space="0" w:color="auto"/>
        <w:bottom w:val="none" w:sz="0" w:space="0" w:color="auto"/>
        <w:right w:val="none" w:sz="0" w:space="0" w:color="auto"/>
      </w:divBdr>
    </w:div>
    <w:div w:id="523443030">
      <w:bodyDiv w:val="1"/>
      <w:marLeft w:val="0"/>
      <w:marRight w:val="0"/>
      <w:marTop w:val="0"/>
      <w:marBottom w:val="0"/>
      <w:divBdr>
        <w:top w:val="none" w:sz="0" w:space="0" w:color="auto"/>
        <w:left w:val="none" w:sz="0" w:space="0" w:color="auto"/>
        <w:bottom w:val="none" w:sz="0" w:space="0" w:color="auto"/>
        <w:right w:val="none" w:sz="0" w:space="0" w:color="auto"/>
      </w:divBdr>
    </w:div>
    <w:div w:id="534126279">
      <w:bodyDiv w:val="1"/>
      <w:marLeft w:val="0"/>
      <w:marRight w:val="0"/>
      <w:marTop w:val="0"/>
      <w:marBottom w:val="0"/>
      <w:divBdr>
        <w:top w:val="none" w:sz="0" w:space="0" w:color="auto"/>
        <w:left w:val="none" w:sz="0" w:space="0" w:color="auto"/>
        <w:bottom w:val="none" w:sz="0" w:space="0" w:color="auto"/>
        <w:right w:val="none" w:sz="0" w:space="0" w:color="auto"/>
      </w:divBdr>
    </w:div>
    <w:div w:id="534196458">
      <w:bodyDiv w:val="1"/>
      <w:marLeft w:val="0"/>
      <w:marRight w:val="0"/>
      <w:marTop w:val="0"/>
      <w:marBottom w:val="0"/>
      <w:divBdr>
        <w:top w:val="none" w:sz="0" w:space="0" w:color="auto"/>
        <w:left w:val="none" w:sz="0" w:space="0" w:color="auto"/>
        <w:bottom w:val="none" w:sz="0" w:space="0" w:color="auto"/>
        <w:right w:val="none" w:sz="0" w:space="0" w:color="auto"/>
      </w:divBdr>
    </w:div>
    <w:div w:id="547105281">
      <w:bodyDiv w:val="1"/>
      <w:marLeft w:val="0"/>
      <w:marRight w:val="0"/>
      <w:marTop w:val="0"/>
      <w:marBottom w:val="0"/>
      <w:divBdr>
        <w:top w:val="none" w:sz="0" w:space="0" w:color="auto"/>
        <w:left w:val="none" w:sz="0" w:space="0" w:color="auto"/>
        <w:bottom w:val="none" w:sz="0" w:space="0" w:color="auto"/>
        <w:right w:val="none" w:sz="0" w:space="0" w:color="auto"/>
      </w:divBdr>
    </w:div>
    <w:div w:id="560136474">
      <w:bodyDiv w:val="1"/>
      <w:marLeft w:val="0"/>
      <w:marRight w:val="0"/>
      <w:marTop w:val="0"/>
      <w:marBottom w:val="0"/>
      <w:divBdr>
        <w:top w:val="none" w:sz="0" w:space="0" w:color="auto"/>
        <w:left w:val="none" w:sz="0" w:space="0" w:color="auto"/>
        <w:bottom w:val="none" w:sz="0" w:space="0" w:color="auto"/>
        <w:right w:val="none" w:sz="0" w:space="0" w:color="auto"/>
      </w:divBdr>
    </w:div>
    <w:div w:id="574246185">
      <w:bodyDiv w:val="1"/>
      <w:marLeft w:val="0"/>
      <w:marRight w:val="0"/>
      <w:marTop w:val="0"/>
      <w:marBottom w:val="0"/>
      <w:divBdr>
        <w:top w:val="none" w:sz="0" w:space="0" w:color="auto"/>
        <w:left w:val="none" w:sz="0" w:space="0" w:color="auto"/>
        <w:bottom w:val="none" w:sz="0" w:space="0" w:color="auto"/>
        <w:right w:val="none" w:sz="0" w:space="0" w:color="auto"/>
      </w:divBdr>
    </w:div>
    <w:div w:id="583758258">
      <w:bodyDiv w:val="1"/>
      <w:marLeft w:val="0"/>
      <w:marRight w:val="0"/>
      <w:marTop w:val="0"/>
      <w:marBottom w:val="0"/>
      <w:divBdr>
        <w:top w:val="none" w:sz="0" w:space="0" w:color="auto"/>
        <w:left w:val="none" w:sz="0" w:space="0" w:color="auto"/>
        <w:bottom w:val="none" w:sz="0" w:space="0" w:color="auto"/>
        <w:right w:val="none" w:sz="0" w:space="0" w:color="auto"/>
      </w:divBdr>
    </w:div>
    <w:div w:id="600451706">
      <w:bodyDiv w:val="1"/>
      <w:marLeft w:val="0"/>
      <w:marRight w:val="0"/>
      <w:marTop w:val="0"/>
      <w:marBottom w:val="0"/>
      <w:divBdr>
        <w:top w:val="none" w:sz="0" w:space="0" w:color="auto"/>
        <w:left w:val="none" w:sz="0" w:space="0" w:color="auto"/>
        <w:bottom w:val="none" w:sz="0" w:space="0" w:color="auto"/>
        <w:right w:val="none" w:sz="0" w:space="0" w:color="auto"/>
      </w:divBdr>
    </w:div>
    <w:div w:id="605574075">
      <w:bodyDiv w:val="1"/>
      <w:marLeft w:val="0"/>
      <w:marRight w:val="0"/>
      <w:marTop w:val="0"/>
      <w:marBottom w:val="0"/>
      <w:divBdr>
        <w:top w:val="none" w:sz="0" w:space="0" w:color="auto"/>
        <w:left w:val="none" w:sz="0" w:space="0" w:color="auto"/>
        <w:bottom w:val="none" w:sz="0" w:space="0" w:color="auto"/>
        <w:right w:val="none" w:sz="0" w:space="0" w:color="auto"/>
      </w:divBdr>
    </w:div>
    <w:div w:id="630786790">
      <w:bodyDiv w:val="1"/>
      <w:marLeft w:val="0"/>
      <w:marRight w:val="0"/>
      <w:marTop w:val="0"/>
      <w:marBottom w:val="0"/>
      <w:divBdr>
        <w:top w:val="none" w:sz="0" w:space="0" w:color="auto"/>
        <w:left w:val="none" w:sz="0" w:space="0" w:color="auto"/>
        <w:bottom w:val="none" w:sz="0" w:space="0" w:color="auto"/>
        <w:right w:val="none" w:sz="0" w:space="0" w:color="auto"/>
      </w:divBdr>
    </w:div>
    <w:div w:id="643849487">
      <w:bodyDiv w:val="1"/>
      <w:marLeft w:val="0"/>
      <w:marRight w:val="0"/>
      <w:marTop w:val="0"/>
      <w:marBottom w:val="0"/>
      <w:divBdr>
        <w:top w:val="none" w:sz="0" w:space="0" w:color="auto"/>
        <w:left w:val="none" w:sz="0" w:space="0" w:color="auto"/>
        <w:bottom w:val="none" w:sz="0" w:space="0" w:color="auto"/>
        <w:right w:val="none" w:sz="0" w:space="0" w:color="auto"/>
      </w:divBdr>
    </w:div>
    <w:div w:id="684870976">
      <w:bodyDiv w:val="1"/>
      <w:marLeft w:val="0"/>
      <w:marRight w:val="0"/>
      <w:marTop w:val="0"/>
      <w:marBottom w:val="0"/>
      <w:divBdr>
        <w:top w:val="none" w:sz="0" w:space="0" w:color="auto"/>
        <w:left w:val="none" w:sz="0" w:space="0" w:color="auto"/>
        <w:bottom w:val="none" w:sz="0" w:space="0" w:color="auto"/>
        <w:right w:val="none" w:sz="0" w:space="0" w:color="auto"/>
      </w:divBdr>
    </w:div>
    <w:div w:id="693771858">
      <w:bodyDiv w:val="1"/>
      <w:marLeft w:val="0"/>
      <w:marRight w:val="0"/>
      <w:marTop w:val="0"/>
      <w:marBottom w:val="0"/>
      <w:divBdr>
        <w:top w:val="none" w:sz="0" w:space="0" w:color="auto"/>
        <w:left w:val="none" w:sz="0" w:space="0" w:color="auto"/>
        <w:bottom w:val="none" w:sz="0" w:space="0" w:color="auto"/>
        <w:right w:val="none" w:sz="0" w:space="0" w:color="auto"/>
      </w:divBdr>
    </w:div>
    <w:div w:id="700983519">
      <w:bodyDiv w:val="1"/>
      <w:marLeft w:val="0"/>
      <w:marRight w:val="0"/>
      <w:marTop w:val="0"/>
      <w:marBottom w:val="0"/>
      <w:divBdr>
        <w:top w:val="none" w:sz="0" w:space="0" w:color="auto"/>
        <w:left w:val="none" w:sz="0" w:space="0" w:color="auto"/>
        <w:bottom w:val="none" w:sz="0" w:space="0" w:color="auto"/>
        <w:right w:val="none" w:sz="0" w:space="0" w:color="auto"/>
      </w:divBdr>
    </w:div>
    <w:div w:id="708607788">
      <w:bodyDiv w:val="1"/>
      <w:marLeft w:val="0"/>
      <w:marRight w:val="0"/>
      <w:marTop w:val="0"/>
      <w:marBottom w:val="0"/>
      <w:divBdr>
        <w:top w:val="none" w:sz="0" w:space="0" w:color="auto"/>
        <w:left w:val="none" w:sz="0" w:space="0" w:color="auto"/>
        <w:bottom w:val="none" w:sz="0" w:space="0" w:color="auto"/>
        <w:right w:val="none" w:sz="0" w:space="0" w:color="auto"/>
      </w:divBdr>
    </w:div>
    <w:div w:id="726682154">
      <w:bodyDiv w:val="1"/>
      <w:marLeft w:val="0"/>
      <w:marRight w:val="0"/>
      <w:marTop w:val="0"/>
      <w:marBottom w:val="0"/>
      <w:divBdr>
        <w:top w:val="none" w:sz="0" w:space="0" w:color="auto"/>
        <w:left w:val="none" w:sz="0" w:space="0" w:color="auto"/>
        <w:bottom w:val="none" w:sz="0" w:space="0" w:color="auto"/>
        <w:right w:val="none" w:sz="0" w:space="0" w:color="auto"/>
      </w:divBdr>
    </w:div>
    <w:div w:id="728069645">
      <w:bodyDiv w:val="1"/>
      <w:marLeft w:val="0"/>
      <w:marRight w:val="0"/>
      <w:marTop w:val="0"/>
      <w:marBottom w:val="0"/>
      <w:divBdr>
        <w:top w:val="none" w:sz="0" w:space="0" w:color="auto"/>
        <w:left w:val="none" w:sz="0" w:space="0" w:color="auto"/>
        <w:bottom w:val="none" w:sz="0" w:space="0" w:color="auto"/>
        <w:right w:val="none" w:sz="0" w:space="0" w:color="auto"/>
      </w:divBdr>
    </w:div>
    <w:div w:id="731658008">
      <w:bodyDiv w:val="1"/>
      <w:marLeft w:val="0"/>
      <w:marRight w:val="0"/>
      <w:marTop w:val="0"/>
      <w:marBottom w:val="0"/>
      <w:divBdr>
        <w:top w:val="none" w:sz="0" w:space="0" w:color="auto"/>
        <w:left w:val="none" w:sz="0" w:space="0" w:color="auto"/>
        <w:bottom w:val="none" w:sz="0" w:space="0" w:color="auto"/>
        <w:right w:val="none" w:sz="0" w:space="0" w:color="auto"/>
      </w:divBdr>
    </w:div>
    <w:div w:id="749423159">
      <w:bodyDiv w:val="1"/>
      <w:marLeft w:val="0"/>
      <w:marRight w:val="0"/>
      <w:marTop w:val="0"/>
      <w:marBottom w:val="0"/>
      <w:divBdr>
        <w:top w:val="none" w:sz="0" w:space="0" w:color="auto"/>
        <w:left w:val="none" w:sz="0" w:space="0" w:color="auto"/>
        <w:bottom w:val="none" w:sz="0" w:space="0" w:color="auto"/>
        <w:right w:val="none" w:sz="0" w:space="0" w:color="auto"/>
      </w:divBdr>
    </w:div>
    <w:div w:id="750470544">
      <w:bodyDiv w:val="1"/>
      <w:marLeft w:val="0"/>
      <w:marRight w:val="0"/>
      <w:marTop w:val="0"/>
      <w:marBottom w:val="0"/>
      <w:divBdr>
        <w:top w:val="none" w:sz="0" w:space="0" w:color="auto"/>
        <w:left w:val="none" w:sz="0" w:space="0" w:color="auto"/>
        <w:bottom w:val="none" w:sz="0" w:space="0" w:color="auto"/>
        <w:right w:val="none" w:sz="0" w:space="0" w:color="auto"/>
      </w:divBdr>
    </w:div>
    <w:div w:id="752511220">
      <w:bodyDiv w:val="1"/>
      <w:marLeft w:val="0"/>
      <w:marRight w:val="0"/>
      <w:marTop w:val="0"/>
      <w:marBottom w:val="0"/>
      <w:divBdr>
        <w:top w:val="none" w:sz="0" w:space="0" w:color="auto"/>
        <w:left w:val="none" w:sz="0" w:space="0" w:color="auto"/>
        <w:bottom w:val="none" w:sz="0" w:space="0" w:color="auto"/>
        <w:right w:val="none" w:sz="0" w:space="0" w:color="auto"/>
      </w:divBdr>
    </w:div>
    <w:div w:id="782311271">
      <w:bodyDiv w:val="1"/>
      <w:marLeft w:val="0"/>
      <w:marRight w:val="0"/>
      <w:marTop w:val="0"/>
      <w:marBottom w:val="0"/>
      <w:divBdr>
        <w:top w:val="none" w:sz="0" w:space="0" w:color="auto"/>
        <w:left w:val="none" w:sz="0" w:space="0" w:color="auto"/>
        <w:bottom w:val="none" w:sz="0" w:space="0" w:color="auto"/>
        <w:right w:val="none" w:sz="0" w:space="0" w:color="auto"/>
      </w:divBdr>
    </w:div>
    <w:div w:id="791942337">
      <w:bodyDiv w:val="1"/>
      <w:marLeft w:val="0"/>
      <w:marRight w:val="0"/>
      <w:marTop w:val="0"/>
      <w:marBottom w:val="0"/>
      <w:divBdr>
        <w:top w:val="none" w:sz="0" w:space="0" w:color="auto"/>
        <w:left w:val="none" w:sz="0" w:space="0" w:color="auto"/>
        <w:bottom w:val="none" w:sz="0" w:space="0" w:color="auto"/>
        <w:right w:val="none" w:sz="0" w:space="0" w:color="auto"/>
      </w:divBdr>
    </w:div>
    <w:div w:id="793210250">
      <w:bodyDiv w:val="1"/>
      <w:marLeft w:val="0"/>
      <w:marRight w:val="0"/>
      <w:marTop w:val="0"/>
      <w:marBottom w:val="0"/>
      <w:divBdr>
        <w:top w:val="none" w:sz="0" w:space="0" w:color="auto"/>
        <w:left w:val="none" w:sz="0" w:space="0" w:color="auto"/>
        <w:bottom w:val="none" w:sz="0" w:space="0" w:color="auto"/>
        <w:right w:val="none" w:sz="0" w:space="0" w:color="auto"/>
      </w:divBdr>
    </w:div>
    <w:div w:id="804783554">
      <w:bodyDiv w:val="1"/>
      <w:marLeft w:val="0"/>
      <w:marRight w:val="0"/>
      <w:marTop w:val="0"/>
      <w:marBottom w:val="0"/>
      <w:divBdr>
        <w:top w:val="none" w:sz="0" w:space="0" w:color="auto"/>
        <w:left w:val="none" w:sz="0" w:space="0" w:color="auto"/>
        <w:bottom w:val="none" w:sz="0" w:space="0" w:color="auto"/>
        <w:right w:val="none" w:sz="0" w:space="0" w:color="auto"/>
      </w:divBdr>
    </w:div>
    <w:div w:id="811363150">
      <w:bodyDiv w:val="1"/>
      <w:marLeft w:val="0"/>
      <w:marRight w:val="0"/>
      <w:marTop w:val="0"/>
      <w:marBottom w:val="0"/>
      <w:divBdr>
        <w:top w:val="none" w:sz="0" w:space="0" w:color="auto"/>
        <w:left w:val="none" w:sz="0" w:space="0" w:color="auto"/>
        <w:bottom w:val="none" w:sz="0" w:space="0" w:color="auto"/>
        <w:right w:val="none" w:sz="0" w:space="0" w:color="auto"/>
      </w:divBdr>
    </w:div>
    <w:div w:id="826240242">
      <w:bodyDiv w:val="1"/>
      <w:marLeft w:val="0"/>
      <w:marRight w:val="0"/>
      <w:marTop w:val="0"/>
      <w:marBottom w:val="0"/>
      <w:divBdr>
        <w:top w:val="none" w:sz="0" w:space="0" w:color="auto"/>
        <w:left w:val="none" w:sz="0" w:space="0" w:color="auto"/>
        <w:bottom w:val="none" w:sz="0" w:space="0" w:color="auto"/>
        <w:right w:val="none" w:sz="0" w:space="0" w:color="auto"/>
      </w:divBdr>
    </w:div>
    <w:div w:id="834495619">
      <w:bodyDiv w:val="1"/>
      <w:marLeft w:val="0"/>
      <w:marRight w:val="0"/>
      <w:marTop w:val="0"/>
      <w:marBottom w:val="0"/>
      <w:divBdr>
        <w:top w:val="none" w:sz="0" w:space="0" w:color="auto"/>
        <w:left w:val="none" w:sz="0" w:space="0" w:color="auto"/>
        <w:bottom w:val="none" w:sz="0" w:space="0" w:color="auto"/>
        <w:right w:val="none" w:sz="0" w:space="0" w:color="auto"/>
      </w:divBdr>
    </w:div>
    <w:div w:id="837185495">
      <w:bodyDiv w:val="1"/>
      <w:marLeft w:val="0"/>
      <w:marRight w:val="0"/>
      <w:marTop w:val="0"/>
      <w:marBottom w:val="0"/>
      <w:divBdr>
        <w:top w:val="none" w:sz="0" w:space="0" w:color="auto"/>
        <w:left w:val="none" w:sz="0" w:space="0" w:color="auto"/>
        <w:bottom w:val="none" w:sz="0" w:space="0" w:color="auto"/>
        <w:right w:val="none" w:sz="0" w:space="0" w:color="auto"/>
      </w:divBdr>
    </w:div>
    <w:div w:id="853347388">
      <w:bodyDiv w:val="1"/>
      <w:marLeft w:val="0"/>
      <w:marRight w:val="0"/>
      <w:marTop w:val="0"/>
      <w:marBottom w:val="0"/>
      <w:divBdr>
        <w:top w:val="none" w:sz="0" w:space="0" w:color="auto"/>
        <w:left w:val="none" w:sz="0" w:space="0" w:color="auto"/>
        <w:bottom w:val="none" w:sz="0" w:space="0" w:color="auto"/>
        <w:right w:val="none" w:sz="0" w:space="0" w:color="auto"/>
      </w:divBdr>
    </w:div>
    <w:div w:id="924724596">
      <w:bodyDiv w:val="1"/>
      <w:marLeft w:val="0"/>
      <w:marRight w:val="0"/>
      <w:marTop w:val="0"/>
      <w:marBottom w:val="0"/>
      <w:divBdr>
        <w:top w:val="none" w:sz="0" w:space="0" w:color="auto"/>
        <w:left w:val="none" w:sz="0" w:space="0" w:color="auto"/>
        <w:bottom w:val="none" w:sz="0" w:space="0" w:color="auto"/>
        <w:right w:val="none" w:sz="0" w:space="0" w:color="auto"/>
      </w:divBdr>
    </w:div>
    <w:div w:id="970213634">
      <w:bodyDiv w:val="1"/>
      <w:marLeft w:val="0"/>
      <w:marRight w:val="0"/>
      <w:marTop w:val="0"/>
      <w:marBottom w:val="0"/>
      <w:divBdr>
        <w:top w:val="none" w:sz="0" w:space="0" w:color="auto"/>
        <w:left w:val="none" w:sz="0" w:space="0" w:color="auto"/>
        <w:bottom w:val="none" w:sz="0" w:space="0" w:color="auto"/>
        <w:right w:val="none" w:sz="0" w:space="0" w:color="auto"/>
      </w:divBdr>
    </w:div>
    <w:div w:id="974138053">
      <w:bodyDiv w:val="1"/>
      <w:marLeft w:val="0"/>
      <w:marRight w:val="0"/>
      <w:marTop w:val="0"/>
      <w:marBottom w:val="0"/>
      <w:divBdr>
        <w:top w:val="none" w:sz="0" w:space="0" w:color="auto"/>
        <w:left w:val="none" w:sz="0" w:space="0" w:color="auto"/>
        <w:bottom w:val="none" w:sz="0" w:space="0" w:color="auto"/>
        <w:right w:val="none" w:sz="0" w:space="0" w:color="auto"/>
      </w:divBdr>
    </w:div>
    <w:div w:id="975599654">
      <w:bodyDiv w:val="1"/>
      <w:marLeft w:val="0"/>
      <w:marRight w:val="0"/>
      <w:marTop w:val="0"/>
      <w:marBottom w:val="0"/>
      <w:divBdr>
        <w:top w:val="none" w:sz="0" w:space="0" w:color="auto"/>
        <w:left w:val="none" w:sz="0" w:space="0" w:color="auto"/>
        <w:bottom w:val="none" w:sz="0" w:space="0" w:color="auto"/>
        <w:right w:val="none" w:sz="0" w:space="0" w:color="auto"/>
      </w:divBdr>
    </w:div>
    <w:div w:id="981347122">
      <w:bodyDiv w:val="1"/>
      <w:marLeft w:val="0"/>
      <w:marRight w:val="0"/>
      <w:marTop w:val="0"/>
      <w:marBottom w:val="0"/>
      <w:divBdr>
        <w:top w:val="none" w:sz="0" w:space="0" w:color="auto"/>
        <w:left w:val="none" w:sz="0" w:space="0" w:color="auto"/>
        <w:bottom w:val="none" w:sz="0" w:space="0" w:color="auto"/>
        <w:right w:val="none" w:sz="0" w:space="0" w:color="auto"/>
      </w:divBdr>
    </w:div>
    <w:div w:id="991909477">
      <w:bodyDiv w:val="1"/>
      <w:marLeft w:val="0"/>
      <w:marRight w:val="0"/>
      <w:marTop w:val="0"/>
      <w:marBottom w:val="0"/>
      <w:divBdr>
        <w:top w:val="none" w:sz="0" w:space="0" w:color="auto"/>
        <w:left w:val="none" w:sz="0" w:space="0" w:color="auto"/>
        <w:bottom w:val="none" w:sz="0" w:space="0" w:color="auto"/>
        <w:right w:val="none" w:sz="0" w:space="0" w:color="auto"/>
      </w:divBdr>
    </w:div>
    <w:div w:id="1011642786">
      <w:bodyDiv w:val="1"/>
      <w:marLeft w:val="0"/>
      <w:marRight w:val="0"/>
      <w:marTop w:val="0"/>
      <w:marBottom w:val="0"/>
      <w:divBdr>
        <w:top w:val="none" w:sz="0" w:space="0" w:color="auto"/>
        <w:left w:val="none" w:sz="0" w:space="0" w:color="auto"/>
        <w:bottom w:val="none" w:sz="0" w:space="0" w:color="auto"/>
        <w:right w:val="none" w:sz="0" w:space="0" w:color="auto"/>
      </w:divBdr>
    </w:div>
    <w:div w:id="1013723680">
      <w:bodyDiv w:val="1"/>
      <w:marLeft w:val="0"/>
      <w:marRight w:val="0"/>
      <w:marTop w:val="0"/>
      <w:marBottom w:val="0"/>
      <w:divBdr>
        <w:top w:val="none" w:sz="0" w:space="0" w:color="auto"/>
        <w:left w:val="none" w:sz="0" w:space="0" w:color="auto"/>
        <w:bottom w:val="none" w:sz="0" w:space="0" w:color="auto"/>
        <w:right w:val="none" w:sz="0" w:space="0" w:color="auto"/>
      </w:divBdr>
    </w:div>
    <w:div w:id="1018238773">
      <w:bodyDiv w:val="1"/>
      <w:marLeft w:val="0"/>
      <w:marRight w:val="0"/>
      <w:marTop w:val="0"/>
      <w:marBottom w:val="0"/>
      <w:divBdr>
        <w:top w:val="none" w:sz="0" w:space="0" w:color="auto"/>
        <w:left w:val="none" w:sz="0" w:space="0" w:color="auto"/>
        <w:bottom w:val="none" w:sz="0" w:space="0" w:color="auto"/>
        <w:right w:val="none" w:sz="0" w:space="0" w:color="auto"/>
      </w:divBdr>
    </w:div>
    <w:div w:id="1048063948">
      <w:bodyDiv w:val="1"/>
      <w:marLeft w:val="0"/>
      <w:marRight w:val="0"/>
      <w:marTop w:val="0"/>
      <w:marBottom w:val="0"/>
      <w:divBdr>
        <w:top w:val="none" w:sz="0" w:space="0" w:color="auto"/>
        <w:left w:val="none" w:sz="0" w:space="0" w:color="auto"/>
        <w:bottom w:val="none" w:sz="0" w:space="0" w:color="auto"/>
        <w:right w:val="none" w:sz="0" w:space="0" w:color="auto"/>
      </w:divBdr>
    </w:div>
    <w:div w:id="1049769546">
      <w:bodyDiv w:val="1"/>
      <w:marLeft w:val="0"/>
      <w:marRight w:val="0"/>
      <w:marTop w:val="0"/>
      <w:marBottom w:val="0"/>
      <w:divBdr>
        <w:top w:val="none" w:sz="0" w:space="0" w:color="auto"/>
        <w:left w:val="none" w:sz="0" w:space="0" w:color="auto"/>
        <w:bottom w:val="none" w:sz="0" w:space="0" w:color="auto"/>
        <w:right w:val="none" w:sz="0" w:space="0" w:color="auto"/>
      </w:divBdr>
    </w:div>
    <w:div w:id="1066368858">
      <w:bodyDiv w:val="1"/>
      <w:marLeft w:val="0"/>
      <w:marRight w:val="0"/>
      <w:marTop w:val="0"/>
      <w:marBottom w:val="0"/>
      <w:divBdr>
        <w:top w:val="none" w:sz="0" w:space="0" w:color="auto"/>
        <w:left w:val="none" w:sz="0" w:space="0" w:color="auto"/>
        <w:bottom w:val="none" w:sz="0" w:space="0" w:color="auto"/>
        <w:right w:val="none" w:sz="0" w:space="0" w:color="auto"/>
      </w:divBdr>
    </w:div>
    <w:div w:id="1081873190">
      <w:bodyDiv w:val="1"/>
      <w:marLeft w:val="0"/>
      <w:marRight w:val="0"/>
      <w:marTop w:val="0"/>
      <w:marBottom w:val="0"/>
      <w:divBdr>
        <w:top w:val="none" w:sz="0" w:space="0" w:color="auto"/>
        <w:left w:val="none" w:sz="0" w:space="0" w:color="auto"/>
        <w:bottom w:val="none" w:sz="0" w:space="0" w:color="auto"/>
        <w:right w:val="none" w:sz="0" w:space="0" w:color="auto"/>
      </w:divBdr>
    </w:div>
    <w:div w:id="1093161080">
      <w:bodyDiv w:val="1"/>
      <w:marLeft w:val="0"/>
      <w:marRight w:val="0"/>
      <w:marTop w:val="0"/>
      <w:marBottom w:val="0"/>
      <w:divBdr>
        <w:top w:val="none" w:sz="0" w:space="0" w:color="auto"/>
        <w:left w:val="none" w:sz="0" w:space="0" w:color="auto"/>
        <w:bottom w:val="none" w:sz="0" w:space="0" w:color="auto"/>
        <w:right w:val="none" w:sz="0" w:space="0" w:color="auto"/>
      </w:divBdr>
    </w:div>
    <w:div w:id="1097941566">
      <w:bodyDiv w:val="1"/>
      <w:marLeft w:val="0"/>
      <w:marRight w:val="0"/>
      <w:marTop w:val="0"/>
      <w:marBottom w:val="0"/>
      <w:divBdr>
        <w:top w:val="none" w:sz="0" w:space="0" w:color="auto"/>
        <w:left w:val="none" w:sz="0" w:space="0" w:color="auto"/>
        <w:bottom w:val="none" w:sz="0" w:space="0" w:color="auto"/>
        <w:right w:val="none" w:sz="0" w:space="0" w:color="auto"/>
      </w:divBdr>
    </w:div>
    <w:div w:id="1120762537">
      <w:bodyDiv w:val="1"/>
      <w:marLeft w:val="0"/>
      <w:marRight w:val="0"/>
      <w:marTop w:val="0"/>
      <w:marBottom w:val="0"/>
      <w:divBdr>
        <w:top w:val="none" w:sz="0" w:space="0" w:color="auto"/>
        <w:left w:val="none" w:sz="0" w:space="0" w:color="auto"/>
        <w:bottom w:val="none" w:sz="0" w:space="0" w:color="auto"/>
        <w:right w:val="none" w:sz="0" w:space="0" w:color="auto"/>
      </w:divBdr>
    </w:div>
    <w:div w:id="1123768616">
      <w:bodyDiv w:val="1"/>
      <w:marLeft w:val="0"/>
      <w:marRight w:val="0"/>
      <w:marTop w:val="0"/>
      <w:marBottom w:val="0"/>
      <w:divBdr>
        <w:top w:val="none" w:sz="0" w:space="0" w:color="auto"/>
        <w:left w:val="none" w:sz="0" w:space="0" w:color="auto"/>
        <w:bottom w:val="none" w:sz="0" w:space="0" w:color="auto"/>
        <w:right w:val="none" w:sz="0" w:space="0" w:color="auto"/>
      </w:divBdr>
    </w:div>
    <w:div w:id="1124350209">
      <w:bodyDiv w:val="1"/>
      <w:marLeft w:val="0"/>
      <w:marRight w:val="0"/>
      <w:marTop w:val="0"/>
      <w:marBottom w:val="0"/>
      <w:divBdr>
        <w:top w:val="none" w:sz="0" w:space="0" w:color="auto"/>
        <w:left w:val="none" w:sz="0" w:space="0" w:color="auto"/>
        <w:bottom w:val="none" w:sz="0" w:space="0" w:color="auto"/>
        <w:right w:val="none" w:sz="0" w:space="0" w:color="auto"/>
      </w:divBdr>
    </w:div>
    <w:div w:id="1135296836">
      <w:bodyDiv w:val="1"/>
      <w:marLeft w:val="0"/>
      <w:marRight w:val="0"/>
      <w:marTop w:val="0"/>
      <w:marBottom w:val="0"/>
      <w:divBdr>
        <w:top w:val="none" w:sz="0" w:space="0" w:color="auto"/>
        <w:left w:val="none" w:sz="0" w:space="0" w:color="auto"/>
        <w:bottom w:val="none" w:sz="0" w:space="0" w:color="auto"/>
        <w:right w:val="none" w:sz="0" w:space="0" w:color="auto"/>
      </w:divBdr>
    </w:div>
    <w:div w:id="1173684836">
      <w:bodyDiv w:val="1"/>
      <w:marLeft w:val="0"/>
      <w:marRight w:val="0"/>
      <w:marTop w:val="0"/>
      <w:marBottom w:val="0"/>
      <w:divBdr>
        <w:top w:val="none" w:sz="0" w:space="0" w:color="auto"/>
        <w:left w:val="none" w:sz="0" w:space="0" w:color="auto"/>
        <w:bottom w:val="none" w:sz="0" w:space="0" w:color="auto"/>
        <w:right w:val="none" w:sz="0" w:space="0" w:color="auto"/>
      </w:divBdr>
    </w:div>
    <w:div w:id="1174491269">
      <w:bodyDiv w:val="1"/>
      <w:marLeft w:val="0"/>
      <w:marRight w:val="0"/>
      <w:marTop w:val="0"/>
      <w:marBottom w:val="0"/>
      <w:divBdr>
        <w:top w:val="none" w:sz="0" w:space="0" w:color="auto"/>
        <w:left w:val="none" w:sz="0" w:space="0" w:color="auto"/>
        <w:bottom w:val="none" w:sz="0" w:space="0" w:color="auto"/>
        <w:right w:val="none" w:sz="0" w:space="0" w:color="auto"/>
      </w:divBdr>
    </w:div>
    <w:div w:id="1177305224">
      <w:bodyDiv w:val="1"/>
      <w:marLeft w:val="0"/>
      <w:marRight w:val="0"/>
      <w:marTop w:val="0"/>
      <w:marBottom w:val="0"/>
      <w:divBdr>
        <w:top w:val="none" w:sz="0" w:space="0" w:color="auto"/>
        <w:left w:val="none" w:sz="0" w:space="0" w:color="auto"/>
        <w:bottom w:val="none" w:sz="0" w:space="0" w:color="auto"/>
        <w:right w:val="none" w:sz="0" w:space="0" w:color="auto"/>
      </w:divBdr>
    </w:div>
    <w:div w:id="1202284921">
      <w:bodyDiv w:val="1"/>
      <w:marLeft w:val="0"/>
      <w:marRight w:val="0"/>
      <w:marTop w:val="0"/>
      <w:marBottom w:val="0"/>
      <w:divBdr>
        <w:top w:val="none" w:sz="0" w:space="0" w:color="auto"/>
        <w:left w:val="none" w:sz="0" w:space="0" w:color="auto"/>
        <w:bottom w:val="none" w:sz="0" w:space="0" w:color="auto"/>
        <w:right w:val="none" w:sz="0" w:space="0" w:color="auto"/>
      </w:divBdr>
    </w:div>
    <w:div w:id="1204755280">
      <w:bodyDiv w:val="1"/>
      <w:marLeft w:val="0"/>
      <w:marRight w:val="0"/>
      <w:marTop w:val="0"/>
      <w:marBottom w:val="0"/>
      <w:divBdr>
        <w:top w:val="none" w:sz="0" w:space="0" w:color="auto"/>
        <w:left w:val="none" w:sz="0" w:space="0" w:color="auto"/>
        <w:bottom w:val="none" w:sz="0" w:space="0" w:color="auto"/>
        <w:right w:val="none" w:sz="0" w:space="0" w:color="auto"/>
      </w:divBdr>
    </w:div>
    <w:div w:id="1211307236">
      <w:bodyDiv w:val="1"/>
      <w:marLeft w:val="0"/>
      <w:marRight w:val="0"/>
      <w:marTop w:val="0"/>
      <w:marBottom w:val="0"/>
      <w:divBdr>
        <w:top w:val="none" w:sz="0" w:space="0" w:color="auto"/>
        <w:left w:val="none" w:sz="0" w:space="0" w:color="auto"/>
        <w:bottom w:val="none" w:sz="0" w:space="0" w:color="auto"/>
        <w:right w:val="none" w:sz="0" w:space="0" w:color="auto"/>
      </w:divBdr>
    </w:div>
    <w:div w:id="1277759002">
      <w:bodyDiv w:val="1"/>
      <w:marLeft w:val="0"/>
      <w:marRight w:val="0"/>
      <w:marTop w:val="0"/>
      <w:marBottom w:val="0"/>
      <w:divBdr>
        <w:top w:val="none" w:sz="0" w:space="0" w:color="auto"/>
        <w:left w:val="none" w:sz="0" w:space="0" w:color="auto"/>
        <w:bottom w:val="none" w:sz="0" w:space="0" w:color="auto"/>
        <w:right w:val="none" w:sz="0" w:space="0" w:color="auto"/>
      </w:divBdr>
    </w:div>
    <w:div w:id="1294554286">
      <w:bodyDiv w:val="1"/>
      <w:marLeft w:val="0"/>
      <w:marRight w:val="0"/>
      <w:marTop w:val="0"/>
      <w:marBottom w:val="0"/>
      <w:divBdr>
        <w:top w:val="none" w:sz="0" w:space="0" w:color="auto"/>
        <w:left w:val="none" w:sz="0" w:space="0" w:color="auto"/>
        <w:bottom w:val="none" w:sz="0" w:space="0" w:color="auto"/>
        <w:right w:val="none" w:sz="0" w:space="0" w:color="auto"/>
      </w:divBdr>
    </w:div>
    <w:div w:id="1337004607">
      <w:bodyDiv w:val="1"/>
      <w:marLeft w:val="0"/>
      <w:marRight w:val="0"/>
      <w:marTop w:val="0"/>
      <w:marBottom w:val="0"/>
      <w:divBdr>
        <w:top w:val="none" w:sz="0" w:space="0" w:color="auto"/>
        <w:left w:val="none" w:sz="0" w:space="0" w:color="auto"/>
        <w:bottom w:val="none" w:sz="0" w:space="0" w:color="auto"/>
        <w:right w:val="none" w:sz="0" w:space="0" w:color="auto"/>
      </w:divBdr>
    </w:div>
    <w:div w:id="1337226003">
      <w:bodyDiv w:val="1"/>
      <w:marLeft w:val="0"/>
      <w:marRight w:val="0"/>
      <w:marTop w:val="0"/>
      <w:marBottom w:val="0"/>
      <w:divBdr>
        <w:top w:val="none" w:sz="0" w:space="0" w:color="auto"/>
        <w:left w:val="none" w:sz="0" w:space="0" w:color="auto"/>
        <w:bottom w:val="none" w:sz="0" w:space="0" w:color="auto"/>
        <w:right w:val="none" w:sz="0" w:space="0" w:color="auto"/>
      </w:divBdr>
    </w:div>
    <w:div w:id="1347050182">
      <w:bodyDiv w:val="1"/>
      <w:marLeft w:val="0"/>
      <w:marRight w:val="0"/>
      <w:marTop w:val="0"/>
      <w:marBottom w:val="0"/>
      <w:divBdr>
        <w:top w:val="none" w:sz="0" w:space="0" w:color="auto"/>
        <w:left w:val="none" w:sz="0" w:space="0" w:color="auto"/>
        <w:bottom w:val="none" w:sz="0" w:space="0" w:color="auto"/>
        <w:right w:val="none" w:sz="0" w:space="0" w:color="auto"/>
      </w:divBdr>
    </w:div>
    <w:div w:id="1349211321">
      <w:bodyDiv w:val="1"/>
      <w:marLeft w:val="0"/>
      <w:marRight w:val="0"/>
      <w:marTop w:val="0"/>
      <w:marBottom w:val="0"/>
      <w:divBdr>
        <w:top w:val="none" w:sz="0" w:space="0" w:color="auto"/>
        <w:left w:val="none" w:sz="0" w:space="0" w:color="auto"/>
        <w:bottom w:val="none" w:sz="0" w:space="0" w:color="auto"/>
        <w:right w:val="none" w:sz="0" w:space="0" w:color="auto"/>
      </w:divBdr>
    </w:div>
    <w:div w:id="1381368047">
      <w:bodyDiv w:val="1"/>
      <w:marLeft w:val="0"/>
      <w:marRight w:val="0"/>
      <w:marTop w:val="0"/>
      <w:marBottom w:val="0"/>
      <w:divBdr>
        <w:top w:val="none" w:sz="0" w:space="0" w:color="auto"/>
        <w:left w:val="none" w:sz="0" w:space="0" w:color="auto"/>
        <w:bottom w:val="none" w:sz="0" w:space="0" w:color="auto"/>
        <w:right w:val="none" w:sz="0" w:space="0" w:color="auto"/>
      </w:divBdr>
    </w:div>
    <w:div w:id="1386489928">
      <w:bodyDiv w:val="1"/>
      <w:marLeft w:val="0"/>
      <w:marRight w:val="0"/>
      <w:marTop w:val="0"/>
      <w:marBottom w:val="0"/>
      <w:divBdr>
        <w:top w:val="none" w:sz="0" w:space="0" w:color="auto"/>
        <w:left w:val="none" w:sz="0" w:space="0" w:color="auto"/>
        <w:bottom w:val="none" w:sz="0" w:space="0" w:color="auto"/>
        <w:right w:val="none" w:sz="0" w:space="0" w:color="auto"/>
      </w:divBdr>
    </w:div>
    <w:div w:id="1393503670">
      <w:bodyDiv w:val="1"/>
      <w:marLeft w:val="0"/>
      <w:marRight w:val="0"/>
      <w:marTop w:val="0"/>
      <w:marBottom w:val="0"/>
      <w:divBdr>
        <w:top w:val="none" w:sz="0" w:space="0" w:color="auto"/>
        <w:left w:val="none" w:sz="0" w:space="0" w:color="auto"/>
        <w:bottom w:val="none" w:sz="0" w:space="0" w:color="auto"/>
        <w:right w:val="none" w:sz="0" w:space="0" w:color="auto"/>
      </w:divBdr>
    </w:div>
    <w:div w:id="1411804672">
      <w:bodyDiv w:val="1"/>
      <w:marLeft w:val="0"/>
      <w:marRight w:val="0"/>
      <w:marTop w:val="0"/>
      <w:marBottom w:val="0"/>
      <w:divBdr>
        <w:top w:val="none" w:sz="0" w:space="0" w:color="auto"/>
        <w:left w:val="none" w:sz="0" w:space="0" w:color="auto"/>
        <w:bottom w:val="none" w:sz="0" w:space="0" w:color="auto"/>
        <w:right w:val="none" w:sz="0" w:space="0" w:color="auto"/>
      </w:divBdr>
    </w:div>
    <w:div w:id="1438790660">
      <w:bodyDiv w:val="1"/>
      <w:marLeft w:val="0"/>
      <w:marRight w:val="0"/>
      <w:marTop w:val="0"/>
      <w:marBottom w:val="0"/>
      <w:divBdr>
        <w:top w:val="none" w:sz="0" w:space="0" w:color="auto"/>
        <w:left w:val="none" w:sz="0" w:space="0" w:color="auto"/>
        <w:bottom w:val="none" w:sz="0" w:space="0" w:color="auto"/>
        <w:right w:val="none" w:sz="0" w:space="0" w:color="auto"/>
      </w:divBdr>
    </w:div>
    <w:div w:id="1443113711">
      <w:bodyDiv w:val="1"/>
      <w:marLeft w:val="0"/>
      <w:marRight w:val="0"/>
      <w:marTop w:val="0"/>
      <w:marBottom w:val="0"/>
      <w:divBdr>
        <w:top w:val="none" w:sz="0" w:space="0" w:color="auto"/>
        <w:left w:val="none" w:sz="0" w:space="0" w:color="auto"/>
        <w:bottom w:val="none" w:sz="0" w:space="0" w:color="auto"/>
        <w:right w:val="none" w:sz="0" w:space="0" w:color="auto"/>
      </w:divBdr>
    </w:div>
    <w:div w:id="1453017628">
      <w:bodyDiv w:val="1"/>
      <w:marLeft w:val="0"/>
      <w:marRight w:val="0"/>
      <w:marTop w:val="0"/>
      <w:marBottom w:val="0"/>
      <w:divBdr>
        <w:top w:val="none" w:sz="0" w:space="0" w:color="auto"/>
        <w:left w:val="none" w:sz="0" w:space="0" w:color="auto"/>
        <w:bottom w:val="none" w:sz="0" w:space="0" w:color="auto"/>
        <w:right w:val="none" w:sz="0" w:space="0" w:color="auto"/>
      </w:divBdr>
    </w:div>
    <w:div w:id="1453787378">
      <w:bodyDiv w:val="1"/>
      <w:marLeft w:val="0"/>
      <w:marRight w:val="0"/>
      <w:marTop w:val="0"/>
      <w:marBottom w:val="0"/>
      <w:divBdr>
        <w:top w:val="none" w:sz="0" w:space="0" w:color="auto"/>
        <w:left w:val="none" w:sz="0" w:space="0" w:color="auto"/>
        <w:bottom w:val="none" w:sz="0" w:space="0" w:color="auto"/>
        <w:right w:val="none" w:sz="0" w:space="0" w:color="auto"/>
      </w:divBdr>
    </w:div>
    <w:div w:id="1456942417">
      <w:bodyDiv w:val="1"/>
      <w:marLeft w:val="0"/>
      <w:marRight w:val="0"/>
      <w:marTop w:val="0"/>
      <w:marBottom w:val="0"/>
      <w:divBdr>
        <w:top w:val="none" w:sz="0" w:space="0" w:color="auto"/>
        <w:left w:val="none" w:sz="0" w:space="0" w:color="auto"/>
        <w:bottom w:val="none" w:sz="0" w:space="0" w:color="auto"/>
        <w:right w:val="none" w:sz="0" w:space="0" w:color="auto"/>
      </w:divBdr>
    </w:div>
    <w:div w:id="1474639986">
      <w:bodyDiv w:val="1"/>
      <w:marLeft w:val="0"/>
      <w:marRight w:val="0"/>
      <w:marTop w:val="0"/>
      <w:marBottom w:val="0"/>
      <w:divBdr>
        <w:top w:val="none" w:sz="0" w:space="0" w:color="auto"/>
        <w:left w:val="none" w:sz="0" w:space="0" w:color="auto"/>
        <w:bottom w:val="none" w:sz="0" w:space="0" w:color="auto"/>
        <w:right w:val="none" w:sz="0" w:space="0" w:color="auto"/>
      </w:divBdr>
    </w:div>
    <w:div w:id="1476988658">
      <w:bodyDiv w:val="1"/>
      <w:marLeft w:val="0"/>
      <w:marRight w:val="0"/>
      <w:marTop w:val="0"/>
      <w:marBottom w:val="0"/>
      <w:divBdr>
        <w:top w:val="none" w:sz="0" w:space="0" w:color="auto"/>
        <w:left w:val="none" w:sz="0" w:space="0" w:color="auto"/>
        <w:bottom w:val="none" w:sz="0" w:space="0" w:color="auto"/>
        <w:right w:val="none" w:sz="0" w:space="0" w:color="auto"/>
      </w:divBdr>
    </w:div>
    <w:div w:id="1486125156">
      <w:bodyDiv w:val="1"/>
      <w:marLeft w:val="0"/>
      <w:marRight w:val="0"/>
      <w:marTop w:val="0"/>
      <w:marBottom w:val="0"/>
      <w:divBdr>
        <w:top w:val="none" w:sz="0" w:space="0" w:color="auto"/>
        <w:left w:val="none" w:sz="0" w:space="0" w:color="auto"/>
        <w:bottom w:val="none" w:sz="0" w:space="0" w:color="auto"/>
        <w:right w:val="none" w:sz="0" w:space="0" w:color="auto"/>
      </w:divBdr>
    </w:div>
    <w:div w:id="1512524728">
      <w:bodyDiv w:val="1"/>
      <w:marLeft w:val="0"/>
      <w:marRight w:val="0"/>
      <w:marTop w:val="0"/>
      <w:marBottom w:val="0"/>
      <w:divBdr>
        <w:top w:val="none" w:sz="0" w:space="0" w:color="auto"/>
        <w:left w:val="none" w:sz="0" w:space="0" w:color="auto"/>
        <w:bottom w:val="none" w:sz="0" w:space="0" w:color="auto"/>
        <w:right w:val="none" w:sz="0" w:space="0" w:color="auto"/>
      </w:divBdr>
    </w:div>
    <w:div w:id="1517043123">
      <w:bodyDiv w:val="1"/>
      <w:marLeft w:val="0"/>
      <w:marRight w:val="0"/>
      <w:marTop w:val="0"/>
      <w:marBottom w:val="0"/>
      <w:divBdr>
        <w:top w:val="none" w:sz="0" w:space="0" w:color="auto"/>
        <w:left w:val="none" w:sz="0" w:space="0" w:color="auto"/>
        <w:bottom w:val="none" w:sz="0" w:space="0" w:color="auto"/>
        <w:right w:val="none" w:sz="0" w:space="0" w:color="auto"/>
      </w:divBdr>
    </w:div>
    <w:div w:id="1551267546">
      <w:bodyDiv w:val="1"/>
      <w:marLeft w:val="0"/>
      <w:marRight w:val="0"/>
      <w:marTop w:val="0"/>
      <w:marBottom w:val="0"/>
      <w:divBdr>
        <w:top w:val="none" w:sz="0" w:space="0" w:color="auto"/>
        <w:left w:val="none" w:sz="0" w:space="0" w:color="auto"/>
        <w:bottom w:val="none" w:sz="0" w:space="0" w:color="auto"/>
        <w:right w:val="none" w:sz="0" w:space="0" w:color="auto"/>
      </w:divBdr>
    </w:div>
    <w:div w:id="1576940934">
      <w:bodyDiv w:val="1"/>
      <w:marLeft w:val="0"/>
      <w:marRight w:val="0"/>
      <w:marTop w:val="0"/>
      <w:marBottom w:val="0"/>
      <w:divBdr>
        <w:top w:val="none" w:sz="0" w:space="0" w:color="auto"/>
        <w:left w:val="none" w:sz="0" w:space="0" w:color="auto"/>
        <w:bottom w:val="none" w:sz="0" w:space="0" w:color="auto"/>
        <w:right w:val="none" w:sz="0" w:space="0" w:color="auto"/>
      </w:divBdr>
    </w:div>
    <w:div w:id="1600943559">
      <w:bodyDiv w:val="1"/>
      <w:marLeft w:val="0"/>
      <w:marRight w:val="0"/>
      <w:marTop w:val="0"/>
      <w:marBottom w:val="0"/>
      <w:divBdr>
        <w:top w:val="none" w:sz="0" w:space="0" w:color="auto"/>
        <w:left w:val="none" w:sz="0" w:space="0" w:color="auto"/>
        <w:bottom w:val="none" w:sz="0" w:space="0" w:color="auto"/>
        <w:right w:val="none" w:sz="0" w:space="0" w:color="auto"/>
      </w:divBdr>
    </w:div>
    <w:div w:id="1622564612">
      <w:bodyDiv w:val="1"/>
      <w:marLeft w:val="0"/>
      <w:marRight w:val="0"/>
      <w:marTop w:val="0"/>
      <w:marBottom w:val="0"/>
      <w:divBdr>
        <w:top w:val="none" w:sz="0" w:space="0" w:color="auto"/>
        <w:left w:val="none" w:sz="0" w:space="0" w:color="auto"/>
        <w:bottom w:val="none" w:sz="0" w:space="0" w:color="auto"/>
        <w:right w:val="none" w:sz="0" w:space="0" w:color="auto"/>
      </w:divBdr>
    </w:div>
    <w:div w:id="1655374194">
      <w:bodyDiv w:val="1"/>
      <w:marLeft w:val="0"/>
      <w:marRight w:val="0"/>
      <w:marTop w:val="0"/>
      <w:marBottom w:val="0"/>
      <w:divBdr>
        <w:top w:val="none" w:sz="0" w:space="0" w:color="auto"/>
        <w:left w:val="none" w:sz="0" w:space="0" w:color="auto"/>
        <w:bottom w:val="none" w:sz="0" w:space="0" w:color="auto"/>
        <w:right w:val="none" w:sz="0" w:space="0" w:color="auto"/>
      </w:divBdr>
    </w:div>
    <w:div w:id="1678193918">
      <w:bodyDiv w:val="1"/>
      <w:marLeft w:val="0"/>
      <w:marRight w:val="0"/>
      <w:marTop w:val="0"/>
      <w:marBottom w:val="0"/>
      <w:divBdr>
        <w:top w:val="none" w:sz="0" w:space="0" w:color="auto"/>
        <w:left w:val="none" w:sz="0" w:space="0" w:color="auto"/>
        <w:bottom w:val="none" w:sz="0" w:space="0" w:color="auto"/>
        <w:right w:val="none" w:sz="0" w:space="0" w:color="auto"/>
      </w:divBdr>
    </w:div>
    <w:div w:id="1688754204">
      <w:bodyDiv w:val="1"/>
      <w:marLeft w:val="0"/>
      <w:marRight w:val="0"/>
      <w:marTop w:val="0"/>
      <w:marBottom w:val="0"/>
      <w:divBdr>
        <w:top w:val="none" w:sz="0" w:space="0" w:color="auto"/>
        <w:left w:val="none" w:sz="0" w:space="0" w:color="auto"/>
        <w:bottom w:val="none" w:sz="0" w:space="0" w:color="auto"/>
        <w:right w:val="none" w:sz="0" w:space="0" w:color="auto"/>
      </w:divBdr>
    </w:div>
    <w:div w:id="1756508550">
      <w:bodyDiv w:val="1"/>
      <w:marLeft w:val="0"/>
      <w:marRight w:val="0"/>
      <w:marTop w:val="0"/>
      <w:marBottom w:val="0"/>
      <w:divBdr>
        <w:top w:val="none" w:sz="0" w:space="0" w:color="auto"/>
        <w:left w:val="none" w:sz="0" w:space="0" w:color="auto"/>
        <w:bottom w:val="none" w:sz="0" w:space="0" w:color="auto"/>
        <w:right w:val="none" w:sz="0" w:space="0" w:color="auto"/>
      </w:divBdr>
    </w:div>
    <w:div w:id="1763380826">
      <w:bodyDiv w:val="1"/>
      <w:marLeft w:val="0"/>
      <w:marRight w:val="0"/>
      <w:marTop w:val="0"/>
      <w:marBottom w:val="0"/>
      <w:divBdr>
        <w:top w:val="none" w:sz="0" w:space="0" w:color="auto"/>
        <w:left w:val="none" w:sz="0" w:space="0" w:color="auto"/>
        <w:bottom w:val="none" w:sz="0" w:space="0" w:color="auto"/>
        <w:right w:val="none" w:sz="0" w:space="0" w:color="auto"/>
      </w:divBdr>
    </w:div>
    <w:div w:id="1775175366">
      <w:bodyDiv w:val="1"/>
      <w:marLeft w:val="0"/>
      <w:marRight w:val="0"/>
      <w:marTop w:val="0"/>
      <w:marBottom w:val="0"/>
      <w:divBdr>
        <w:top w:val="none" w:sz="0" w:space="0" w:color="auto"/>
        <w:left w:val="none" w:sz="0" w:space="0" w:color="auto"/>
        <w:bottom w:val="none" w:sz="0" w:space="0" w:color="auto"/>
        <w:right w:val="none" w:sz="0" w:space="0" w:color="auto"/>
      </w:divBdr>
    </w:div>
    <w:div w:id="1823426334">
      <w:bodyDiv w:val="1"/>
      <w:marLeft w:val="0"/>
      <w:marRight w:val="0"/>
      <w:marTop w:val="0"/>
      <w:marBottom w:val="0"/>
      <w:divBdr>
        <w:top w:val="none" w:sz="0" w:space="0" w:color="auto"/>
        <w:left w:val="none" w:sz="0" w:space="0" w:color="auto"/>
        <w:bottom w:val="none" w:sz="0" w:space="0" w:color="auto"/>
        <w:right w:val="none" w:sz="0" w:space="0" w:color="auto"/>
      </w:divBdr>
    </w:div>
    <w:div w:id="1824004581">
      <w:bodyDiv w:val="1"/>
      <w:marLeft w:val="0"/>
      <w:marRight w:val="0"/>
      <w:marTop w:val="0"/>
      <w:marBottom w:val="0"/>
      <w:divBdr>
        <w:top w:val="none" w:sz="0" w:space="0" w:color="auto"/>
        <w:left w:val="none" w:sz="0" w:space="0" w:color="auto"/>
        <w:bottom w:val="none" w:sz="0" w:space="0" w:color="auto"/>
        <w:right w:val="none" w:sz="0" w:space="0" w:color="auto"/>
      </w:divBdr>
    </w:div>
    <w:div w:id="1841266436">
      <w:bodyDiv w:val="1"/>
      <w:marLeft w:val="0"/>
      <w:marRight w:val="0"/>
      <w:marTop w:val="0"/>
      <w:marBottom w:val="0"/>
      <w:divBdr>
        <w:top w:val="none" w:sz="0" w:space="0" w:color="auto"/>
        <w:left w:val="none" w:sz="0" w:space="0" w:color="auto"/>
        <w:bottom w:val="none" w:sz="0" w:space="0" w:color="auto"/>
        <w:right w:val="none" w:sz="0" w:space="0" w:color="auto"/>
      </w:divBdr>
    </w:div>
    <w:div w:id="1846745064">
      <w:bodyDiv w:val="1"/>
      <w:marLeft w:val="0"/>
      <w:marRight w:val="0"/>
      <w:marTop w:val="0"/>
      <w:marBottom w:val="0"/>
      <w:divBdr>
        <w:top w:val="none" w:sz="0" w:space="0" w:color="auto"/>
        <w:left w:val="none" w:sz="0" w:space="0" w:color="auto"/>
        <w:bottom w:val="none" w:sz="0" w:space="0" w:color="auto"/>
        <w:right w:val="none" w:sz="0" w:space="0" w:color="auto"/>
      </w:divBdr>
    </w:div>
    <w:div w:id="1863127831">
      <w:bodyDiv w:val="1"/>
      <w:marLeft w:val="0"/>
      <w:marRight w:val="0"/>
      <w:marTop w:val="0"/>
      <w:marBottom w:val="0"/>
      <w:divBdr>
        <w:top w:val="none" w:sz="0" w:space="0" w:color="auto"/>
        <w:left w:val="none" w:sz="0" w:space="0" w:color="auto"/>
        <w:bottom w:val="none" w:sz="0" w:space="0" w:color="auto"/>
        <w:right w:val="none" w:sz="0" w:space="0" w:color="auto"/>
      </w:divBdr>
    </w:div>
    <w:div w:id="1885942847">
      <w:bodyDiv w:val="1"/>
      <w:marLeft w:val="0"/>
      <w:marRight w:val="0"/>
      <w:marTop w:val="0"/>
      <w:marBottom w:val="0"/>
      <w:divBdr>
        <w:top w:val="none" w:sz="0" w:space="0" w:color="auto"/>
        <w:left w:val="none" w:sz="0" w:space="0" w:color="auto"/>
        <w:bottom w:val="none" w:sz="0" w:space="0" w:color="auto"/>
        <w:right w:val="none" w:sz="0" w:space="0" w:color="auto"/>
      </w:divBdr>
    </w:div>
    <w:div w:id="1905336392">
      <w:bodyDiv w:val="1"/>
      <w:marLeft w:val="0"/>
      <w:marRight w:val="0"/>
      <w:marTop w:val="0"/>
      <w:marBottom w:val="0"/>
      <w:divBdr>
        <w:top w:val="none" w:sz="0" w:space="0" w:color="auto"/>
        <w:left w:val="none" w:sz="0" w:space="0" w:color="auto"/>
        <w:bottom w:val="none" w:sz="0" w:space="0" w:color="auto"/>
        <w:right w:val="none" w:sz="0" w:space="0" w:color="auto"/>
      </w:divBdr>
    </w:div>
    <w:div w:id="1907259460">
      <w:bodyDiv w:val="1"/>
      <w:marLeft w:val="0"/>
      <w:marRight w:val="0"/>
      <w:marTop w:val="0"/>
      <w:marBottom w:val="0"/>
      <w:divBdr>
        <w:top w:val="none" w:sz="0" w:space="0" w:color="auto"/>
        <w:left w:val="none" w:sz="0" w:space="0" w:color="auto"/>
        <w:bottom w:val="none" w:sz="0" w:space="0" w:color="auto"/>
        <w:right w:val="none" w:sz="0" w:space="0" w:color="auto"/>
      </w:divBdr>
    </w:div>
    <w:div w:id="1929539723">
      <w:bodyDiv w:val="1"/>
      <w:marLeft w:val="0"/>
      <w:marRight w:val="0"/>
      <w:marTop w:val="0"/>
      <w:marBottom w:val="0"/>
      <w:divBdr>
        <w:top w:val="none" w:sz="0" w:space="0" w:color="auto"/>
        <w:left w:val="none" w:sz="0" w:space="0" w:color="auto"/>
        <w:bottom w:val="none" w:sz="0" w:space="0" w:color="auto"/>
        <w:right w:val="none" w:sz="0" w:space="0" w:color="auto"/>
      </w:divBdr>
    </w:div>
    <w:div w:id="1932467326">
      <w:bodyDiv w:val="1"/>
      <w:marLeft w:val="0"/>
      <w:marRight w:val="0"/>
      <w:marTop w:val="0"/>
      <w:marBottom w:val="0"/>
      <w:divBdr>
        <w:top w:val="none" w:sz="0" w:space="0" w:color="auto"/>
        <w:left w:val="none" w:sz="0" w:space="0" w:color="auto"/>
        <w:bottom w:val="none" w:sz="0" w:space="0" w:color="auto"/>
        <w:right w:val="none" w:sz="0" w:space="0" w:color="auto"/>
      </w:divBdr>
    </w:div>
    <w:div w:id="1948535340">
      <w:bodyDiv w:val="1"/>
      <w:marLeft w:val="0"/>
      <w:marRight w:val="0"/>
      <w:marTop w:val="0"/>
      <w:marBottom w:val="0"/>
      <w:divBdr>
        <w:top w:val="none" w:sz="0" w:space="0" w:color="auto"/>
        <w:left w:val="none" w:sz="0" w:space="0" w:color="auto"/>
        <w:bottom w:val="none" w:sz="0" w:space="0" w:color="auto"/>
        <w:right w:val="none" w:sz="0" w:space="0" w:color="auto"/>
      </w:divBdr>
    </w:div>
    <w:div w:id="1966933889">
      <w:bodyDiv w:val="1"/>
      <w:marLeft w:val="0"/>
      <w:marRight w:val="0"/>
      <w:marTop w:val="0"/>
      <w:marBottom w:val="0"/>
      <w:divBdr>
        <w:top w:val="none" w:sz="0" w:space="0" w:color="auto"/>
        <w:left w:val="none" w:sz="0" w:space="0" w:color="auto"/>
        <w:bottom w:val="none" w:sz="0" w:space="0" w:color="auto"/>
        <w:right w:val="none" w:sz="0" w:space="0" w:color="auto"/>
      </w:divBdr>
    </w:div>
    <w:div w:id="1987278356">
      <w:bodyDiv w:val="1"/>
      <w:marLeft w:val="0"/>
      <w:marRight w:val="0"/>
      <w:marTop w:val="0"/>
      <w:marBottom w:val="0"/>
      <w:divBdr>
        <w:top w:val="none" w:sz="0" w:space="0" w:color="auto"/>
        <w:left w:val="none" w:sz="0" w:space="0" w:color="auto"/>
        <w:bottom w:val="none" w:sz="0" w:space="0" w:color="auto"/>
        <w:right w:val="none" w:sz="0" w:space="0" w:color="auto"/>
      </w:divBdr>
    </w:div>
    <w:div w:id="2027169208">
      <w:bodyDiv w:val="1"/>
      <w:marLeft w:val="0"/>
      <w:marRight w:val="0"/>
      <w:marTop w:val="0"/>
      <w:marBottom w:val="0"/>
      <w:divBdr>
        <w:top w:val="none" w:sz="0" w:space="0" w:color="auto"/>
        <w:left w:val="none" w:sz="0" w:space="0" w:color="auto"/>
        <w:bottom w:val="none" w:sz="0" w:space="0" w:color="auto"/>
        <w:right w:val="none" w:sz="0" w:space="0" w:color="auto"/>
      </w:divBdr>
    </w:div>
    <w:div w:id="2057925781">
      <w:bodyDiv w:val="1"/>
      <w:marLeft w:val="0"/>
      <w:marRight w:val="0"/>
      <w:marTop w:val="0"/>
      <w:marBottom w:val="0"/>
      <w:divBdr>
        <w:top w:val="none" w:sz="0" w:space="0" w:color="auto"/>
        <w:left w:val="none" w:sz="0" w:space="0" w:color="auto"/>
        <w:bottom w:val="none" w:sz="0" w:space="0" w:color="auto"/>
        <w:right w:val="none" w:sz="0" w:space="0" w:color="auto"/>
      </w:divBdr>
    </w:div>
    <w:div w:id="2072580219">
      <w:bodyDiv w:val="1"/>
      <w:marLeft w:val="0"/>
      <w:marRight w:val="0"/>
      <w:marTop w:val="0"/>
      <w:marBottom w:val="0"/>
      <w:divBdr>
        <w:top w:val="none" w:sz="0" w:space="0" w:color="auto"/>
        <w:left w:val="none" w:sz="0" w:space="0" w:color="auto"/>
        <w:bottom w:val="none" w:sz="0" w:space="0" w:color="auto"/>
        <w:right w:val="none" w:sz="0" w:space="0" w:color="auto"/>
      </w:divBdr>
    </w:div>
    <w:div w:id="2074500567">
      <w:bodyDiv w:val="1"/>
      <w:marLeft w:val="0"/>
      <w:marRight w:val="0"/>
      <w:marTop w:val="0"/>
      <w:marBottom w:val="0"/>
      <w:divBdr>
        <w:top w:val="none" w:sz="0" w:space="0" w:color="auto"/>
        <w:left w:val="none" w:sz="0" w:space="0" w:color="auto"/>
        <w:bottom w:val="none" w:sz="0" w:space="0" w:color="auto"/>
        <w:right w:val="none" w:sz="0" w:space="0" w:color="auto"/>
      </w:divBdr>
    </w:div>
    <w:div w:id="2075160895">
      <w:bodyDiv w:val="1"/>
      <w:marLeft w:val="0"/>
      <w:marRight w:val="0"/>
      <w:marTop w:val="0"/>
      <w:marBottom w:val="0"/>
      <w:divBdr>
        <w:top w:val="none" w:sz="0" w:space="0" w:color="auto"/>
        <w:left w:val="none" w:sz="0" w:space="0" w:color="auto"/>
        <w:bottom w:val="none" w:sz="0" w:space="0" w:color="auto"/>
        <w:right w:val="none" w:sz="0" w:space="0" w:color="auto"/>
      </w:divBdr>
    </w:div>
    <w:div w:id="2083748552">
      <w:bodyDiv w:val="1"/>
      <w:marLeft w:val="0"/>
      <w:marRight w:val="0"/>
      <w:marTop w:val="0"/>
      <w:marBottom w:val="0"/>
      <w:divBdr>
        <w:top w:val="none" w:sz="0" w:space="0" w:color="auto"/>
        <w:left w:val="none" w:sz="0" w:space="0" w:color="auto"/>
        <w:bottom w:val="none" w:sz="0" w:space="0" w:color="auto"/>
        <w:right w:val="none" w:sz="0" w:space="0" w:color="auto"/>
      </w:divBdr>
    </w:div>
    <w:div w:id="2105572487">
      <w:bodyDiv w:val="1"/>
      <w:marLeft w:val="0"/>
      <w:marRight w:val="0"/>
      <w:marTop w:val="0"/>
      <w:marBottom w:val="0"/>
      <w:divBdr>
        <w:top w:val="none" w:sz="0" w:space="0" w:color="auto"/>
        <w:left w:val="none" w:sz="0" w:space="0" w:color="auto"/>
        <w:bottom w:val="none" w:sz="0" w:space="0" w:color="auto"/>
        <w:right w:val="none" w:sz="0" w:space="0" w:color="auto"/>
      </w:divBdr>
    </w:div>
    <w:div w:id="211905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hung-khoan/Luat-Chung-khoan-nam-2019-399763.aspx" TargetMode="External"/><Relationship Id="rId13" Type="http://schemas.openxmlformats.org/officeDocument/2006/relationships/hyperlink" Target="https://thuvienphapluat.vn/van-ban/Doanh-nghiep/Luat-Doanh-nghiep-so-59-2020-QH14-427301.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Chung-khoan/Luat-Chung-khoan-nam-2019-399763.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Dau-tu/Luat-sua-doi-Luat-Dau-tu-cong-Luat-Dau-tu-theo-phuong-thuc-doi-tac-cong-tu-486653.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huvienphapluat.vn/van-ban/Doanh-nghiep/Luat-Doanh-nghiep-so-59-2020-QH14-427301.aspx" TargetMode="External"/><Relationship Id="rId4" Type="http://schemas.openxmlformats.org/officeDocument/2006/relationships/settings" Target="settings.xml"/><Relationship Id="rId9" Type="http://schemas.openxmlformats.org/officeDocument/2006/relationships/hyperlink" Target="https://thuvienphapluat.vn/van-ban/Chung-khoan/Luat-Chung-khoan-nam-2019-399763.aspx" TargetMode="External"/><Relationship Id="rId14" Type="http://schemas.openxmlformats.org/officeDocument/2006/relationships/hyperlink" Target="https://thuvienphapluat.vn/van-ban/Dau-tu/Luat-sua-doi-Luat-Dau-tu-cong-Luat-Dau-tu-theo-phuong-thuc-doi-tac-cong-tu-48665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7166D-DBB4-4ABD-9D5E-0EB742BD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182</Pages>
  <Words>56169</Words>
  <Characters>320167</Characters>
  <Application>Microsoft Office Word</Application>
  <DocSecurity>0</DocSecurity>
  <Lines>2668</Lines>
  <Paragraphs>751</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375585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nguyenquangtan</dc:creator>
  <cp:keywords/>
  <cp:lastModifiedBy>Trang-QLCB</cp:lastModifiedBy>
  <cp:revision>2</cp:revision>
  <cp:lastPrinted>2025-12-18T04:52:00Z</cp:lastPrinted>
  <dcterms:created xsi:type="dcterms:W3CDTF">2025-12-18T04:53:00Z</dcterms:created>
  <dcterms:modified xsi:type="dcterms:W3CDTF">2025-12-18T04:53:00Z</dcterms:modified>
</cp:coreProperties>
</file>